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b/>
          <w:color w:val="1F3A5F"/>
          <w:sz w:val="68"/>
        </w:rPr>
        <w:t>Python from Zero</w:t>
      </w:r>
    </w:p>
    <w:p>
      <w:pPr>
        <w:pBdr>
          <w:bottom w:val="single" w:sz="12" w:space="4" w:color="1F3A5F"/>
        </w:pBdr>
      </w:pPr>
      <w:r>
        <w:rPr>
          <w:color w:val="5A5A5A"/>
          <w:sz w:val="29"/>
        </w:rPr>
        <w:t>A practical programming course for public-school teachers</w:t>
      </w:r>
    </w:p>
    <w:p/>
    <w:p>
      <w:pPr>
        <w:spacing w:after="40"/>
      </w:pPr>
      <w:r>
        <w:rPr>
          <w:b/>
          <w:sz w:val="26"/>
        </w:rPr>
        <w:t>Programme dossier</w:t>
      </w:r>
    </w:p>
    <w:p>
      <w:r>
        <w:rPr>
          <w:color w:val="5A5A5A"/>
          <w:sz w:val="24"/>
        </w:rPr>
        <w:t>Prepared for Fast Foundation</w:t>
      </w:r>
    </w:p>
    <w:p/>
    <w:tbl>
      <w:tblPr>
        <w:tblStyle w:val="TableGrid"/>
        <w:tblW w:type="auto" w:w="0"/>
        <w:jc w:val="center"/>
        <w:tblLayout w:type="fixed"/>
        <w:tblLook w:firstColumn="1" w:firstRow="1" w:lastColumn="0" w:lastRow="0" w:noHBand="0" w:noVBand="1" w:val="04A0"/>
      </w:tblPr>
      <w:tblGrid>
        <w:gridCol w:w="1600"/>
        <w:gridCol w:w="7811"/>
      </w:tblGrid>
      <w:tr>
        <w:tc>
          <w:tcPr>
            <w:tcW w:type="dxa" w:w="1600"/>
          </w:tcPr>
          <w:p>
            <w:pPr>
              <w:spacing w:after="40" w:before="40"/>
            </w:pPr>
            <w:r/>
            <w:r>
              <w:rPr>
                <w:i w:val="0"/>
                <w:color w:val="1A1A1A"/>
                <w:sz w:val="19"/>
              </w:rPr>
              <w:t>Structure</w:t>
            </w:r>
          </w:p>
        </w:tc>
        <w:tc>
          <w:tcPr>
            <w:tcW w:type="dxa" w:w="7811"/>
          </w:tcPr>
          <w:p>
            <w:pPr>
              <w:spacing w:after="40" w:before="40"/>
            </w:pPr>
            <w:r/>
            <w:r>
              <w:rPr>
                <w:b/>
                <w:i w:val="0"/>
                <w:color w:val="1A1A1A"/>
                <w:sz w:val="19"/>
              </w:rPr>
              <w:t>Two courses, one per school grade.</w:t>
            </w:r>
            <w:r>
              <w:rPr>
                <w:i w:val="0"/>
                <w:color w:val="1A1A1A"/>
                <w:sz w:val="19"/>
              </w:rPr>
              <w:t xml:space="preserve"> Each is a </w:t>
            </w:r>
            <w:r>
              <w:rPr>
                <w:b/>
                <w:i w:val="0"/>
                <w:color w:val="1A1A1A"/>
                <w:sz w:val="19"/>
              </w:rPr>
              <w:t>practical Part 1 of 2 months</w:t>
            </w:r>
            <w:r>
              <w:rPr>
                <w:i w:val="0"/>
                <w:color w:val="1A1A1A"/>
                <w:sz w:val="19"/>
              </w:rPr>
              <w:t xml:space="preserve"> and a </w:t>
            </w:r>
            <w:r>
              <w:rPr>
                <w:b/>
                <w:i w:val="0"/>
                <w:color w:val="1A1A1A"/>
                <w:sz w:val="19"/>
              </w:rPr>
              <w:t>theoretical Part 2 of 4 months</w:t>
            </w:r>
            <w:r>
              <w:rPr>
                <w:i w:val="0"/>
                <w:color w:val="1A1A1A"/>
                <w:sz w:val="19"/>
              </w:rPr>
              <w:t xml:space="preserve"> that runs only if its Part 1 succeeds. </w:t>
            </w:r>
            <w:r>
              <w:rPr>
                <w:b/>
                <w:i w:val="0"/>
                <w:color w:val="1A1A1A"/>
                <w:sz w:val="19"/>
              </w:rPr>
              <w:t>This dossier describes the grade-10 course's Part 1</w:t>
            </w:r>
            <w:r>
              <w:rPr>
                <w:i w:val="0"/>
                <w:color w:val="1A1A1A"/>
                <w:sz w:val="19"/>
              </w:rPr>
              <w:t>; the grade-11 course is summarised in section 12.</w:t>
            </w:r>
          </w:p>
        </w:tc>
      </w:tr>
      <w:tr>
        <w:tc>
          <w:tcPr>
            <w:tcW w:type="dxa" w:w="1600"/>
            <w:shd w:val="clear" w:fill="EEF2F7"/>
          </w:tcPr>
          <w:p>
            <w:pPr>
              <w:spacing w:after="40" w:before="40"/>
            </w:pPr>
            <w:r/>
            <w:r>
              <w:rPr>
                <w:i w:val="0"/>
                <w:color w:val="1A1A1A"/>
                <w:sz w:val="19"/>
              </w:rPr>
              <w:t>Part 1 format</w:t>
            </w:r>
          </w:p>
        </w:tc>
        <w:tc>
          <w:tcPr>
            <w:tcW w:type="dxa" w:w="7811"/>
            <w:shd w:val="clear" w:fill="EEF2F7"/>
          </w:tcPr>
          <w:p>
            <w:pPr>
              <w:spacing w:after="40" w:before="40"/>
            </w:pPr>
            <w:r/>
            <w:r>
              <w:rPr>
                <w:i w:val="0"/>
                <w:color w:val="1A1A1A"/>
                <w:sz w:val="19"/>
              </w:rPr>
              <w:t xml:space="preserve">16 sessions × 120 minutes = </w:t>
            </w:r>
            <w:r>
              <w:rPr>
                <w:b/>
                <w:i w:val="0"/>
                <w:color w:val="1A1A1A"/>
                <w:sz w:val="19"/>
              </w:rPr>
              <w:t>32 hours</w:t>
            </w:r>
            <w:r>
              <w:rPr>
                <w:i w:val="0"/>
                <w:color w:val="1A1A1A"/>
                <w:sz w:val="19"/>
              </w:rPr>
              <w:t xml:space="preserve">, </w:t>
            </w:r>
            <w:r>
              <w:rPr>
                <w:b/>
                <w:i w:val="0"/>
                <w:color w:val="1A1A1A"/>
                <w:sz w:val="19"/>
              </w:rPr>
              <w:t>twice a week</w:t>
            </w:r>
            <w:r>
              <w:rPr>
                <w:i w:val="0"/>
                <w:color w:val="1A1A1A"/>
                <w:sz w:val="19"/>
              </w:rPr>
              <w:t xml:space="preserve"> over eight weeks, plus homework between sessions and three assessment sittings</w:t>
            </w:r>
          </w:p>
        </w:tc>
      </w:tr>
      <w:tr>
        <w:tc>
          <w:tcPr>
            <w:tcW w:type="dxa" w:w="1600"/>
          </w:tcPr>
          <w:p>
            <w:pPr>
              <w:spacing w:after="40" w:before="40"/>
            </w:pPr>
            <w:r/>
            <w:r>
              <w:rPr>
                <w:i w:val="0"/>
                <w:color w:val="1A1A1A"/>
                <w:sz w:val="19"/>
              </w:rPr>
              <w:t>Delivery</w:t>
            </w:r>
          </w:p>
        </w:tc>
        <w:tc>
          <w:tcPr>
            <w:tcW w:type="dxa" w:w="7811"/>
          </w:tcPr>
          <w:p>
            <w:pPr>
              <w:spacing w:after="40" w:before="40"/>
            </w:pPr>
            <w:r/>
            <w:r>
              <w:rPr>
                <w:b/>
                <w:i w:val="0"/>
                <w:color w:val="1A1A1A"/>
                <w:sz w:val="19"/>
              </w:rPr>
              <w:t>Remote</w:t>
            </w:r>
            <w:r>
              <w:rPr>
                <w:i w:val="0"/>
                <w:color w:val="1A1A1A"/>
                <w:sz w:val="19"/>
              </w:rPr>
              <w:t>, over Google Meet with screen sharing</w:t>
            </w:r>
          </w:p>
        </w:tc>
      </w:tr>
      <w:tr>
        <w:tc>
          <w:tcPr>
            <w:tcW w:type="dxa" w:w="1600"/>
            <w:shd w:val="clear" w:fill="EEF2F7"/>
          </w:tcPr>
          <w:p>
            <w:pPr>
              <w:spacing w:after="40" w:before="40"/>
            </w:pPr>
            <w:r/>
            <w:r>
              <w:rPr>
                <w:i w:val="0"/>
                <w:color w:val="1A1A1A"/>
                <w:sz w:val="19"/>
              </w:rPr>
              <w:t>Audience</w:t>
            </w:r>
          </w:p>
        </w:tc>
        <w:tc>
          <w:tcPr>
            <w:tcW w:type="dxa" w:w="7811"/>
            <w:shd w:val="clear" w:fill="EEF2F7"/>
          </w:tcPr>
          <w:p>
            <w:pPr>
              <w:spacing w:after="40" w:before="40"/>
            </w:pPr>
            <w:r/>
            <w:r>
              <w:rPr>
                <w:i w:val="0"/>
                <w:color w:val="1A1A1A"/>
                <w:sz w:val="19"/>
              </w:rPr>
              <w:t xml:space="preserve">Public-school teachers, any subject. </w:t>
            </w:r>
            <w:r>
              <w:rPr>
                <w:b/>
                <w:i w:val="0"/>
                <w:color w:val="1A1A1A"/>
                <w:sz w:val="19"/>
              </w:rPr>
              <w:t>No prior programming assumed</w:t>
            </w:r>
            <w:r>
              <w:rPr>
                <w:i w:val="0"/>
                <w:color w:val="1A1A1A"/>
                <w:sz w:val="19"/>
              </w:rPr>
              <w:t xml:space="preserve"> — the course begins with installing software</w:t>
            </w:r>
          </w:p>
        </w:tc>
      </w:tr>
      <w:tr>
        <w:tc>
          <w:tcPr>
            <w:tcW w:type="dxa" w:w="1600"/>
          </w:tcPr>
          <w:p>
            <w:pPr>
              <w:spacing w:after="40" w:before="40"/>
            </w:pPr>
            <w:r/>
            <w:r>
              <w:rPr>
                <w:i w:val="0"/>
                <w:color w:val="1A1A1A"/>
                <w:sz w:val="19"/>
              </w:rPr>
              <w:t>Group size</w:t>
            </w:r>
          </w:p>
        </w:tc>
        <w:tc>
          <w:tcPr>
            <w:tcW w:type="dxa" w:w="7811"/>
          </w:tcPr>
          <w:p>
            <w:pPr>
              <w:spacing w:after="40" w:before="40"/>
            </w:pPr>
            <w:r/>
            <w:r>
              <w:rPr>
                <w:b/>
                <w:i w:val="0"/>
                <w:color w:val="1A1A1A"/>
                <w:sz w:val="19"/>
              </w:rPr>
              <w:t>4–8 per group</w:t>
            </w:r>
            <w:r>
              <w:rPr>
                <w:i w:val="0"/>
                <w:color w:val="1A1A1A"/>
                <w:sz w:val="19"/>
              </w:rPr>
              <w:t>, one instructor</w:t>
            </w:r>
          </w:p>
        </w:tc>
      </w:tr>
      <w:tr>
        <w:tc>
          <w:tcPr>
            <w:tcW w:type="dxa" w:w="1600"/>
            <w:shd w:val="clear" w:fill="EEF2F7"/>
          </w:tcPr>
          <w:p>
            <w:pPr>
              <w:spacing w:after="40" w:before="40"/>
            </w:pPr>
            <w:r/>
            <w:r>
              <w:rPr>
                <w:i w:val="0"/>
                <w:color w:val="1A1A1A"/>
                <w:sz w:val="19"/>
              </w:rPr>
              <w:t>Deliverable</w:t>
            </w:r>
          </w:p>
        </w:tc>
        <w:tc>
          <w:tcPr>
            <w:tcW w:type="dxa" w:w="7811"/>
            <w:shd w:val="clear" w:fill="EEF2F7"/>
          </w:tcPr>
          <w:p>
            <w:pPr>
              <w:spacing w:after="40" w:before="40"/>
            </w:pPr>
            <w:r/>
            <w:r>
              <w:rPr>
                <w:i w:val="0"/>
                <w:color w:val="1A1A1A"/>
                <w:sz w:val="19"/>
              </w:rPr>
              <w:t>A runnable four-file Python program over the participant's own class data, demonstrated to a colleague</w:t>
            </w:r>
          </w:p>
        </w:tc>
      </w:tr>
      <w:tr>
        <w:tc>
          <w:tcPr>
            <w:tcW w:type="dxa" w:w="1600"/>
          </w:tcPr>
          <w:p>
            <w:pPr>
              <w:spacing w:after="40" w:before="40"/>
            </w:pPr>
            <w:r/>
            <w:r>
              <w:rPr>
                <w:i w:val="0"/>
                <w:color w:val="1A1A1A"/>
                <w:sz w:val="19"/>
              </w:rPr>
              <w:t>Cost</w:t>
            </w:r>
          </w:p>
        </w:tc>
        <w:tc>
          <w:tcPr>
            <w:tcW w:type="dxa" w:w="7811"/>
          </w:tcPr>
          <w:p>
            <w:pPr>
              <w:spacing w:after="40" w:before="40"/>
            </w:pPr>
            <w:r/>
            <w:r>
              <w:rPr>
                <w:b/>
                <w:i w:val="0"/>
                <w:color w:val="1A1A1A"/>
                <w:sz w:val="19"/>
              </w:rPr>
              <w:t>Zero.</w:t>
            </w:r>
            <w:r>
              <w:rPr>
                <w:i w:val="0"/>
                <w:color w:val="1A1A1A"/>
                <w:sz w:val="19"/>
              </w:rPr>
              <w:t xml:space="preserve"> All software is free; nothing touches a paid service or needs the internet after day one</w:t>
            </w:r>
          </w:p>
        </w:tc>
      </w:tr>
      <w:tr>
        <w:tc>
          <w:tcPr>
            <w:tcW w:type="dxa" w:w="1600"/>
            <w:shd w:val="clear" w:fill="EEF2F7"/>
          </w:tcPr>
          <w:p>
            <w:pPr>
              <w:spacing w:after="40" w:before="40"/>
            </w:pPr>
            <w:r/>
            <w:r>
              <w:rPr>
                <w:i w:val="0"/>
                <w:color w:val="1A1A1A"/>
                <w:sz w:val="19"/>
              </w:rPr>
              <w:t>Judged by</w:t>
            </w:r>
          </w:p>
        </w:tc>
        <w:tc>
          <w:tcPr>
            <w:tcW w:type="dxa" w:w="7811"/>
            <w:shd w:val="clear" w:fill="EEF2F7"/>
          </w:tcPr>
          <w:p>
            <w:pPr>
              <w:spacing w:after="40" w:before="40"/>
            </w:pPr>
            <w:r/>
            <w:r>
              <w:rPr>
                <w:b/>
                <w:i w:val="0"/>
                <w:color w:val="1A1A1A"/>
                <w:sz w:val="19"/>
              </w:rPr>
              <w:t>Can they code?</w:t>
            </w:r>
            <w:r>
              <w:rPr>
                <w:i w:val="0"/>
                <w:color w:val="1A1A1A"/>
                <w:sz w:val="19"/>
              </w:rPr>
              <w:t xml:space="preserve"> More than 90% = success, under 50% = failure (section 8) — plus a trial class with real pupils in March</w:t>
            </w:r>
          </w:p>
        </w:tc>
      </w:tr>
      <w:tr>
        <w:tc>
          <w:tcPr>
            <w:tcW w:type="dxa" w:w="1600"/>
          </w:tcPr>
          <w:p>
            <w:pPr>
              <w:spacing w:after="40" w:before="40"/>
            </w:pPr>
            <w:r/>
            <w:r>
              <w:rPr>
                <w:i w:val="0"/>
                <w:color w:val="1A1A1A"/>
                <w:sz w:val="19"/>
              </w:rPr>
              <w:t>Status</w:t>
            </w:r>
          </w:p>
        </w:tc>
        <w:tc>
          <w:tcPr>
            <w:tcW w:type="dxa" w:w="7811"/>
          </w:tcPr>
          <w:p>
            <w:pPr>
              <w:spacing w:after="40" w:before="40"/>
            </w:pPr>
            <w:r/>
            <w:r>
              <w:rPr>
                <w:b/>
                <w:i w:val="0"/>
                <w:color w:val="1A1A1A"/>
                <w:sz w:val="19"/>
              </w:rPr>
              <w:t>Both Part 1 courses are complete and verified. Neither has been taught to a cohort.</w:t>
            </w:r>
            <w:r>
              <w:rPr>
                <w:i w:val="0"/>
                <w:color w:val="1A1A1A"/>
                <w:sz w:val="19"/>
              </w:rPr>
              <w:t xml:space="preserve"> Both Part 2s are visions</w:t>
            </w:r>
          </w:p>
        </w:tc>
      </w:tr>
      <w:tr>
        <w:tc>
          <w:tcPr>
            <w:tcW w:type="dxa" w:w="1600"/>
            <w:shd w:val="clear" w:fill="EEF2F7"/>
          </w:tcPr>
          <w:p>
            <w:pPr>
              <w:spacing w:after="40" w:before="40"/>
            </w:pPr>
            <w:r/>
            <w:r>
              <w:rPr>
                <w:i w:val="0"/>
                <w:color w:val="1A1A1A"/>
                <w:sz w:val="19"/>
              </w:rPr>
              <w:t>Version</w:t>
            </w:r>
          </w:p>
        </w:tc>
        <w:tc>
          <w:tcPr>
            <w:tcW w:type="dxa" w:w="7811"/>
            <w:shd w:val="clear" w:fill="EEF2F7"/>
          </w:tcPr>
          <w:p>
            <w:pPr>
              <w:spacing w:after="40" w:before="40"/>
            </w:pPr>
            <w:r/>
            <w:r>
              <w:rPr>
                <w:i w:val="0"/>
                <w:color w:val="1A1A1A"/>
                <w:sz w:val="19"/>
              </w:rPr>
              <w:t>2.2 — for partner review · 2 October 2026</w:t>
            </w:r>
          </w:p>
        </w:tc>
      </w:tr>
    </w:tbl>
    <w:p>
      <w:pPr>
        <w:spacing w:after="80"/>
      </w:pPr>
    </w:p>
    <w:tbl>
      <w:tblPr>
        <w:tblW w:type="auto" w:w="0"/>
        <w:tblLayout w:type="fixed"/>
        <w:tblLook w:firstColumn="1" w:firstRow="1" w:lastColumn="0" w:lastRow="0" w:noHBand="0" w:noVBand="1" w:val="04A0"/>
      </w:tblPr>
      <w:tblGrid>
        <w:gridCol w:w="9411"/>
      </w:tblGrid>
      <w:tr>
        <w:tc>
          <w:tcPr>
            <w:tcW w:type="dxa" w:w="9411"/>
            <w:shd w:val="clear" w:fill="F7F4EC"/>
          </w:tcPr>
          <w:p>
            <w:pPr>
              <w:spacing w:after="40"/>
            </w:pPr>
            <w:r/>
            <w:r>
              <w:rPr>
                <w:b/>
                <w:color w:val="1F3A5F"/>
                <w:sz w:val="20"/>
              </w:rPr>
              <w:t>How to read this</w:t>
            </w:r>
          </w:p>
          <w:p>
            <w:pPr>
              <w:spacing w:after="20"/>
            </w:pPr>
            <w:r>
              <w:rPr>
                <w:i w:val="0"/>
                <w:color w:val="1A1A1A"/>
                <w:sz w:val="20"/>
              </w:rPr>
              <w:t>Sections 3–6 answer what you asked: the method, the schedule, the curriculum and the expected results.</w:t>
            </w:r>
          </w:p>
          <w:p>
            <w:pPr>
              <w:spacing w:after="20"/>
            </w:pPr>
            <w:r>
              <w:rPr>
                <w:i w:val="0"/>
                <w:color w:val="1A1A1A"/>
                <w:sz w:val="20"/>
              </w:rPr>
              <w:t>Section 8 sets out how the programme will be judged, including the one measurement that tests its central assumption.</w:t>
            </w:r>
          </w:p>
          <w:p>
            <w:pPr>
              <w:spacing w:after="20"/>
            </w:pPr>
            <w:r>
              <w:rPr>
                <w:i w:val="0"/>
                <w:color w:val="1A1A1A"/>
                <w:sz w:val="20"/>
              </w:rPr>
              <w:t>Section 9 states the risks plainly, including how this could fail. We would rather you read them here than discover them later.</w:t>
            </w:r>
          </w:p>
        </w:tc>
      </w:tr>
    </w:tbl>
    <w:p>
      <w:pPr>
        <w:spacing w:after="80"/>
      </w:pPr>
    </w:p>
    <w:p>
      <w:r>
        <w:br w:type="page"/>
      </w:r>
    </w:p>
    <w:p>
      <w:pPr>
        <w:pStyle w:val="Heading1"/>
        <w:pBdr>
          <w:bottom w:val="single" w:sz="6" w:space="4" w:color="1F3A5F"/>
        </w:pBdr>
      </w:pPr>
      <w:r>
        <w:t>1.  Executive summary</w:t>
      </w:r>
    </w:p>
    <w:p>
      <w:pPr>
        <w:spacing w:after="140"/>
      </w:pPr>
      <w:r>
        <w:rPr>
          <w:i w:val="0"/>
          <w:color w:val="1A1A1A"/>
          <w:sz w:val="21"/>
        </w:rPr>
        <w:t xml:space="preserve">A programme for public-school teachers who have never written a line of code. </w:t>
      </w:r>
      <w:r>
        <w:rPr>
          <w:b/>
          <w:i w:val="0"/>
          <w:color w:val="1A1A1A"/>
          <w:sz w:val="21"/>
        </w:rPr>
        <w:t>It is now two courses — one preparing a teacher for grade 10, one for grade 11 — and each is a practical Part 1 of two months followed by a theoretical Part 2 of four.</w:t>
      </w:r>
      <w:r>
        <w:rPr>
          <w:i w:val="0"/>
          <w:color w:val="1A1A1A"/>
          <w:sz w:val="21"/>
        </w:rPr>
        <w:t xml:space="preserve"> This dossier describes the </w:t>
      </w:r>
      <w:r>
        <w:rPr>
          <w:b/>
          <w:i w:val="0"/>
          <w:color w:val="1A1A1A"/>
          <w:sz w:val="21"/>
        </w:rPr>
        <w:t>grade-10 course's Part 1</w:t>
      </w:r>
      <w:r>
        <w:rPr>
          <w:i w:val="0"/>
          <w:color w:val="1A1A1A"/>
          <w:sz w:val="21"/>
        </w:rPr>
        <w:t xml:space="preserve">; section 12 summarises the second course, which is also built. Part 1 is sixteen sessions of two hours, twice a week for eight weeks, </w:t>
      </w:r>
      <w:r>
        <w:rPr>
          <w:b/>
          <w:i w:val="0"/>
          <w:color w:val="1A1A1A"/>
          <w:sz w:val="21"/>
        </w:rPr>
        <w:t>taught remotely in groups of four to eight</w:t>
      </w:r>
      <w:r>
        <w:rPr>
          <w:i w:val="0"/>
          <w:color w:val="1A1A1A"/>
          <w:sz w:val="21"/>
        </w:rPr>
        <w:t>. Every participant finishes with a small program they wrote themselves and can use: a gradebook that opens their own class list, shows who has passed, calculates the average, and saves changes back to a file.</w:t>
      </w:r>
    </w:p>
    <w:p>
      <w:pPr>
        <w:spacing w:after="140"/>
      </w:pPr>
      <w:r>
        <w:rPr>
          <w:i w:val="0"/>
          <w:color w:val="1A1A1A"/>
          <w:sz w:val="21"/>
        </w:rPr>
        <w:t xml:space="preserve">The programme is deliberately unusual. Two years of conventional teaching has not produced teachers who can write a program. Our diagnosis is that the bottleneck is not missing theory but missing </w:t>
      </w:r>
      <w:r>
        <w:rPr>
          <w:b/>
          <w:i w:val="0"/>
          <w:color w:val="1A1A1A"/>
          <w:sz w:val="21"/>
        </w:rPr>
        <w:t>coding fluency</w:t>
      </w:r>
      <w:r>
        <w:rPr>
          <w:i w:val="0"/>
          <w:color w:val="1A1A1A"/>
          <w:sz w:val="21"/>
        </w:rPr>
        <w:t xml:space="preserve"> — teaching through algorithmic problems asks beginners to work out </w:t>
      </w:r>
      <w:r>
        <w:rPr>
          <w:i/>
          <w:color w:val="1A1A1A"/>
          <w:sz w:val="21"/>
        </w:rPr>
        <w:t>what</w:t>
      </w:r>
      <w:r>
        <w:rPr>
          <w:i w:val="0"/>
          <w:color w:val="1A1A1A"/>
          <w:sz w:val="21"/>
        </w:rPr>
        <w:t xml:space="preserve"> a program should do and </w:t>
      </w:r>
      <w:r>
        <w:rPr>
          <w:i/>
          <w:color w:val="1A1A1A"/>
          <w:sz w:val="21"/>
        </w:rPr>
        <w:t>how</w:t>
      </w:r>
      <w:r>
        <w:rPr>
          <w:i w:val="0"/>
          <w:color w:val="1A1A1A"/>
          <w:sz w:val="21"/>
        </w:rPr>
        <w:t xml:space="preserve"> to write it at once, so they fail at both. This course separates the two loads: mechanics to fluency first, with almost no theory and no algorithmic difficulty, leaving problem-solving to a later course.</w:t>
      </w:r>
    </w:p>
    <w:tbl>
      <w:tblPr>
        <w:tblW w:type="auto" w:w="0"/>
        <w:tblLayout w:type="fixed"/>
        <w:tblLook w:firstColumn="1" w:firstRow="1" w:lastColumn="0" w:lastRow="0" w:noHBand="0" w:noVBand="1" w:val="04A0"/>
      </w:tblPr>
      <w:tblGrid>
        <w:gridCol w:w="9411"/>
      </w:tblGrid>
      <w:tr>
        <w:tc>
          <w:tcPr>
            <w:tcW w:type="dxa" w:w="9411"/>
            <w:shd w:val="clear" w:fill="EEF2F7"/>
          </w:tcPr>
          <w:p>
            <w:pPr>
              <w:spacing w:after="40"/>
            </w:pPr>
            <w:r/>
            <w:r>
              <w:rPr>
                <w:b/>
                <w:color w:val="1F3A5F"/>
                <w:sz w:val="20"/>
              </w:rPr>
              <w:t>What we are asking you to evaluate</w:t>
            </w:r>
          </w:p>
          <w:p>
            <w:pPr>
              <w:spacing w:after="20"/>
            </w:pPr>
            <w:r>
              <w:rPr>
                <w:b/>
                <w:i w:val="0"/>
                <w:color w:val="1A1A1A"/>
                <w:sz w:val="20"/>
              </w:rPr>
              <w:t>Part 1 is a two-month experiment with a decision at the end, not a finished methodology.</w:t>
            </w:r>
            <w:r>
              <w:rPr>
                <w:i w:val="0"/>
                <w:color w:val="1A1A1A"/>
                <w:sz w:val="20"/>
              </w:rPr>
              <w:t xml:space="preserve"> It is built and verified. </w:t>
            </w:r>
            <w:r>
              <w:rPr>
                <w:b/>
                <w:i w:val="0"/>
                <w:color w:val="1A1A1A"/>
                <w:sz w:val="20"/>
              </w:rPr>
              <w:t>Part 2 — the four months that follow — is a vision that runs only if Part 1 succeeds</w:t>
            </w:r>
            <w:r>
              <w:rPr>
                <w:i w:val="0"/>
                <w:color w:val="1A1A1A"/>
                <w:sz w:val="20"/>
              </w:rPr>
              <w:t xml:space="preserve"> (section 12).</w:t>
            </w:r>
          </w:p>
          <w:p>
            <w:pPr>
              <w:spacing w:after="20"/>
            </w:pPr>
            <w:r>
              <w:rPr>
                <w:i w:val="0"/>
                <w:color w:val="1A1A1A"/>
                <w:sz w:val="20"/>
              </w:rPr>
              <w:t xml:space="preserve">Part 1 is judged on one question — </w:t>
            </w:r>
            <w:r>
              <w:rPr>
                <w:b/>
                <w:i w:val="0"/>
                <w:color w:val="1A1A1A"/>
                <w:sz w:val="20"/>
              </w:rPr>
              <w:t>can they code?</w:t>
            </w:r>
            <w:r>
              <w:rPr>
                <w:i w:val="0"/>
                <w:color w:val="1A1A1A"/>
                <w:sz w:val="20"/>
              </w:rPr>
              <w:t xml:space="preserve"> The threshold is agreed and is in section 8.</w:t>
            </w:r>
          </w:p>
        </w:tc>
      </w:tr>
    </w:tbl>
    <w:p>
      <w:pPr>
        <w:spacing w:after="80"/>
      </w:pPr>
    </w:p>
    <w:p>
      <w:pPr>
        <w:pStyle w:val="Heading1"/>
        <w:pBdr>
          <w:bottom w:val="single" w:sz="6" w:space="4" w:color="1F3A5F"/>
        </w:pBdr>
      </w:pPr>
      <w:r>
        <w:t>2.  The problem this programme addresses</w:t>
      </w:r>
    </w:p>
    <w:p>
      <w:pPr>
        <w:spacing w:after="140"/>
      </w:pPr>
      <w:r>
        <w:rPr>
          <w:b/>
          <w:i w:val="0"/>
          <w:color w:val="1A1A1A"/>
          <w:sz w:val="21"/>
        </w:rPr>
        <w:t>The fundamental problem is that the teachers cannot code.</w:t>
      </w:r>
      <w:r>
        <w:rPr>
          <w:i w:val="0"/>
          <w:color w:val="1A1A1A"/>
          <w:sz w:val="21"/>
        </w:rPr>
        <w:t xml:space="preserve"> Not that they do not understand recursion, and not that they have not practised enough algorithms. They cannot comfortably produce working code at all — the typing, the syntax, the loop that runs, the error message that gets read and fixed.</w:t>
      </w:r>
    </w:p>
    <w:p>
      <w:pPr>
        <w:spacing w:after="140"/>
      </w:pPr>
      <w:r>
        <w:rPr>
          <w:i w:val="0"/>
          <w:color w:val="1A1A1A"/>
          <w:sz w:val="21"/>
        </w:rPr>
        <w:t xml:space="preserve">When a course then teaches through algorithmic tasks, two things must happen at once: working out </w:t>
      </w:r>
      <w:r>
        <w:rPr>
          <w:b/>
          <w:i w:val="0"/>
          <w:color w:val="1A1A1A"/>
          <w:sz w:val="21"/>
        </w:rPr>
        <w:t>what</w:t>
      </w:r>
      <w:r>
        <w:rPr>
          <w:i w:val="0"/>
          <w:color w:val="1A1A1A"/>
          <w:sz w:val="21"/>
        </w:rPr>
        <w:t xml:space="preserve"> the program should do, and working out </w:t>
      </w:r>
      <w:r>
        <w:rPr>
          <w:b/>
          <w:i w:val="0"/>
          <w:color w:val="1A1A1A"/>
          <w:sz w:val="21"/>
        </w:rPr>
        <w:t>how</w:t>
      </w:r>
      <w:r>
        <w:rPr>
          <w:i w:val="0"/>
          <w:color w:val="1A1A1A"/>
          <w:sz w:val="21"/>
        </w:rPr>
        <w:t xml:space="preserve"> to write it. They are overloaded, they confuse the two, and they fail at both. A teacher stuck on an algorithm cannot tell whether they are stuck on the idea or on a missing colon. The theory never connects to the practice, because there is no practice for it to connect to.</w:t>
      </w:r>
    </w:p>
    <w:p>
      <w:pPr>
        <w:spacing w:after="140"/>
      </w:pPr>
      <w:r>
        <w:rPr>
          <w:i w:val="0"/>
          <w:color w:val="1A1A1A"/>
          <w:sz w:val="21"/>
        </w:rPr>
        <w:t>Adding more theory does not help, because theory is not the bottleneck. Adding harder problems makes it worse.</w:t>
      </w:r>
    </w:p>
    <w:p>
      <w:pPr>
        <w:pStyle w:val="Heading2"/>
      </w:pPr>
      <w:r>
        <w:t>The bet</w:t>
      </w:r>
    </w:p>
    <w:tbl>
      <w:tblPr>
        <w:tblW w:type="auto" w:w="0"/>
        <w:tblLayout w:type="fixed"/>
        <w:tblLook w:firstColumn="1" w:firstRow="1" w:lastColumn="0" w:lastRow="0" w:noHBand="0" w:noVBand="1" w:val="04A0"/>
      </w:tblPr>
      <w:tblGrid>
        <w:gridCol w:w="9411"/>
      </w:tblGrid>
      <w:tr>
        <w:tc>
          <w:tcPr>
            <w:tcW w:type="dxa" w:w="9411"/>
            <w:shd w:val="clear" w:fill="EEF2F7"/>
          </w:tcPr>
          <w:p>
            <w:pPr>
              <w:spacing w:after="40"/>
            </w:pPr>
            <w:r/>
            <w:r>
              <w:rPr>
                <w:b/>
                <w:color w:val="1F3A5F"/>
                <w:sz w:val="20"/>
              </w:rPr>
              <w:t>The programme in one sentence</w:t>
            </w:r>
          </w:p>
          <w:p>
            <w:pPr>
              <w:spacing w:after="20"/>
            </w:pPr>
            <w:r>
              <w:rPr>
                <w:b/>
                <w:i w:val="0"/>
                <w:color w:val="1A1A1A"/>
                <w:sz w:val="20"/>
              </w:rPr>
              <w:t>Teach coding first and algorithms later — not the other way round.</w:t>
            </w:r>
          </w:p>
        </w:tc>
      </w:tr>
    </w:tbl>
    <w:p>
      <w:pPr>
        <w:spacing w:after="80"/>
      </w:pPr>
    </w:p>
    <w:p>
      <w:pPr>
        <w:spacing w:after="140"/>
      </w:pPr>
      <w:r>
        <w:rPr>
          <w:i w:val="0"/>
          <w:color w:val="1A1A1A"/>
          <w:sz w:val="21"/>
        </w:rPr>
        <w:t xml:space="preserve">For two months: almost no theory — around 12 minutes of explanation per session, then 30 minutes of typing. </w:t>
      </w:r>
      <w:r>
        <w:rPr>
          <w:b/>
          <w:i w:val="0"/>
          <w:color w:val="1A1A1A"/>
          <w:sz w:val="21"/>
        </w:rPr>
        <w:t>No algorithmic difficulty whatsoever</w:t>
      </w:r>
      <w:r>
        <w:rPr>
          <w:i w:val="0"/>
          <w:color w:val="1A1A1A"/>
          <w:sz w:val="21"/>
        </w:rPr>
        <w:t>; nothing requires working anything out. A great deal of very simple code, all of it about the participant's own classroom. Concepts arrive as relief, never as definitions.</w:t>
      </w:r>
    </w:p>
    <w:p>
      <w:pPr>
        <w:spacing w:after="140"/>
      </w:pPr>
      <w:r>
        <w:rPr>
          <w:i w:val="0"/>
          <w:color w:val="1A1A1A"/>
          <w:sz w:val="21"/>
        </w:rPr>
        <w:t xml:space="preserve">The intended sequence is: write code mechanically → concepts become obvious, because each one removes a difficulty just met → coding stops needing conscious attention → </w:t>
      </w:r>
      <w:r>
        <w:rPr>
          <w:b/>
          <w:i w:val="0"/>
          <w:color w:val="1A1A1A"/>
          <w:sz w:val="21"/>
        </w:rPr>
        <w:t>algorithmic problems become learnable</w:t>
      </w:r>
      <w:r>
        <w:rPr>
          <w:i w:val="0"/>
          <w:color w:val="1A1A1A"/>
          <w:sz w:val="21"/>
        </w:rPr>
        <w:t>. That last stage is not part of this course. It is the next one, if this works.</w:t>
      </w:r>
    </w:p>
    <w:p>
      <w:r>
        <w:br w:type="page"/>
      </w:r>
    </w:p>
    <w:p>
      <w:pPr>
        <w:pStyle w:val="Heading1"/>
        <w:pBdr>
          <w:bottom w:val="single" w:sz="6" w:space="4" w:color="1F3A5F"/>
        </w:pBdr>
      </w:pPr>
      <w:r>
        <w:t>3.  Methodology — how the course teaches</w:t>
      </w:r>
    </w:p>
    <w:p>
      <w:pPr>
        <w:spacing w:after="140"/>
      </w:pPr>
      <w:r>
        <w:rPr>
          <w:i w:val="0"/>
          <w:color w:val="1A1A1A"/>
          <w:sz w:val="21"/>
        </w:rPr>
        <w:t xml:space="preserve">Teachers are given a real classroom task, solve it with what they already know, and then — </w:t>
      </w:r>
      <w:r>
        <w:rPr>
          <w:b/>
          <w:i w:val="0"/>
          <w:color w:val="1A1A1A"/>
          <w:sz w:val="21"/>
        </w:rPr>
        <w:t>in the same session</w:t>
      </w:r>
      <w:r>
        <w:rPr>
          <w:i w:val="0"/>
          <w:color w:val="1A1A1A"/>
          <w:sz w:val="21"/>
        </w:rPr>
        <w:t xml:space="preserve"> — meet the tool that collapses it. We call these </w:t>
      </w:r>
      <w:r>
        <w:rPr>
          <w:b/>
          <w:i w:val="0"/>
          <w:color w:val="1A1A1A"/>
          <w:sz w:val="21"/>
        </w:rPr>
        <w:t>discovery days</w:t>
      </w:r>
      <w:r>
        <w:rPr>
          <w:i w:val="0"/>
          <w:color w:val="1A1A1A"/>
          <w:sz w:val="21"/>
        </w:rPr>
        <w:t>; there are five.</w:t>
      </w:r>
    </w:p>
    <w:tbl>
      <w:tblPr>
        <w:tblStyle w:val="TableGrid"/>
        <w:tblW w:type="auto" w:w="0"/>
        <w:jc w:val="center"/>
        <w:tblLayout w:type="fixed"/>
        <w:tblLook w:firstColumn="1" w:firstRow="1" w:lastColumn="0" w:lastRow="0" w:noHBand="0" w:noVBand="1" w:val="04A0"/>
      </w:tblPr>
      <w:tblGrid>
        <w:gridCol w:w="659"/>
        <w:gridCol w:w="2729"/>
        <w:gridCol w:w="3200"/>
        <w:gridCol w:w="2823"/>
      </w:tblGrid>
      <w:tr>
        <w:trPr>
          <w:tblHeader w:val="true"/>
        </w:trPr>
        <w:tc>
          <w:tcPr>
            <w:tcW w:type="dxa" w:w="659"/>
            <w:shd w:val="clear" w:fill="1F3A5F"/>
          </w:tcPr>
          <w:p>
            <w:pPr>
              <w:spacing w:after="40" w:before="40"/>
            </w:pPr>
            <w:r/>
            <w:r>
              <w:rPr>
                <w:b/>
                <w:color w:val="FFFFFF"/>
                <w:sz w:val="19"/>
              </w:rPr>
              <w:t>Day</w:t>
            </w:r>
          </w:p>
        </w:tc>
        <w:tc>
          <w:tcPr>
            <w:tcW w:type="dxa" w:w="2729"/>
            <w:shd w:val="clear" w:fill="1F3A5F"/>
          </w:tcPr>
          <w:p>
            <w:pPr>
              <w:spacing w:after="40" w:before="40"/>
            </w:pPr>
            <w:r/>
            <w:r>
              <w:rPr>
                <w:b/>
                <w:color w:val="FFFFFF"/>
                <w:sz w:val="19"/>
              </w:rPr>
              <w:t>The real task</w:t>
            </w:r>
          </w:p>
        </w:tc>
        <w:tc>
          <w:tcPr>
            <w:tcW w:type="dxa" w:w="3200"/>
            <w:shd w:val="clear" w:fill="1F3A5F"/>
          </w:tcPr>
          <w:p>
            <w:pPr>
              <w:spacing w:after="40" w:before="40"/>
            </w:pPr>
            <w:r/>
            <w:r>
              <w:rPr>
                <w:b/>
                <w:color w:val="FFFFFF"/>
                <w:sz w:val="19"/>
              </w:rPr>
              <w:t>The long way they do it first</w:t>
            </w:r>
          </w:p>
        </w:tc>
        <w:tc>
          <w:tcPr>
            <w:tcW w:type="dxa" w:w="2823"/>
            <w:shd w:val="clear" w:fill="1F3A5F"/>
          </w:tcPr>
          <w:p>
            <w:pPr>
              <w:spacing w:after="40" w:before="40"/>
            </w:pPr>
            <w:r/>
            <w:r>
              <w:rPr>
                <w:b/>
                <w:color w:val="FFFFFF"/>
                <w:sz w:val="19"/>
              </w:rPr>
              <w:t>The tool, same session</w:t>
            </w:r>
          </w:p>
        </w:tc>
      </w:tr>
      <w:tr>
        <w:tc>
          <w:tcPr>
            <w:tcW w:type="dxa" w:w="659"/>
          </w:tcPr>
          <w:p>
            <w:pPr>
              <w:spacing w:after="40" w:before="40"/>
            </w:pPr>
            <w:r/>
            <w:r>
              <w:rPr>
                <w:i w:val="0"/>
                <w:color w:val="1A1A1A"/>
                <w:sz w:val="19"/>
              </w:rPr>
              <w:t>6</w:t>
            </w:r>
          </w:p>
        </w:tc>
        <w:tc>
          <w:tcPr>
            <w:tcW w:type="dxa" w:w="2729"/>
          </w:tcPr>
          <w:p>
            <w:pPr>
              <w:spacing w:after="40" w:before="40"/>
            </w:pPr>
            <w:r/>
            <w:r>
              <w:rPr>
                <w:i w:val="0"/>
                <w:color w:val="1A1A1A"/>
                <w:sz w:val="19"/>
              </w:rPr>
              <w:t>A register for the whole class</w:t>
            </w:r>
          </w:p>
        </w:tc>
        <w:tc>
          <w:tcPr>
            <w:tcW w:type="dxa" w:w="3200"/>
          </w:tcPr>
          <w:p>
            <w:pPr>
              <w:spacing w:after="40" w:before="40"/>
            </w:pPr>
            <w:r/>
            <w:r>
              <w:rPr>
                <w:i w:val="0"/>
                <w:color w:val="1A1A1A"/>
                <w:sz w:val="19"/>
              </w:rPr>
              <w:t>One variable per student</w:t>
            </w:r>
          </w:p>
        </w:tc>
        <w:tc>
          <w:tcPr>
            <w:tcW w:type="dxa" w:w="2823"/>
          </w:tcPr>
          <w:p>
            <w:pPr>
              <w:spacing w:after="40" w:before="40"/>
            </w:pPr>
            <w:r/>
            <w:r>
              <w:rPr>
                <w:b/>
                <w:i w:val="0"/>
                <w:color w:val="1A1A1A"/>
                <w:sz w:val="19"/>
              </w:rPr>
              <w:t>Lists</w:t>
            </w:r>
          </w:p>
        </w:tc>
      </w:tr>
      <w:tr>
        <w:tc>
          <w:tcPr>
            <w:tcW w:type="dxa" w:w="659"/>
            <w:shd w:val="clear" w:fill="EEF2F7"/>
          </w:tcPr>
          <w:p>
            <w:pPr>
              <w:spacing w:after="40" w:before="40"/>
            </w:pPr>
            <w:r/>
            <w:r>
              <w:rPr>
                <w:i w:val="0"/>
                <w:color w:val="1A1A1A"/>
                <w:sz w:val="19"/>
              </w:rPr>
              <w:t>8</w:t>
            </w:r>
          </w:p>
        </w:tc>
        <w:tc>
          <w:tcPr>
            <w:tcW w:type="dxa" w:w="2729"/>
            <w:shd w:val="clear" w:fill="EEF2F7"/>
          </w:tcPr>
          <w:p>
            <w:pPr>
              <w:spacing w:after="40" w:before="40"/>
            </w:pPr>
            <w:r/>
            <w:r>
              <w:rPr>
                <w:i w:val="0"/>
                <w:color w:val="1A1A1A"/>
                <w:sz w:val="19"/>
              </w:rPr>
              <w:t>Find one student's grade by name</w:t>
            </w:r>
          </w:p>
        </w:tc>
        <w:tc>
          <w:tcPr>
            <w:tcW w:type="dxa" w:w="3200"/>
            <w:shd w:val="clear" w:fill="EEF2F7"/>
          </w:tcPr>
          <w:p>
            <w:pPr>
              <w:spacing w:after="40" w:before="40"/>
            </w:pPr>
            <w:r/>
            <w:r>
              <w:rPr>
                <w:i w:val="0"/>
                <w:color w:val="1A1A1A"/>
                <w:sz w:val="19"/>
              </w:rPr>
              <w:t>Two parallel lists, read by hand</w:t>
            </w:r>
          </w:p>
        </w:tc>
        <w:tc>
          <w:tcPr>
            <w:tcW w:type="dxa" w:w="2823"/>
            <w:shd w:val="clear" w:fill="EEF2F7"/>
          </w:tcPr>
          <w:p>
            <w:pPr>
              <w:spacing w:after="40" w:before="40"/>
            </w:pPr>
            <w:r/>
            <w:r>
              <w:rPr>
                <w:b/>
                <w:i w:val="0"/>
                <w:color w:val="1A1A1A"/>
                <w:sz w:val="19"/>
              </w:rPr>
              <w:t>Dictionaries</w:t>
            </w:r>
          </w:p>
        </w:tc>
      </w:tr>
      <w:tr>
        <w:tc>
          <w:tcPr>
            <w:tcW w:type="dxa" w:w="659"/>
          </w:tcPr>
          <w:p>
            <w:pPr>
              <w:spacing w:after="40" w:before="40"/>
            </w:pPr>
            <w:r/>
            <w:r>
              <w:rPr>
                <w:i w:val="0"/>
                <w:color w:val="1A1A1A"/>
                <w:sz w:val="19"/>
              </w:rPr>
              <w:t>11</w:t>
            </w:r>
          </w:p>
        </w:tc>
        <w:tc>
          <w:tcPr>
            <w:tcW w:type="dxa" w:w="2729"/>
          </w:tcPr>
          <w:p>
            <w:pPr>
              <w:spacing w:after="40" w:before="40"/>
            </w:pPr>
            <w:r/>
            <w:r>
              <w:rPr>
                <w:i w:val="0"/>
                <w:color w:val="1A1A1A"/>
                <w:sz w:val="19"/>
              </w:rPr>
              <w:t>Mark the whole class pass or fail</w:t>
            </w:r>
          </w:p>
        </w:tc>
        <w:tc>
          <w:tcPr>
            <w:tcW w:type="dxa" w:w="3200"/>
          </w:tcPr>
          <w:p>
            <w:pPr>
              <w:spacing w:after="40" w:before="40"/>
            </w:pPr>
            <w:r/>
            <w:r>
              <w:rPr>
                <w:i w:val="0"/>
                <w:color w:val="1A1A1A"/>
                <w:sz w:val="19"/>
              </w:rPr>
              <w:t xml:space="preserve">One </w:t>
            </w:r>
            <w:r>
              <w:rPr>
                <w:rFonts w:ascii="Consolas" w:hAnsi="Consolas"/>
                <w:i w:val="0"/>
                <w:color w:val="1A1A1A"/>
                <w:sz w:val="19"/>
              </w:rPr>
              <w:t>if</w:t>
            </w:r>
            <w:r>
              <w:rPr>
                <w:i w:val="0"/>
                <w:color w:val="1A1A1A"/>
                <w:sz w:val="19"/>
              </w:rPr>
              <w:t xml:space="preserve"> block per student</w:t>
            </w:r>
          </w:p>
        </w:tc>
        <w:tc>
          <w:tcPr>
            <w:tcW w:type="dxa" w:w="2823"/>
          </w:tcPr>
          <w:p>
            <w:pPr>
              <w:spacing w:after="40" w:before="40"/>
            </w:pPr>
            <w:r/>
            <w:r>
              <w:rPr>
                <w:b/>
                <w:i w:val="0"/>
                <w:color w:val="1A1A1A"/>
                <w:sz w:val="19"/>
              </w:rPr>
              <w:t>`for` loops</w:t>
            </w:r>
          </w:p>
        </w:tc>
      </w:tr>
      <w:tr>
        <w:tc>
          <w:tcPr>
            <w:tcW w:type="dxa" w:w="659"/>
            <w:shd w:val="clear" w:fill="EEF2F7"/>
          </w:tcPr>
          <w:p>
            <w:pPr>
              <w:spacing w:after="40" w:before="40"/>
            </w:pPr>
            <w:r/>
            <w:r>
              <w:rPr>
                <w:i w:val="0"/>
                <w:color w:val="1A1A1A"/>
                <w:sz w:val="19"/>
              </w:rPr>
              <w:t>17</w:t>
            </w:r>
          </w:p>
        </w:tc>
        <w:tc>
          <w:tcPr>
            <w:tcW w:type="dxa" w:w="2729"/>
            <w:shd w:val="clear" w:fill="EEF2F7"/>
          </w:tcPr>
          <w:p>
            <w:pPr>
              <w:spacing w:after="40" w:before="40"/>
            </w:pPr>
            <w:r/>
            <w:r>
              <w:rPr>
                <w:i w:val="0"/>
                <w:color w:val="1A1A1A"/>
                <w:sz w:val="19"/>
              </w:rPr>
              <w:t>An average on every report card</w:t>
            </w:r>
          </w:p>
        </w:tc>
        <w:tc>
          <w:tcPr>
            <w:tcW w:type="dxa" w:w="3200"/>
            <w:shd w:val="clear" w:fill="EEF2F7"/>
          </w:tcPr>
          <w:p>
            <w:pPr>
              <w:spacing w:after="40" w:before="40"/>
            </w:pPr>
            <w:r/>
            <w:r>
              <w:rPr>
                <w:i w:val="0"/>
                <w:color w:val="1A1A1A"/>
                <w:sz w:val="19"/>
              </w:rPr>
              <w:t>The same six lines, four times</w:t>
            </w:r>
          </w:p>
        </w:tc>
        <w:tc>
          <w:tcPr>
            <w:tcW w:type="dxa" w:w="2823"/>
            <w:shd w:val="clear" w:fill="EEF2F7"/>
          </w:tcPr>
          <w:p>
            <w:pPr>
              <w:spacing w:after="40" w:before="40"/>
            </w:pPr>
            <w:r/>
            <w:r>
              <w:rPr>
                <w:b/>
                <w:i w:val="0"/>
                <w:color w:val="1A1A1A"/>
                <w:sz w:val="19"/>
              </w:rPr>
              <w:t>Functions</w:t>
            </w:r>
          </w:p>
        </w:tc>
      </w:tr>
      <w:tr>
        <w:tc>
          <w:tcPr>
            <w:tcW w:type="dxa" w:w="659"/>
          </w:tcPr>
          <w:p>
            <w:pPr>
              <w:spacing w:after="40" w:before="40"/>
            </w:pPr>
            <w:r/>
            <w:r>
              <w:rPr>
                <w:i w:val="0"/>
                <w:color w:val="1A1A1A"/>
                <w:sz w:val="19"/>
              </w:rPr>
              <w:t>22</w:t>
            </w:r>
          </w:p>
        </w:tc>
        <w:tc>
          <w:tcPr>
            <w:tcW w:type="dxa" w:w="2729"/>
          </w:tcPr>
          <w:p>
            <w:pPr>
              <w:spacing w:after="40" w:before="40"/>
            </w:pPr>
            <w:r/>
            <w:r>
              <w:rPr>
                <w:i w:val="0"/>
                <w:color w:val="1A1A1A"/>
                <w:sz w:val="19"/>
              </w:rPr>
              <w:t>Keep the register after closing it</w:t>
            </w:r>
          </w:p>
        </w:tc>
        <w:tc>
          <w:tcPr>
            <w:tcW w:type="dxa" w:w="3200"/>
          </w:tcPr>
          <w:p>
            <w:pPr>
              <w:spacing w:after="40" w:before="40"/>
            </w:pPr>
            <w:r/>
            <w:r>
              <w:rPr>
                <w:i w:val="0"/>
                <w:color w:val="1A1A1A"/>
                <w:sz w:val="19"/>
              </w:rPr>
              <w:t>Retyping it every time</w:t>
            </w:r>
          </w:p>
        </w:tc>
        <w:tc>
          <w:tcPr>
            <w:tcW w:type="dxa" w:w="2823"/>
          </w:tcPr>
          <w:p>
            <w:pPr>
              <w:spacing w:after="40" w:before="40"/>
            </w:pPr>
            <w:r/>
            <w:r>
              <w:rPr>
                <w:b/>
                <w:i w:val="0"/>
                <w:color w:val="1A1A1A"/>
                <w:sz w:val="19"/>
              </w:rPr>
              <w:t>Files</w:t>
            </w:r>
          </w:p>
        </w:tc>
      </w:tr>
    </w:tbl>
    <w:p>
      <w:pPr>
        <w:spacing w:after="80"/>
      </w:pPr>
    </w:p>
    <w:p>
      <w:pPr>
        <w:pStyle w:val="Heading2"/>
      </w:pPr>
      <w:r>
        <w:t>A worked example — day 6</w:t>
      </w:r>
    </w:p>
    <w:p>
      <w:pPr>
        <w:spacing w:after="140"/>
      </w:pPr>
      <w:r>
        <w:rPr>
          <w:i w:val="0"/>
          <w:color w:val="1A1A1A"/>
          <w:sz w:val="21"/>
        </w:rPr>
        <w:t xml:space="preserve">Participants are told: </w:t>
      </w:r>
      <w:r>
        <w:rPr>
          <w:i/>
          <w:color w:val="1A1A1A"/>
          <w:sz w:val="21"/>
        </w:rPr>
        <w:t>a teacher needs somewhere to keep the whole class — every name, every score — so the program can work with all of them.</w:t>
      </w:r>
      <w:r>
        <w:rPr>
          <w:i w:val="0"/>
          <w:color w:val="1A1A1A"/>
          <w:sz w:val="21"/>
        </w:rPr>
        <w:t xml:space="preserve"> With what they know on day 6, that means one variable per student. The notebook supplies twenty; they add a few of their own and update the scores. It works, and it takes a while.</w:t>
      </w:r>
    </w:p>
    <w:p>
      <w:pPr>
        <w:spacing w:after="140"/>
      </w:pPr>
      <w:r>
        <w:rPr>
          <w:b/>
          <w:i w:val="0"/>
          <w:color w:val="1A1A1A"/>
          <w:sz w:val="21"/>
        </w:rPr>
        <w:t>Thirty minutes later, in the same session</w:t>
      </w:r>
      <w:r>
        <w:rPr>
          <w:i w:val="0"/>
          <w:color w:val="1A1A1A"/>
          <w:sz w:val="21"/>
        </w:rPr>
        <w:t>, the list arrives and the whole register becomes two lines. The notebook puts the two versions side by side: 40 lines against 2. Nobody has to explain why lists are useful — the participants spent twenty minutes finding out, and got the answer before they went home.</w:t>
      </w:r>
    </w:p>
    <w:p>
      <w:pPr>
        <w:pStyle w:val="Heading2"/>
      </w:pPr>
      <w:r>
        <w:t>Three rules that make it work</w:t>
      </w:r>
    </w:p>
    <w:tbl>
      <w:tblPr>
        <w:tblStyle w:val="TableGrid"/>
        <w:tblW w:type="auto" w:w="0"/>
        <w:jc w:val="center"/>
        <w:tblLayout w:type="fixed"/>
        <w:tblLook w:firstColumn="1" w:firstRow="1" w:lastColumn="0" w:lastRow="0" w:noHBand="0" w:noVBand="1" w:val="04A0"/>
      </w:tblPr>
      <w:tblGrid>
        <w:gridCol w:w="2635"/>
        <w:gridCol w:w="6776"/>
      </w:tblGrid>
      <w:tr>
        <w:trPr>
          <w:tblHeader w:val="true"/>
        </w:trPr>
        <w:tc>
          <w:tcPr>
            <w:tcW w:type="dxa" w:w="2635"/>
            <w:shd w:val="clear" w:fill="1F3A5F"/>
          </w:tcPr>
          <w:p>
            <w:pPr>
              <w:spacing w:after="40" w:before="40"/>
            </w:pPr>
            <w:r/>
            <w:r>
              <w:rPr>
                <w:b/>
                <w:color w:val="FFFFFF"/>
                <w:sz w:val="19"/>
              </w:rPr>
              <w:t>Rule</w:t>
            </w:r>
          </w:p>
        </w:tc>
        <w:tc>
          <w:tcPr>
            <w:tcW w:type="dxa" w:w="6776"/>
            <w:shd w:val="clear" w:fill="1F3A5F"/>
          </w:tcPr>
          <w:p>
            <w:pPr>
              <w:spacing w:after="40" w:before="40"/>
            </w:pPr>
            <w:r/>
            <w:r>
              <w:rPr>
                <w:b/>
                <w:color w:val="FFFFFF"/>
                <w:sz w:val="19"/>
              </w:rPr>
              <w:t>Why, and what it costs us</w:t>
            </w:r>
          </w:p>
        </w:tc>
      </w:tr>
      <w:tr>
        <w:tc>
          <w:tcPr>
            <w:tcW w:type="dxa" w:w="2635"/>
          </w:tcPr>
          <w:p>
            <w:pPr>
              <w:spacing w:after="40" w:before="40"/>
            </w:pPr>
            <w:r/>
            <w:r>
              <w:rPr>
                <w:b/>
                <w:i w:val="0"/>
                <w:color w:val="1A1A1A"/>
                <w:sz w:val="19"/>
              </w:rPr>
              <w:t>The relief comes in the same session. Always.</w:t>
            </w:r>
          </w:p>
        </w:tc>
        <w:tc>
          <w:tcPr>
            <w:tcW w:type="dxa" w:w="6776"/>
          </w:tcPr>
          <w:p>
            <w:pPr>
              <w:spacing w:after="40" w:before="40"/>
            </w:pPr>
            <w:r/>
            <w:r>
              <w:rPr>
                <w:i w:val="0"/>
                <w:color w:val="1A1A1A"/>
                <w:sz w:val="19"/>
              </w:rPr>
              <w:t>An earlier draft planted a difficulty on day 6 and resolved it on day 10. Good structure on paper, bad teaching in practice: adults who spend an evening on tedious work and go home with no resolution do not come back. If a session runs long, the optional tasks are cut — never the second half</w:t>
            </w:r>
          </w:p>
        </w:tc>
      </w:tr>
      <w:tr>
        <w:tc>
          <w:tcPr>
            <w:tcW w:type="dxa" w:w="2635"/>
            <w:shd w:val="clear" w:fill="EEF2F7"/>
          </w:tcPr>
          <w:p>
            <w:pPr>
              <w:spacing w:after="40" w:before="40"/>
            </w:pPr>
            <w:r/>
            <w:r>
              <w:rPr>
                <w:b/>
                <w:i w:val="0"/>
                <w:color w:val="1A1A1A"/>
                <w:sz w:val="19"/>
              </w:rPr>
              <w:t>The task is real, and the tedium is never named.</w:t>
            </w:r>
          </w:p>
        </w:tc>
        <w:tc>
          <w:tcPr>
            <w:tcW w:type="dxa" w:w="6776"/>
            <w:shd w:val="clear" w:fill="EEF2F7"/>
          </w:tcPr>
          <w:p>
            <w:pPr>
              <w:spacing w:after="40" w:before="40"/>
            </w:pPr>
            <w:r/>
            <w:r>
              <w:rPr>
                <w:i w:val="0"/>
                <w:color w:val="1A1A1A"/>
                <w:sz w:val="19"/>
              </w:rPr>
              <w:t>Participants are never told they are doing something in order to struggle. They are building a class register because a teacher needs one — which is true. Work you chose to do, and were then shown a better way to do, is a lesson; the same work revealed afterwards as a deliberate ordeal is a trick, and this audience has been let down enough already</w:t>
            </w:r>
          </w:p>
        </w:tc>
      </w:tr>
      <w:tr>
        <w:tc>
          <w:tcPr>
            <w:tcW w:type="dxa" w:w="2635"/>
          </w:tcPr>
          <w:p>
            <w:pPr>
              <w:spacing w:after="40" w:before="40"/>
            </w:pPr>
            <w:r/>
            <w:r>
              <w:rPr>
                <w:b/>
                <w:i w:val="0"/>
                <w:color w:val="1A1A1A"/>
                <w:sz w:val="19"/>
              </w:rPr>
              <w:t>The shortcut is promised in advance, in writing.</w:t>
            </w:r>
          </w:p>
        </w:tc>
        <w:tc>
          <w:tcPr>
            <w:tcW w:type="dxa" w:w="6776"/>
          </w:tcPr>
          <w:p>
            <w:pPr>
              <w:spacing w:after="40" w:before="40"/>
            </w:pPr>
            <w:r/>
            <w:r>
              <w:rPr>
                <w:i w:val="0"/>
                <w:color w:val="1A1A1A"/>
                <w:sz w:val="19"/>
              </w:rPr>
              <w:t>A participant who knows a shortcut is twenty minutes away types the long version willingly; one who does not starts wondering whether the course knows what it is doing</w:t>
            </w:r>
          </w:p>
        </w:tc>
      </w:tr>
    </w:tbl>
    <w:p>
      <w:pPr>
        <w:spacing w:after="80"/>
      </w:pPr>
    </w:p>
    <w:p>
      <w:pPr>
        <w:spacing w:after="140"/>
      </w:pPr>
      <w:r>
        <w:rPr>
          <w:i w:val="0"/>
          <w:color w:val="1A1A1A"/>
          <w:sz w:val="21"/>
        </w:rPr>
        <w:t xml:space="preserve">Three smaller decisions follow from the same thinking. </w:t>
      </w:r>
      <w:r>
        <w:rPr>
          <w:b/>
          <w:i w:val="0"/>
          <w:color w:val="1A1A1A"/>
          <w:sz w:val="21"/>
        </w:rPr>
        <w:t>Every example is a classroom</w:t>
      </w:r>
      <w:r>
        <w:rPr>
          <w:i w:val="0"/>
          <w:color w:val="1A1A1A"/>
          <w:sz w:val="21"/>
        </w:rPr>
        <w:t xml:space="preserve"> — students, grades, attendance, report lines — so a participant sees their Tuesday morning in any line of the course. </w:t>
      </w:r>
      <w:r>
        <w:rPr>
          <w:b/>
          <w:i w:val="0"/>
          <w:color w:val="1A1A1A"/>
          <w:sz w:val="21"/>
        </w:rPr>
        <w:t>Armenian explains and English codes</w:t>
      </w:r>
      <w:r>
        <w:rPr>
          <w:i w:val="0"/>
          <w:color w:val="1A1A1A"/>
          <w:sz w:val="21"/>
        </w:rPr>
        <w:t xml:space="preserve">: a teacher who names a variable in Armenian writes valid Python and can then read no other Python, search for no answer online and copy no example ever again. And </w:t>
      </w:r>
      <w:r>
        <w:rPr>
          <w:b/>
          <w:i w:val="0"/>
          <w:color w:val="1A1A1A"/>
          <w:sz w:val="21"/>
        </w:rPr>
        <w:t>every session contains one deliberate error</w:t>
      </w:r>
      <w:r>
        <w:rPr>
          <w:i w:val="0"/>
          <w:color w:val="1A1A1A"/>
          <w:sz w:val="21"/>
        </w:rPr>
        <w:t>, read together, because beginners lose more time to fear of red text than to any concept here.</w:t>
      </w:r>
    </w:p>
    <w:p>
      <w:r>
        <w:br w:type="page"/>
      </w:r>
    </w:p>
    <w:p>
      <w:pPr>
        <w:pStyle w:val="Heading1"/>
        <w:pBdr>
          <w:bottom w:val="single" w:sz="6" w:space="4" w:color="1F3A5F"/>
        </w:pBdr>
      </w:pPr>
      <w:r>
        <w:t>4.  Schedule</w:t>
      </w:r>
    </w:p>
    <w:p>
      <w:pPr>
        <w:spacing w:after="140"/>
      </w:pPr>
      <w:r>
        <w:rPr>
          <w:b/>
          <w:i w:val="0"/>
          <w:color w:val="1A1A1A"/>
          <w:sz w:val="21"/>
        </w:rPr>
        <w:t>16 sessions, twice a week over eight weeks.</w:t>
      </w:r>
      <w:r>
        <w:rPr>
          <w:i w:val="0"/>
          <w:color w:val="1A1A1A"/>
          <w:sz w:val="21"/>
        </w:rPr>
        <w:t xml:space="preserve"> Sessions run </w:t>
      </w:r>
      <w:r>
        <w:rPr>
          <w:b/>
          <w:i w:val="0"/>
          <w:color w:val="1A1A1A"/>
          <w:sz w:val="21"/>
        </w:rPr>
        <w:t>two hours</w:t>
      </w:r>
      <w:r>
        <w:rPr>
          <w:i w:val="0"/>
          <w:color w:val="1A1A1A"/>
          <w:sz w:val="21"/>
        </w:rPr>
        <w:t>. Every agenda is planned to the minute and the arithmetic is verified by script, not by eye.</w:t>
      </w:r>
    </w:p>
    <w:tbl>
      <w:tblPr>
        <w:tblW w:type="auto" w:w="0"/>
        <w:tblLayout w:type="fixed"/>
        <w:tblLook w:firstColumn="1" w:firstRow="1" w:lastColumn="0" w:lastRow="0" w:noHBand="0" w:noVBand="1" w:val="04A0"/>
      </w:tblPr>
      <w:tblGrid>
        <w:gridCol w:w="9411"/>
      </w:tblGrid>
      <w:tr>
        <w:tc>
          <w:tcPr>
            <w:tcW w:type="dxa" w:w="9411"/>
            <w:shd w:val="clear" w:fill="F7F4EC"/>
          </w:tcPr>
          <w:p>
            <w:pPr>
              <w:spacing w:after="40"/>
            </w:pPr>
            <w:r/>
            <w:r>
              <w:rPr>
                <w:b/>
                <w:color w:val="1F3A5F"/>
                <w:sz w:val="20"/>
              </w:rPr>
              <w:t>One decision still settling</w:t>
            </w:r>
          </w:p>
          <w:p>
            <w:pPr>
              <w:spacing w:after="20"/>
            </w:pPr>
            <w:r>
              <w:rPr>
                <w:b/>
                <w:i w:val="0"/>
                <w:color w:val="1A1A1A"/>
                <w:sz w:val="20"/>
              </w:rPr>
              <w:t>Session length.</w:t>
            </w:r>
            <w:r>
              <w:rPr>
                <w:i w:val="0"/>
                <w:color w:val="1A1A1A"/>
                <w:sz w:val="20"/>
              </w:rPr>
              <w:t xml:space="preserve"> Sessions run 120 minutes, twice a week — 16 × 120 = 32 hours, and the practice that no longer fits in the room is set as homework drawn from tasks the notebooks already carry. Once the cohort has adapted we may move to three of eighty minutes; the topic map and deliverables would not change.</w:t>
            </w:r>
          </w:p>
          <w:p>
            <w:pPr>
              <w:spacing w:after="20"/>
            </w:pPr>
            <w:r>
              <w:rPr>
                <w:b/>
                <w:i w:val="0"/>
                <w:color w:val="1A1A1A"/>
                <w:sz w:val="20"/>
              </w:rPr>
              <w:t>Tools.</w:t>
            </w:r>
            <w:r>
              <w:rPr>
                <w:i w:val="0"/>
                <w:color w:val="1A1A1A"/>
                <w:sz w:val="20"/>
              </w:rPr>
              <w:t xml:space="preserve"> Anaconda, Jupyter and VS Code, with Google Colab and Thonny under discussion as a lighter alternative that would remove the installation problem entirely. Current materials assume Anaconda and VS Code.</w:t>
            </w:r>
          </w:p>
        </w:tc>
      </w:tr>
    </w:tbl>
    <w:p>
      <w:pPr>
        <w:spacing w:after="80"/>
      </w:pPr>
    </w:p>
    <w:tbl>
      <w:tblPr>
        <w:tblStyle w:val="TableGrid"/>
        <w:tblW w:type="auto" w:w="0"/>
        <w:jc w:val="center"/>
        <w:tblLayout w:type="fixed"/>
        <w:tblLook w:firstColumn="1" w:firstRow="1" w:lastColumn="0" w:lastRow="0" w:noHBand="0" w:noVBand="1" w:val="04A0"/>
      </w:tblPr>
      <w:tblGrid>
        <w:gridCol w:w="753"/>
        <w:gridCol w:w="1129"/>
        <w:gridCol w:w="1035"/>
        <w:gridCol w:w="4611"/>
        <w:gridCol w:w="1882"/>
      </w:tblGrid>
      <w:tr>
        <w:trPr>
          <w:tblHeader w:val="true"/>
        </w:trPr>
        <w:tc>
          <w:tcPr>
            <w:tcW w:type="dxa" w:w="753"/>
            <w:shd w:val="clear" w:fill="1F3A5F"/>
          </w:tcPr>
          <w:p>
            <w:pPr>
              <w:spacing w:after="40" w:before="40"/>
            </w:pPr>
            <w:r/>
            <w:r>
              <w:rPr>
                <w:b/>
                <w:color w:val="FFFFFF"/>
                <w:sz w:val="19"/>
              </w:rPr>
              <w:t>Week</w:t>
            </w:r>
          </w:p>
        </w:tc>
        <w:tc>
          <w:tcPr>
            <w:tcW w:type="dxa" w:w="1129"/>
            <w:shd w:val="clear" w:fill="1F3A5F"/>
          </w:tcPr>
          <w:p>
            <w:pPr>
              <w:spacing w:after="40" w:before="40"/>
            </w:pPr>
            <w:r/>
            <w:r>
              <w:rPr>
                <w:b/>
                <w:color w:val="FFFFFF"/>
                <w:sz w:val="19"/>
              </w:rPr>
              <w:t>Sessions</w:t>
            </w:r>
          </w:p>
        </w:tc>
        <w:tc>
          <w:tcPr>
            <w:tcW w:type="dxa" w:w="1035"/>
            <w:shd w:val="clear" w:fill="1F3A5F"/>
          </w:tcPr>
          <w:p>
            <w:pPr>
              <w:spacing w:after="40" w:before="40"/>
            </w:pPr>
            <w:r/>
            <w:r>
              <w:rPr>
                <w:b/>
                <w:color w:val="FFFFFF"/>
                <w:sz w:val="19"/>
              </w:rPr>
              <w:t>Topics</w:t>
            </w:r>
          </w:p>
        </w:tc>
        <w:tc>
          <w:tcPr>
            <w:tcW w:type="dxa" w:w="4611"/>
            <w:shd w:val="clear" w:fill="1F3A5F"/>
          </w:tcPr>
          <w:p>
            <w:pPr>
              <w:spacing w:after="40" w:before="40"/>
            </w:pPr>
            <w:r/>
            <w:r>
              <w:rPr>
                <w:b/>
                <w:color w:val="FFFFFF"/>
                <w:sz w:val="19"/>
              </w:rPr>
              <w:t>What the participant can do by the end of it</w:t>
            </w:r>
          </w:p>
        </w:tc>
        <w:tc>
          <w:tcPr>
            <w:tcW w:type="dxa" w:w="1882"/>
            <w:shd w:val="clear" w:fill="1F3A5F"/>
          </w:tcPr>
          <w:p>
            <w:pPr>
              <w:spacing w:after="40" w:before="40"/>
            </w:pPr>
            <w:r/>
            <w:r>
              <w:rPr>
                <w:b/>
                <w:color w:val="FFFFFF"/>
                <w:sz w:val="19"/>
              </w:rPr>
              <w:t>Assessment</w:t>
            </w:r>
          </w:p>
        </w:tc>
      </w:tr>
      <w:tr>
        <w:tc>
          <w:tcPr>
            <w:tcW w:type="dxa" w:w="753"/>
          </w:tcPr>
          <w:p>
            <w:pPr>
              <w:spacing w:after="40" w:before="40"/>
            </w:pPr>
            <w:r/>
            <w:r>
              <w:rPr>
                <w:i w:val="0"/>
                <w:color w:val="1A1A1A"/>
                <w:sz w:val="19"/>
              </w:rPr>
              <w:t>1</w:t>
            </w:r>
          </w:p>
        </w:tc>
        <w:tc>
          <w:tcPr>
            <w:tcW w:type="dxa" w:w="1129"/>
          </w:tcPr>
          <w:p>
            <w:pPr>
              <w:spacing w:after="40" w:before="40"/>
            </w:pPr>
            <w:r/>
            <w:r>
              <w:rPr>
                <w:i w:val="0"/>
                <w:color w:val="1A1A1A"/>
                <w:sz w:val="19"/>
              </w:rPr>
              <w:t>1–2</w:t>
            </w:r>
          </w:p>
        </w:tc>
        <w:tc>
          <w:tcPr>
            <w:tcW w:type="dxa" w:w="1035"/>
          </w:tcPr>
          <w:p>
            <w:pPr>
              <w:spacing w:after="40" w:before="40"/>
            </w:pPr>
            <w:r/>
            <w:r>
              <w:rPr>
                <w:i w:val="0"/>
                <w:color w:val="1A1A1A"/>
                <w:sz w:val="19"/>
              </w:rPr>
              <w:t>1–4</w:t>
            </w:r>
          </w:p>
        </w:tc>
        <w:tc>
          <w:tcPr>
            <w:tcW w:type="dxa" w:w="4611"/>
          </w:tcPr>
          <w:p>
            <w:pPr>
              <w:spacing w:after="40" w:before="40"/>
            </w:pPr>
            <w:r/>
            <w:r>
              <w:rPr>
                <w:i w:val="0"/>
                <w:color w:val="1A1A1A"/>
                <w:sz w:val="19"/>
              </w:rPr>
              <w:t>It runs on my laptop, and I know what a value is</w:t>
            </w:r>
          </w:p>
        </w:tc>
        <w:tc>
          <w:tcPr>
            <w:tcW w:type="dxa" w:w="1882"/>
          </w:tcPr>
          <w:p>
            <w:pPr>
              <w:spacing w:after="40" w:before="40"/>
            </w:pPr>
            <w:r/>
            <w:r>
              <w:rPr>
                <w:i/>
                <w:color w:val="1A1A1A"/>
                <w:sz w:val="19"/>
              </w:rPr>
              <w:t>diagnostic sat before session 1</w:t>
            </w:r>
          </w:p>
        </w:tc>
      </w:tr>
      <w:tr>
        <w:tc>
          <w:tcPr>
            <w:tcW w:type="dxa" w:w="753"/>
            <w:shd w:val="clear" w:fill="EEF2F7"/>
          </w:tcPr>
          <w:p>
            <w:pPr>
              <w:spacing w:after="40" w:before="40"/>
            </w:pPr>
            <w:r/>
            <w:r>
              <w:rPr>
                <w:i w:val="0"/>
                <w:color w:val="1A1A1A"/>
                <w:sz w:val="19"/>
              </w:rPr>
              <w:t>2</w:t>
            </w:r>
          </w:p>
        </w:tc>
        <w:tc>
          <w:tcPr>
            <w:tcW w:type="dxa" w:w="1129"/>
            <w:shd w:val="clear" w:fill="EEF2F7"/>
          </w:tcPr>
          <w:p>
            <w:pPr>
              <w:spacing w:after="40" w:before="40"/>
            </w:pPr>
            <w:r/>
            <w:r>
              <w:rPr>
                <w:i w:val="0"/>
                <w:color w:val="1A1A1A"/>
                <w:sz w:val="19"/>
              </w:rPr>
              <w:t>3–4</w:t>
            </w:r>
          </w:p>
        </w:tc>
        <w:tc>
          <w:tcPr>
            <w:tcW w:type="dxa" w:w="1035"/>
            <w:shd w:val="clear" w:fill="EEF2F7"/>
          </w:tcPr>
          <w:p>
            <w:pPr>
              <w:spacing w:after="40" w:before="40"/>
            </w:pPr>
            <w:r/>
            <w:r>
              <w:rPr>
                <w:i w:val="0"/>
                <w:color w:val="1A1A1A"/>
                <w:sz w:val="19"/>
              </w:rPr>
              <w:t>5–6</w:t>
            </w:r>
          </w:p>
        </w:tc>
        <w:tc>
          <w:tcPr>
            <w:tcW w:type="dxa" w:w="4611"/>
            <w:shd w:val="clear" w:fill="EEF2F7"/>
          </w:tcPr>
          <w:p>
            <w:pPr>
              <w:spacing w:after="40" w:before="40"/>
            </w:pPr>
            <w:r/>
            <w:r>
              <w:rPr>
                <w:i w:val="0"/>
                <w:color w:val="1A1A1A"/>
                <w:sz w:val="19"/>
              </w:rPr>
              <w:t>I can name things, and keep a whole class in one list</w:t>
            </w:r>
          </w:p>
        </w:tc>
        <w:tc>
          <w:tcPr>
            <w:tcW w:type="dxa" w:w="1882"/>
            <w:shd w:val="clear" w:fill="EEF2F7"/>
          </w:tcPr>
          <w:p>
            <w:pPr>
              <w:spacing w:after="40" w:before="40"/>
            </w:pPr>
            <w:r/>
          </w:p>
        </w:tc>
      </w:tr>
      <w:tr>
        <w:tc>
          <w:tcPr>
            <w:tcW w:type="dxa" w:w="753"/>
          </w:tcPr>
          <w:p>
            <w:pPr>
              <w:spacing w:after="40" w:before="40"/>
            </w:pPr>
            <w:r/>
            <w:r>
              <w:rPr>
                <w:i w:val="0"/>
                <w:color w:val="1A1A1A"/>
                <w:sz w:val="19"/>
              </w:rPr>
              <w:t>3</w:t>
            </w:r>
          </w:p>
        </w:tc>
        <w:tc>
          <w:tcPr>
            <w:tcW w:type="dxa" w:w="1129"/>
          </w:tcPr>
          <w:p>
            <w:pPr>
              <w:spacing w:after="40" w:before="40"/>
            </w:pPr>
            <w:r/>
            <w:r>
              <w:rPr>
                <w:i w:val="0"/>
                <w:color w:val="1A1A1A"/>
                <w:sz w:val="19"/>
              </w:rPr>
              <w:t>5–6</w:t>
            </w:r>
          </w:p>
        </w:tc>
        <w:tc>
          <w:tcPr>
            <w:tcW w:type="dxa" w:w="1035"/>
          </w:tcPr>
          <w:p>
            <w:pPr>
              <w:spacing w:after="40" w:before="40"/>
            </w:pPr>
            <w:r/>
            <w:r>
              <w:rPr>
                <w:i w:val="0"/>
                <w:color w:val="1A1A1A"/>
                <w:sz w:val="19"/>
              </w:rPr>
              <w:t>7–8</w:t>
            </w:r>
          </w:p>
        </w:tc>
        <w:tc>
          <w:tcPr>
            <w:tcW w:type="dxa" w:w="4611"/>
          </w:tcPr>
          <w:p>
            <w:pPr>
              <w:spacing w:after="40" w:before="40"/>
            </w:pPr>
            <w:r/>
            <w:r>
              <w:rPr>
                <w:i w:val="0"/>
                <w:color w:val="1A1A1A"/>
                <w:sz w:val="19"/>
              </w:rPr>
              <w:t>Every data type I need, and I can find one student</w:t>
            </w:r>
          </w:p>
        </w:tc>
        <w:tc>
          <w:tcPr>
            <w:tcW w:type="dxa" w:w="1882"/>
          </w:tcPr>
          <w:p>
            <w:pPr>
              <w:spacing w:after="40" w:before="40"/>
            </w:pPr>
            <w:r/>
          </w:p>
        </w:tc>
      </w:tr>
      <w:tr>
        <w:tc>
          <w:tcPr>
            <w:tcW w:type="dxa" w:w="753"/>
            <w:shd w:val="clear" w:fill="EEF2F7"/>
          </w:tcPr>
          <w:p>
            <w:pPr>
              <w:spacing w:after="40" w:before="40"/>
            </w:pPr>
            <w:r/>
            <w:r>
              <w:rPr>
                <w:i w:val="0"/>
                <w:color w:val="1A1A1A"/>
                <w:sz w:val="19"/>
              </w:rPr>
              <w:t>4</w:t>
            </w:r>
          </w:p>
        </w:tc>
        <w:tc>
          <w:tcPr>
            <w:tcW w:type="dxa" w:w="1129"/>
            <w:shd w:val="clear" w:fill="EEF2F7"/>
          </w:tcPr>
          <w:p>
            <w:pPr>
              <w:spacing w:after="40" w:before="40"/>
            </w:pPr>
            <w:r/>
            <w:r>
              <w:rPr>
                <w:i w:val="0"/>
                <w:color w:val="1A1A1A"/>
                <w:sz w:val="19"/>
              </w:rPr>
              <w:t>7–8</w:t>
            </w:r>
          </w:p>
        </w:tc>
        <w:tc>
          <w:tcPr>
            <w:tcW w:type="dxa" w:w="1035"/>
            <w:shd w:val="clear" w:fill="EEF2F7"/>
          </w:tcPr>
          <w:p>
            <w:pPr>
              <w:spacing w:after="40" w:before="40"/>
            </w:pPr>
            <w:r/>
            <w:r>
              <w:rPr>
                <w:i w:val="0"/>
                <w:color w:val="1A1A1A"/>
                <w:sz w:val="19"/>
              </w:rPr>
              <w:t>9–11</w:t>
            </w:r>
          </w:p>
        </w:tc>
        <w:tc>
          <w:tcPr>
            <w:tcW w:type="dxa" w:w="4611"/>
            <w:shd w:val="clear" w:fill="EEF2F7"/>
          </w:tcPr>
          <w:p>
            <w:pPr>
              <w:spacing w:after="40" w:before="40"/>
            </w:pPr>
            <w:r/>
            <w:r>
              <w:rPr>
                <w:i w:val="0"/>
                <w:color w:val="1A1A1A"/>
                <w:sz w:val="19"/>
              </w:rPr>
              <w:t>Conditions, then one loop marks thirty students</w:t>
            </w:r>
          </w:p>
        </w:tc>
        <w:tc>
          <w:tcPr>
            <w:tcW w:type="dxa" w:w="1882"/>
            <w:shd w:val="clear" w:fill="EEF2F7"/>
          </w:tcPr>
          <w:p>
            <w:pPr>
              <w:spacing w:after="40" w:before="40"/>
            </w:pPr>
            <w:r/>
          </w:p>
        </w:tc>
      </w:tr>
      <w:tr>
        <w:tc>
          <w:tcPr>
            <w:tcW w:type="dxa" w:w="753"/>
          </w:tcPr>
          <w:p>
            <w:pPr>
              <w:spacing w:after="40" w:before="40"/>
            </w:pPr>
            <w:r/>
            <w:r>
              <w:rPr>
                <w:i w:val="0"/>
                <w:color w:val="1A1A1A"/>
                <w:sz w:val="19"/>
              </w:rPr>
              <w:t>5</w:t>
            </w:r>
          </w:p>
        </w:tc>
        <w:tc>
          <w:tcPr>
            <w:tcW w:type="dxa" w:w="1129"/>
          </w:tcPr>
          <w:p>
            <w:pPr>
              <w:spacing w:after="40" w:before="40"/>
            </w:pPr>
            <w:r/>
            <w:r>
              <w:rPr>
                <w:i w:val="0"/>
                <w:color w:val="1A1A1A"/>
                <w:sz w:val="19"/>
              </w:rPr>
              <w:t>9–10</w:t>
            </w:r>
          </w:p>
        </w:tc>
        <w:tc>
          <w:tcPr>
            <w:tcW w:type="dxa" w:w="1035"/>
          </w:tcPr>
          <w:p>
            <w:pPr>
              <w:spacing w:after="40" w:before="40"/>
            </w:pPr>
            <w:r/>
            <w:r>
              <w:rPr>
                <w:i w:val="0"/>
                <w:color w:val="1A1A1A"/>
                <w:sz w:val="19"/>
              </w:rPr>
              <w:t>12–15</w:t>
            </w:r>
          </w:p>
        </w:tc>
        <w:tc>
          <w:tcPr>
            <w:tcW w:type="dxa" w:w="4611"/>
          </w:tcPr>
          <w:p>
            <w:pPr>
              <w:spacing w:after="40" w:before="40"/>
            </w:pPr>
            <w:r/>
            <w:r>
              <w:rPr>
                <w:i w:val="0"/>
                <w:color w:val="1A1A1A"/>
                <w:sz w:val="19"/>
              </w:rPr>
              <w:t>I can compute and report on the whole class</w:t>
            </w:r>
          </w:p>
        </w:tc>
        <w:tc>
          <w:tcPr>
            <w:tcW w:type="dxa" w:w="1882"/>
          </w:tcPr>
          <w:p>
            <w:pPr>
              <w:spacing w:after="40" w:before="40"/>
            </w:pPr>
            <w:r/>
            <w:r>
              <w:rPr>
                <w:b/>
                <w:i w:val="0"/>
                <w:color w:val="1A1A1A"/>
                <w:sz w:val="19"/>
              </w:rPr>
              <w:t>Midpoint</w:t>
            </w:r>
          </w:p>
        </w:tc>
      </w:tr>
      <w:tr>
        <w:tc>
          <w:tcPr>
            <w:tcW w:type="dxa" w:w="753"/>
            <w:shd w:val="clear" w:fill="EEF2F7"/>
          </w:tcPr>
          <w:p>
            <w:pPr>
              <w:spacing w:after="40" w:before="40"/>
            </w:pPr>
            <w:r/>
            <w:r>
              <w:rPr>
                <w:i w:val="0"/>
                <w:color w:val="1A1A1A"/>
                <w:sz w:val="19"/>
              </w:rPr>
              <w:t>6</w:t>
            </w:r>
          </w:p>
        </w:tc>
        <w:tc>
          <w:tcPr>
            <w:tcW w:type="dxa" w:w="1129"/>
            <w:shd w:val="clear" w:fill="EEF2F7"/>
          </w:tcPr>
          <w:p>
            <w:pPr>
              <w:spacing w:after="40" w:before="40"/>
            </w:pPr>
            <w:r/>
            <w:r>
              <w:rPr>
                <w:i w:val="0"/>
                <w:color w:val="1A1A1A"/>
                <w:sz w:val="19"/>
              </w:rPr>
              <w:t>11–12</w:t>
            </w:r>
          </w:p>
        </w:tc>
        <w:tc>
          <w:tcPr>
            <w:tcW w:type="dxa" w:w="1035"/>
            <w:shd w:val="clear" w:fill="EEF2F7"/>
          </w:tcPr>
          <w:p>
            <w:pPr>
              <w:spacing w:after="40" w:before="40"/>
            </w:pPr>
            <w:r/>
            <w:r>
              <w:rPr>
                <w:i w:val="0"/>
                <w:color w:val="1A1A1A"/>
                <w:sz w:val="19"/>
              </w:rPr>
              <w:t>16–17</w:t>
            </w:r>
          </w:p>
        </w:tc>
        <w:tc>
          <w:tcPr>
            <w:tcW w:type="dxa" w:w="4611"/>
            <w:shd w:val="clear" w:fill="EEF2F7"/>
          </w:tcPr>
          <w:p>
            <w:pPr>
              <w:spacing w:after="40" w:before="40"/>
            </w:pPr>
            <w:r/>
            <w:r>
              <w:rPr>
                <w:i w:val="0"/>
                <w:color w:val="1A1A1A"/>
                <w:sz w:val="19"/>
              </w:rPr>
              <w:t>I write a calculation once and use it everywhere</w:t>
            </w:r>
          </w:p>
        </w:tc>
        <w:tc>
          <w:tcPr>
            <w:tcW w:type="dxa" w:w="1882"/>
            <w:shd w:val="clear" w:fill="EEF2F7"/>
          </w:tcPr>
          <w:p>
            <w:pPr>
              <w:spacing w:after="40" w:before="40"/>
            </w:pPr>
            <w:r/>
          </w:p>
        </w:tc>
      </w:tr>
      <w:tr>
        <w:tc>
          <w:tcPr>
            <w:tcW w:type="dxa" w:w="753"/>
          </w:tcPr>
          <w:p>
            <w:pPr>
              <w:spacing w:after="40" w:before="40"/>
            </w:pPr>
            <w:r/>
            <w:r>
              <w:rPr>
                <w:i w:val="0"/>
                <w:color w:val="1A1A1A"/>
                <w:sz w:val="19"/>
              </w:rPr>
              <w:t>7</w:t>
            </w:r>
          </w:p>
        </w:tc>
        <w:tc>
          <w:tcPr>
            <w:tcW w:type="dxa" w:w="1129"/>
          </w:tcPr>
          <w:p>
            <w:pPr>
              <w:spacing w:after="40" w:before="40"/>
            </w:pPr>
            <w:r/>
            <w:r>
              <w:rPr>
                <w:i w:val="0"/>
                <w:color w:val="1A1A1A"/>
                <w:sz w:val="19"/>
              </w:rPr>
              <w:t>13–14</w:t>
            </w:r>
          </w:p>
        </w:tc>
        <w:tc>
          <w:tcPr>
            <w:tcW w:type="dxa" w:w="1035"/>
          </w:tcPr>
          <w:p>
            <w:pPr>
              <w:spacing w:after="40" w:before="40"/>
            </w:pPr>
            <w:r/>
            <w:r>
              <w:rPr>
                <w:i w:val="0"/>
                <w:color w:val="1A1A1A"/>
                <w:sz w:val="19"/>
              </w:rPr>
              <w:t>18–21</w:t>
            </w:r>
          </w:p>
        </w:tc>
        <w:tc>
          <w:tcPr>
            <w:tcW w:type="dxa" w:w="4611"/>
          </w:tcPr>
          <w:p>
            <w:pPr>
              <w:spacing w:after="40" w:before="40"/>
            </w:pPr>
            <w:r/>
            <w:r>
              <w:rPr>
                <w:i w:val="0"/>
                <w:color w:val="1A1A1A"/>
                <w:sz w:val="19"/>
              </w:rPr>
              <w:t>It is a program now, not a notebook</w:t>
            </w:r>
          </w:p>
        </w:tc>
        <w:tc>
          <w:tcPr>
            <w:tcW w:type="dxa" w:w="1882"/>
          </w:tcPr>
          <w:p>
            <w:pPr>
              <w:spacing w:after="40" w:before="40"/>
            </w:pPr>
            <w:r/>
          </w:p>
        </w:tc>
      </w:tr>
      <w:tr>
        <w:tc>
          <w:tcPr>
            <w:tcW w:type="dxa" w:w="753"/>
            <w:shd w:val="clear" w:fill="EEF2F7"/>
          </w:tcPr>
          <w:p>
            <w:pPr>
              <w:spacing w:after="40" w:before="40"/>
            </w:pPr>
            <w:r/>
            <w:r>
              <w:rPr>
                <w:i w:val="0"/>
                <w:color w:val="1A1A1A"/>
                <w:sz w:val="19"/>
              </w:rPr>
              <w:t>8</w:t>
            </w:r>
          </w:p>
        </w:tc>
        <w:tc>
          <w:tcPr>
            <w:tcW w:type="dxa" w:w="1129"/>
            <w:shd w:val="clear" w:fill="EEF2F7"/>
          </w:tcPr>
          <w:p>
            <w:pPr>
              <w:spacing w:after="40" w:before="40"/>
            </w:pPr>
            <w:r/>
            <w:r>
              <w:rPr>
                <w:i w:val="0"/>
                <w:color w:val="1A1A1A"/>
                <w:sz w:val="19"/>
              </w:rPr>
              <w:t>15–16</w:t>
            </w:r>
          </w:p>
        </w:tc>
        <w:tc>
          <w:tcPr>
            <w:tcW w:type="dxa" w:w="1035"/>
            <w:shd w:val="clear" w:fill="EEF2F7"/>
          </w:tcPr>
          <w:p>
            <w:pPr>
              <w:spacing w:after="40" w:before="40"/>
            </w:pPr>
            <w:r/>
            <w:r>
              <w:rPr>
                <w:i w:val="0"/>
                <w:color w:val="1A1A1A"/>
                <w:sz w:val="19"/>
              </w:rPr>
              <w:t>22–24</w:t>
            </w:r>
          </w:p>
        </w:tc>
        <w:tc>
          <w:tcPr>
            <w:tcW w:type="dxa" w:w="4611"/>
            <w:shd w:val="clear" w:fill="EEF2F7"/>
          </w:tcPr>
          <w:p>
            <w:pPr>
              <w:spacing w:after="40" w:before="40"/>
            </w:pPr>
            <w:r/>
            <w:r>
              <w:rPr>
                <w:i w:val="0"/>
                <w:color w:val="1A1A1A"/>
                <w:sz w:val="19"/>
              </w:rPr>
              <w:t>It has my class in it, it saves, and I showed it to someone</w:t>
            </w:r>
          </w:p>
        </w:tc>
        <w:tc>
          <w:tcPr>
            <w:tcW w:type="dxa" w:w="1882"/>
            <w:shd w:val="clear" w:fill="EEF2F7"/>
          </w:tcPr>
          <w:p>
            <w:pPr>
              <w:spacing w:after="40" w:before="40"/>
            </w:pPr>
            <w:r/>
            <w:r>
              <w:rPr>
                <w:b/>
                <w:i w:val="0"/>
                <w:color w:val="1A1A1A"/>
                <w:sz w:val="19"/>
              </w:rPr>
              <w:t>Final practical</w:t>
            </w:r>
          </w:p>
        </w:tc>
      </w:tr>
    </w:tbl>
    <w:p>
      <w:pPr>
        <w:spacing w:after="80"/>
      </w:pPr>
    </w:p>
    <w:p>
      <w:pPr>
        <w:spacing w:after="140"/>
      </w:pPr>
      <w:r>
        <w:rPr>
          <w:b/>
          <w:i/>
          <w:color w:val="1A1A1A"/>
          <w:sz w:val="21"/>
        </w:rPr>
        <w:t>Week 4 is the centre of the course</w:t>
      </w:r>
      <w:r>
        <w:rPr>
          <w:i/>
          <w:color w:val="1A1A1A"/>
          <w:sz w:val="21"/>
        </w:rPr>
        <w:t xml:space="preserve"> — where the first two discovery sessions pay off and a loop first does thirty students' work. If the calendar slips, that week is protected.</w:t>
      </w:r>
    </w:p>
    <w:p>
      <w:pPr>
        <w:pStyle w:val="Heading2"/>
      </w:pPr>
      <w:r>
        <w:t>The shape of a session</w:t>
      </w:r>
    </w:p>
    <w:p>
      <w:pPr>
        <w:spacing w:after="140"/>
      </w:pPr>
      <w:r>
        <w:rPr>
          <w:i w:val="0"/>
          <w:color w:val="1A1A1A"/>
          <w:sz w:val="21"/>
        </w:rPr>
        <w:t xml:space="preserve">Two shapes are used. A </w:t>
      </w:r>
      <w:r>
        <w:rPr>
          <w:b/>
          <w:i w:val="0"/>
          <w:color w:val="1A1A1A"/>
          <w:sz w:val="21"/>
        </w:rPr>
        <w:t>standard session</w:t>
      </w:r>
      <w:r>
        <w:rPr>
          <w:i w:val="0"/>
          <w:color w:val="1A1A1A"/>
          <w:sz w:val="21"/>
        </w:rPr>
        <w:t xml:space="preserve"> is a recap, twelve minutes of teaching, the notebook's examples run together, the exercises, then a short retrospective. A </w:t>
      </w:r>
      <w:r>
        <w:rPr>
          <w:b/>
          <w:i w:val="0"/>
          <w:color w:val="1A1A1A"/>
          <w:sz w:val="21"/>
        </w:rPr>
        <w:t>discovery session</w:t>
      </w:r>
      <w:r>
        <w:rPr>
          <w:i w:val="0"/>
          <w:color w:val="1A1A1A"/>
          <w:sz w:val="21"/>
        </w:rPr>
        <w:t xml:space="preserve"> splits the teaching in two — seven minutes introducing the task, the long way done by hand, nine minutes introducing the tool, then the same task again with it, and a comparison.</w:t>
      </w:r>
    </w:p>
    <w:p>
      <w:pPr>
        <w:spacing w:after="140"/>
      </w:pPr>
      <w:r>
        <w:rPr>
          <w:i w:val="0"/>
          <w:color w:val="1A1A1A"/>
          <w:sz w:val="21"/>
        </w:rPr>
        <w:t xml:space="preserve">Teaching never exceeds </w:t>
      </w:r>
      <w:r>
        <w:rPr>
          <w:b/>
          <w:i w:val="0"/>
          <w:color w:val="1A1A1A"/>
          <w:sz w:val="21"/>
        </w:rPr>
        <w:t>12 minutes in one block</w:t>
      </w:r>
      <w:r>
        <w:rPr>
          <w:i w:val="0"/>
          <w:color w:val="1A1A1A"/>
          <w:sz w:val="21"/>
        </w:rPr>
        <w:t xml:space="preserve">, and that ceiling does not move when sessions lengthen: </w:t>
      </w:r>
      <w:r>
        <w:rPr>
          <w:b/>
          <w:i w:val="0"/>
          <w:color w:val="1A1A1A"/>
          <w:sz w:val="21"/>
        </w:rPr>
        <w:t>the extra 25 minutes goes to hands-on work</w:t>
      </w:r>
      <w:r>
        <w:rPr>
          <w:i w:val="0"/>
          <w:color w:val="1A1A1A"/>
          <w:sz w:val="21"/>
        </w:rPr>
        <w:t xml:space="preserve"> and to the second half of the discovery days, which is where the method lives. Hands-on is never less than half of a session.</w:t>
      </w:r>
    </w:p>
    <w:p>
      <w:pPr>
        <w:pStyle w:val="Heading2"/>
      </w:pPr>
      <w:r>
        <w:t>Remote delivery</w:t>
      </w:r>
    </w:p>
    <w:p>
      <w:pPr>
        <w:spacing w:after="140"/>
      </w:pPr>
      <w:r>
        <w:rPr>
          <w:i w:val="0"/>
          <w:color w:val="1A1A1A"/>
          <w:sz w:val="21"/>
        </w:rPr>
        <w:t xml:space="preserve">The course is taught over </w:t>
      </w:r>
      <w:r>
        <w:rPr>
          <w:b/>
          <w:i w:val="0"/>
          <w:color w:val="1A1A1A"/>
          <w:sz w:val="21"/>
        </w:rPr>
        <w:t>Google Meet with screen sharing</w:t>
      </w:r>
      <w:r>
        <w:rPr>
          <w:i w:val="0"/>
          <w:color w:val="1A1A1A"/>
          <w:sz w:val="21"/>
        </w:rPr>
        <w:t xml:space="preserve">, in groups of </w:t>
      </w:r>
      <w:r>
        <w:rPr>
          <w:b/>
          <w:i w:val="0"/>
          <w:color w:val="1A1A1A"/>
          <w:sz w:val="21"/>
        </w:rPr>
        <w:t>four to eight</w:t>
      </w:r>
      <w:r>
        <w:rPr>
          <w:i w:val="0"/>
          <w:color w:val="1A1A1A"/>
          <w:sz w:val="21"/>
        </w:rPr>
        <w:t>. Fewer than four and there is no discussion; more than eight and the instructor cannot check on everyone during hands-on work, so the people who are quietly stuck stay stuck.</w:t>
      </w:r>
    </w:p>
    <w:tbl>
      <w:tblPr>
        <w:tblStyle w:val="TableGrid"/>
        <w:tblW w:type="auto" w:w="0"/>
        <w:jc w:val="center"/>
        <w:tblLayout w:type="fixed"/>
        <w:tblLook w:firstColumn="1" w:firstRow="1" w:lastColumn="0" w:lastRow="0" w:noHBand="0" w:noVBand="1" w:val="04A0"/>
      </w:tblPr>
      <w:tblGrid>
        <w:gridCol w:w="2447"/>
        <w:gridCol w:w="6964"/>
      </w:tblGrid>
      <w:tr>
        <w:trPr>
          <w:tblHeader w:val="true"/>
        </w:trPr>
        <w:tc>
          <w:tcPr>
            <w:tcW w:type="dxa" w:w="2447"/>
            <w:shd w:val="clear" w:fill="1F3A5F"/>
          </w:tcPr>
          <w:p>
            <w:pPr>
              <w:spacing w:after="40" w:before="40"/>
            </w:pPr>
            <w:r/>
            <w:r>
              <w:rPr>
                <w:b/>
                <w:color w:val="FFFFFF"/>
                <w:sz w:val="19"/>
              </w:rPr>
              <w:t>Remote delivery</w:t>
            </w:r>
          </w:p>
        </w:tc>
        <w:tc>
          <w:tcPr>
            <w:tcW w:type="dxa" w:w="6964"/>
            <w:shd w:val="clear" w:fill="1F3A5F"/>
          </w:tcPr>
          <w:p>
            <w:pPr>
              <w:spacing w:after="40" w:before="40"/>
            </w:pPr>
            <w:r/>
            <w:r>
              <w:rPr>
                <w:b/>
                <w:color w:val="FFFFFF"/>
                <w:sz w:val="19"/>
              </w:rPr>
              <w:t>Effect</w:t>
            </w:r>
          </w:p>
        </w:tc>
      </w:tr>
      <w:tr>
        <w:tc>
          <w:tcPr>
            <w:tcW w:type="dxa" w:w="2447"/>
          </w:tcPr>
          <w:p>
            <w:pPr>
              <w:spacing w:after="40" w:before="40"/>
            </w:pPr>
            <w:r/>
            <w:r>
              <w:rPr>
                <w:b/>
                <w:i w:val="0"/>
                <w:color w:val="1A1A1A"/>
                <w:sz w:val="19"/>
              </w:rPr>
              <w:t>Removes the worst day-one risk</w:t>
            </w:r>
          </w:p>
        </w:tc>
        <w:tc>
          <w:tcPr>
            <w:tcW w:type="dxa" w:w="6964"/>
          </w:tcPr>
          <w:p>
            <w:pPr>
              <w:spacing w:after="40" w:before="40"/>
            </w:pPr>
            <w:r/>
            <w:r>
              <w:rPr>
                <w:i w:val="0"/>
                <w:color w:val="1A1A1A"/>
                <w:sz w:val="19"/>
              </w:rPr>
              <w:t>In a room, sixteen people downloading 1 GB over one school connection would have cost a session. Each teacher now installs at home, on their own connection, before day one</w:t>
            </w:r>
          </w:p>
        </w:tc>
      </w:tr>
      <w:tr>
        <w:tc>
          <w:tcPr>
            <w:tcW w:type="dxa" w:w="2447"/>
            <w:shd w:val="clear" w:fill="EEF2F7"/>
          </w:tcPr>
          <w:p>
            <w:pPr>
              <w:spacing w:after="40" w:before="40"/>
            </w:pPr>
            <w:r/>
            <w:r>
              <w:rPr>
                <w:b/>
                <w:i w:val="0"/>
                <w:color w:val="1A1A1A"/>
                <w:sz w:val="19"/>
              </w:rPr>
              <w:t>Removes the best mitigation</w:t>
            </w:r>
          </w:p>
        </w:tc>
        <w:tc>
          <w:tcPr>
            <w:tcW w:type="dxa" w:w="6964"/>
            <w:shd w:val="clear" w:fill="EEF2F7"/>
          </w:tcPr>
          <w:p>
            <w:pPr>
              <w:spacing w:after="40" w:before="40"/>
            </w:pPr>
            <w:r/>
            <w:r>
              <w:rPr>
                <w:i w:val="0"/>
                <w:color w:val="1A1A1A"/>
                <w:sz w:val="19"/>
              </w:rPr>
              <w:t>An instructor cannot walk over and look at a screen. Everything that was a thirty-second fix becomes a conversation with a beginner who often cannot describe what they are seeing</w:t>
            </w:r>
          </w:p>
        </w:tc>
      </w:tr>
      <w:tr>
        <w:tc>
          <w:tcPr>
            <w:tcW w:type="dxa" w:w="2447"/>
          </w:tcPr>
          <w:p>
            <w:pPr>
              <w:spacing w:after="40" w:before="40"/>
            </w:pPr>
            <w:r/>
            <w:r>
              <w:rPr>
                <w:i w:val="0"/>
                <w:color w:val="1A1A1A"/>
                <w:sz w:val="19"/>
              </w:rPr>
              <w:t>The substitute</w:t>
            </w:r>
          </w:p>
        </w:tc>
        <w:tc>
          <w:tcPr>
            <w:tcW w:type="dxa" w:w="6964"/>
          </w:tcPr>
          <w:p>
            <w:pPr>
              <w:spacing w:after="40" w:before="40"/>
            </w:pPr>
            <w:r/>
            <w:r>
              <w:rPr>
                <w:i w:val="0"/>
                <w:color w:val="1A1A1A"/>
                <w:sz w:val="19"/>
              </w:rPr>
              <w:t xml:space="preserve">Google Meet can now display </w:t>
            </w:r>
            <w:r>
              <w:rPr>
                <w:b/>
                <w:i w:val="0"/>
                <w:color w:val="1A1A1A"/>
                <w:sz w:val="19"/>
              </w:rPr>
              <w:t>every participant's shared screen at once</w:t>
            </w:r>
            <w:r>
              <w:rPr>
                <w:i w:val="0"/>
                <w:color w:val="1A1A1A"/>
                <w:sz w:val="19"/>
              </w:rPr>
              <w:t>, with switching between them. Screens stay shared through hands-on work — the remote equivalent of walking between desks — and with 4–8 people the instructor checks in on each one by name</w:t>
            </w:r>
          </w:p>
        </w:tc>
      </w:tr>
      <w:tr>
        <w:tc>
          <w:tcPr>
            <w:tcW w:type="dxa" w:w="2447"/>
            <w:shd w:val="clear" w:fill="EEF2F7"/>
          </w:tcPr>
          <w:p>
            <w:pPr>
              <w:spacing w:after="40" w:before="40"/>
            </w:pPr>
            <w:r/>
            <w:r>
              <w:rPr>
                <w:i w:val="0"/>
                <w:color w:val="1A1A1A"/>
                <w:sz w:val="19"/>
              </w:rPr>
              <w:t>Requires of each teacher</w:t>
            </w:r>
          </w:p>
        </w:tc>
        <w:tc>
          <w:tcPr>
            <w:tcW w:type="dxa" w:w="6964"/>
            <w:shd w:val="clear" w:fill="EEF2F7"/>
          </w:tcPr>
          <w:p>
            <w:pPr>
              <w:spacing w:after="40" w:before="40"/>
            </w:pPr>
            <w:r/>
            <w:r>
              <w:rPr>
                <w:i w:val="0"/>
                <w:color w:val="1A1A1A"/>
                <w:sz w:val="19"/>
              </w:rPr>
              <w:t>Their own laptop for the whole course, and a connection that holds a two-hour video call with screen sharing. A webcam is wanted but not required</w:t>
            </w:r>
          </w:p>
        </w:tc>
      </w:tr>
    </w:tbl>
    <w:p>
      <w:pPr>
        <w:spacing w:after="80"/>
      </w:pPr>
    </w:p>
    <w:p>
      <w:pPr>
        <w:spacing w:after="140"/>
      </w:pPr>
      <w:r>
        <w:rPr>
          <w:i w:val="0"/>
          <w:color w:val="1A1A1A"/>
          <w:sz w:val="21"/>
        </w:rPr>
        <w:t xml:space="preserve">Every requirement is asked on an </w:t>
      </w:r>
      <w:r>
        <w:rPr>
          <w:b/>
          <w:i w:val="0"/>
          <w:color w:val="1A1A1A"/>
          <w:sz w:val="21"/>
        </w:rPr>
        <w:t>enrolment questionnaire before a group is formed</w:t>
      </w:r>
      <w:r>
        <w:rPr>
          <w:i w:val="0"/>
          <w:color w:val="1A1A1A"/>
          <w:sz w:val="21"/>
        </w:rPr>
        <w:t xml:space="preserve"> — days available, connection, webcam, familiarity with video calls, known technical problems, and the laptop's memory and free disk. Several of the answers decide whether a teacher can take part at all, and acting on them early is what replaces the instructor's physical presence.</w:t>
      </w:r>
    </w:p>
    <w:p>
      <w:pPr>
        <w:pStyle w:val="Heading2"/>
      </w:pPr>
      <w:r>
        <w:t>Between sessions</w:t>
      </w:r>
    </w:p>
    <w:p>
      <w:pPr>
        <w:spacing w:after="140"/>
      </w:pPr>
      <w:r>
        <w:rPr>
          <w:i w:val="0"/>
          <w:color w:val="1A1A1A"/>
          <w:sz w:val="21"/>
        </w:rPr>
        <w:t xml:space="preserve">Sessions are two days apart and the participants are working teachers, so nothing is required between them. Each notebook ends with an </w:t>
      </w:r>
      <w:r>
        <w:rPr>
          <w:b/>
          <w:i w:val="0"/>
          <w:color w:val="1A1A1A"/>
          <w:sz w:val="21"/>
        </w:rPr>
        <w:t>optional ten-minute practice task</w:t>
      </w:r>
      <w:r>
        <w:rPr>
          <w:i w:val="0"/>
          <w:color w:val="1A1A1A"/>
          <w:sz w:val="21"/>
        </w:rPr>
        <w:t xml:space="preserve"> that the next session never assumes was done. The four assessments are take-home and consume no session time.</w:t>
      </w:r>
    </w:p>
    <w:p>
      <w:r>
        <w:br w:type="page"/>
      </w:r>
    </w:p>
    <w:p>
      <w:pPr>
        <w:pStyle w:val="Heading1"/>
        <w:pBdr>
          <w:bottom w:val="single" w:sz="6" w:space="4" w:color="1F3A5F"/>
        </w:pBdr>
      </w:pPr>
      <w:r>
        <w:t>5.  Curriculum — the twenty-four sessions</w:t>
      </w:r>
    </w:p>
    <w:p>
      <w:pPr>
        <w:spacing w:after="140"/>
      </w:pPr>
      <w:r>
        <w:rPr>
          <w:i w:val="0"/>
          <w:color w:val="1A1A1A"/>
          <w:sz w:val="21"/>
        </w:rPr>
        <w:t xml:space="preserve">Topics are taught in the order a beginner can absorb them: printing, types, variables, conditions, loops, functions. Lists and dictionaries are placed where they solve a problem the participant has just met, rather than where a textbook would put them. </w:t>
      </w:r>
      <w:r>
        <w:rPr>
          <w:b/>
          <w:i w:val="0"/>
          <w:color w:val="1A1A1A"/>
          <w:sz w:val="21"/>
        </w:rPr>
        <w:t>D</w:t>
      </w:r>
      <w:r>
        <w:rPr>
          <w:i w:val="0"/>
          <w:color w:val="1A1A1A"/>
          <w:sz w:val="21"/>
        </w:rPr>
        <w:t xml:space="preserve"> marks a discovery day, </w:t>
      </w:r>
      <w:r>
        <w:rPr>
          <w:b/>
          <w:i w:val="0"/>
          <w:color w:val="1A1A1A"/>
          <w:sz w:val="21"/>
        </w:rPr>
        <w:t>T</w:t>
      </w:r>
      <w:r>
        <w:rPr>
          <w:i w:val="0"/>
          <w:color w:val="1A1A1A"/>
          <w:sz w:val="21"/>
        </w:rPr>
        <w:t xml:space="preserve"> the transition to real files, </w:t>
      </w:r>
      <w:r>
        <w:rPr>
          <w:b/>
          <w:i w:val="0"/>
          <w:color w:val="1A1A1A"/>
          <w:sz w:val="21"/>
        </w:rPr>
        <w:t>P</w:t>
      </w:r>
      <w:r>
        <w:rPr>
          <w:i w:val="0"/>
          <w:color w:val="1A1A1A"/>
          <w:sz w:val="21"/>
        </w:rPr>
        <w:t xml:space="preserve"> the project phase.</w:t>
      </w:r>
    </w:p>
    <w:tbl>
      <w:tblPr>
        <w:tblStyle w:val="TableGrid"/>
        <w:tblW w:type="auto" w:w="0"/>
        <w:jc w:val="center"/>
        <w:tblLayout w:type="fixed"/>
        <w:tblLook w:firstColumn="1" w:firstRow="1" w:lastColumn="0" w:lastRow="0" w:noHBand="0" w:noVBand="1" w:val="04A0"/>
      </w:tblPr>
      <w:tblGrid>
        <w:gridCol w:w="471"/>
        <w:gridCol w:w="471"/>
        <w:gridCol w:w="3482"/>
        <w:gridCol w:w="4988"/>
      </w:tblGrid>
      <w:tr>
        <w:trPr>
          <w:tblHeader w:val="true"/>
        </w:trPr>
        <w:tc>
          <w:tcPr>
            <w:tcW w:type="dxa" w:w="471"/>
            <w:shd w:val="clear" w:fill="1F3A5F"/>
          </w:tcPr>
          <w:p>
            <w:pPr>
              <w:spacing w:after="40" w:before="40"/>
            </w:pPr>
            <w:r/>
            <w:r>
              <w:rPr>
                <w:b/>
                <w:color w:val="FFFFFF"/>
                <w:sz w:val="17"/>
              </w:rPr>
              <w:t>Day</w:t>
            </w:r>
          </w:p>
        </w:tc>
        <w:tc>
          <w:tcPr>
            <w:tcW w:type="dxa" w:w="471"/>
            <w:shd w:val="clear" w:fill="1F3A5F"/>
          </w:tcPr>
          <w:p>
            <w:pPr>
              <w:spacing w:after="40" w:before="40"/>
            </w:pPr>
            <w:r/>
            <w:r>
              <w:rPr>
                <w:b/>
                <w:color w:val="FFFFFF"/>
                <w:sz w:val="17"/>
              </w:rPr>
            </w:r>
          </w:p>
        </w:tc>
        <w:tc>
          <w:tcPr>
            <w:tcW w:type="dxa" w:w="3482"/>
            <w:shd w:val="clear" w:fill="1F3A5F"/>
          </w:tcPr>
          <w:p>
            <w:pPr>
              <w:spacing w:after="40" w:before="40"/>
            </w:pPr>
            <w:r/>
            <w:r>
              <w:rPr>
                <w:b/>
                <w:color w:val="FFFFFF"/>
                <w:sz w:val="17"/>
              </w:rPr>
              <w:t>Session</w:t>
            </w:r>
          </w:p>
        </w:tc>
        <w:tc>
          <w:tcPr>
            <w:tcW w:type="dxa" w:w="4988"/>
            <w:shd w:val="clear" w:fill="1F3A5F"/>
          </w:tcPr>
          <w:p>
            <w:pPr>
              <w:spacing w:after="40" w:before="40"/>
            </w:pPr>
            <w:r/>
            <w:r>
              <w:rPr>
                <w:b/>
                <w:color w:val="FFFFFF"/>
                <w:sz w:val="17"/>
              </w:rPr>
              <w:t>What the participant has at the end</w:t>
            </w:r>
          </w:p>
        </w:tc>
      </w:tr>
      <w:tr>
        <w:tc>
          <w:tcPr>
            <w:tcW w:type="dxa" w:w="471"/>
          </w:tcPr>
          <w:p>
            <w:pPr>
              <w:spacing w:after="40" w:before="40"/>
            </w:pPr>
            <w:r/>
            <w:r>
              <w:rPr>
                <w:i w:val="0"/>
                <w:color w:val="1A1A1A"/>
                <w:sz w:val="17"/>
              </w:rPr>
              <w:t>1</w:t>
            </w:r>
          </w:p>
        </w:tc>
        <w:tc>
          <w:tcPr>
            <w:tcW w:type="dxa" w:w="471"/>
          </w:tcPr>
          <w:p>
            <w:pPr>
              <w:spacing w:after="40" w:before="40"/>
            </w:pPr>
            <w:r/>
          </w:p>
        </w:tc>
        <w:tc>
          <w:tcPr>
            <w:tcW w:type="dxa" w:w="3482"/>
          </w:tcPr>
          <w:p>
            <w:pPr>
              <w:spacing w:after="40" w:before="40"/>
            </w:pPr>
            <w:r/>
            <w:r>
              <w:rPr>
                <w:i w:val="0"/>
                <w:color w:val="1A1A1A"/>
                <w:sz w:val="17"/>
              </w:rPr>
              <w:t>Install everything and run your first line</w:t>
            </w:r>
          </w:p>
        </w:tc>
        <w:tc>
          <w:tcPr>
            <w:tcW w:type="dxa" w:w="4988"/>
          </w:tcPr>
          <w:p>
            <w:pPr>
              <w:spacing w:after="40" w:before="40"/>
            </w:pPr>
            <w:r/>
            <w:r>
              <w:rPr>
                <w:i w:val="0"/>
                <w:color w:val="1A1A1A"/>
                <w:sz w:val="17"/>
              </w:rPr>
              <w:t>Six green setup checks, and a line printed by a machine they set up themselves</w:t>
            </w:r>
          </w:p>
        </w:tc>
      </w:tr>
      <w:tr>
        <w:tc>
          <w:tcPr>
            <w:tcW w:type="dxa" w:w="471"/>
            <w:shd w:val="clear" w:fill="EEF2F7"/>
          </w:tcPr>
          <w:p>
            <w:pPr>
              <w:spacing w:after="40" w:before="40"/>
            </w:pPr>
            <w:r/>
            <w:r>
              <w:rPr>
                <w:i w:val="0"/>
                <w:color w:val="1A1A1A"/>
                <w:sz w:val="17"/>
              </w:rPr>
              <w:t>2</w:t>
            </w:r>
          </w:p>
        </w:tc>
        <w:tc>
          <w:tcPr>
            <w:tcW w:type="dxa" w:w="471"/>
            <w:shd w:val="clear" w:fill="EEF2F7"/>
          </w:tcPr>
          <w:p>
            <w:pPr>
              <w:spacing w:after="40" w:before="40"/>
            </w:pPr>
            <w:r/>
          </w:p>
        </w:tc>
        <w:tc>
          <w:tcPr>
            <w:tcW w:type="dxa" w:w="3482"/>
            <w:shd w:val="clear" w:fill="EEF2F7"/>
          </w:tcPr>
          <w:p>
            <w:pPr>
              <w:spacing w:after="40" w:before="40"/>
            </w:pPr>
            <w:r/>
            <w:r>
              <w:rPr>
                <w:i w:val="0"/>
                <w:color w:val="1A1A1A"/>
                <w:sz w:val="17"/>
              </w:rPr>
              <w:t>Printing properly</w:t>
            </w:r>
          </w:p>
        </w:tc>
        <w:tc>
          <w:tcPr>
            <w:tcW w:type="dxa" w:w="4988"/>
            <w:shd w:val="clear" w:fill="EEF2F7"/>
          </w:tcPr>
          <w:p>
            <w:pPr>
              <w:spacing w:after="40" w:before="40"/>
            </w:pPr>
            <w:r/>
            <w:r>
              <w:rPr>
                <w:i w:val="0"/>
                <w:color w:val="1A1A1A"/>
                <w:sz w:val="17"/>
              </w:rPr>
              <w:t>A four-line class register header</w:t>
            </w:r>
          </w:p>
        </w:tc>
      </w:tr>
      <w:tr>
        <w:tc>
          <w:tcPr>
            <w:tcW w:type="dxa" w:w="471"/>
          </w:tcPr>
          <w:p>
            <w:pPr>
              <w:spacing w:after="40" w:before="40"/>
            </w:pPr>
            <w:r/>
            <w:r>
              <w:rPr>
                <w:i w:val="0"/>
                <w:color w:val="1A1A1A"/>
                <w:sz w:val="17"/>
              </w:rPr>
              <w:t>3</w:t>
            </w:r>
          </w:p>
        </w:tc>
        <w:tc>
          <w:tcPr>
            <w:tcW w:type="dxa" w:w="471"/>
          </w:tcPr>
          <w:p>
            <w:pPr>
              <w:spacing w:after="40" w:before="40"/>
            </w:pPr>
            <w:r/>
          </w:p>
        </w:tc>
        <w:tc>
          <w:tcPr>
            <w:tcW w:type="dxa" w:w="3482"/>
          </w:tcPr>
          <w:p>
            <w:pPr>
              <w:spacing w:after="40" w:before="40"/>
            </w:pPr>
            <w:r/>
            <w:r>
              <w:rPr>
                <w:i w:val="0"/>
                <w:color w:val="1A1A1A"/>
                <w:sz w:val="17"/>
              </w:rPr>
              <w:t>Four kinds of value</w:t>
            </w:r>
          </w:p>
        </w:tc>
        <w:tc>
          <w:tcPr>
            <w:tcW w:type="dxa" w:w="4988"/>
          </w:tcPr>
          <w:p>
            <w:pPr>
              <w:spacing w:after="40" w:before="40"/>
            </w:pPr>
            <w:r/>
            <w:r>
              <w:rPr>
                <w:i w:val="0"/>
                <w:color w:val="1A1A1A"/>
                <w:sz w:val="17"/>
              </w:rPr>
              <w:t xml:space="preserve">Each type shown, and why </w:t>
            </w:r>
            <w:r>
              <w:rPr>
                <w:rFonts w:ascii="Consolas" w:hAnsi="Consolas"/>
                <w:i w:val="0"/>
                <w:color w:val="1A1A1A"/>
                <w:sz w:val="17"/>
              </w:rPr>
              <w:t>"2" + 2</w:t>
            </w:r>
            <w:r>
              <w:rPr>
                <w:i w:val="0"/>
                <w:color w:val="1A1A1A"/>
                <w:sz w:val="17"/>
              </w:rPr>
              <w:t xml:space="preserve"> fails</w:t>
            </w:r>
          </w:p>
        </w:tc>
      </w:tr>
      <w:tr>
        <w:tc>
          <w:tcPr>
            <w:tcW w:type="dxa" w:w="471"/>
            <w:shd w:val="clear" w:fill="EEF2F7"/>
          </w:tcPr>
          <w:p>
            <w:pPr>
              <w:spacing w:after="40" w:before="40"/>
            </w:pPr>
            <w:r/>
            <w:r>
              <w:rPr>
                <w:i w:val="0"/>
                <w:color w:val="1A1A1A"/>
                <w:sz w:val="17"/>
              </w:rPr>
              <w:t>4</w:t>
            </w:r>
          </w:p>
        </w:tc>
        <w:tc>
          <w:tcPr>
            <w:tcW w:type="dxa" w:w="471"/>
            <w:shd w:val="clear" w:fill="EEF2F7"/>
          </w:tcPr>
          <w:p>
            <w:pPr>
              <w:spacing w:after="40" w:before="40"/>
            </w:pPr>
            <w:r/>
          </w:p>
        </w:tc>
        <w:tc>
          <w:tcPr>
            <w:tcW w:type="dxa" w:w="3482"/>
            <w:shd w:val="clear" w:fill="EEF2F7"/>
          </w:tcPr>
          <w:p>
            <w:pPr>
              <w:spacing w:after="40" w:before="40"/>
            </w:pPr>
            <w:r/>
            <w:r>
              <w:rPr>
                <w:i w:val="0"/>
                <w:color w:val="1A1A1A"/>
                <w:sz w:val="17"/>
              </w:rPr>
              <w:t>Changing type, and asking a question</w:t>
            </w:r>
          </w:p>
        </w:tc>
        <w:tc>
          <w:tcPr>
            <w:tcW w:type="dxa" w:w="4988"/>
            <w:shd w:val="clear" w:fill="EEF2F7"/>
          </w:tcPr>
          <w:p>
            <w:pPr>
              <w:spacing w:after="40" w:before="40"/>
            </w:pPr>
            <w:r/>
            <w:r>
              <w:rPr>
                <w:i w:val="0"/>
                <w:color w:val="1A1A1A"/>
                <w:sz w:val="17"/>
              </w:rPr>
              <w:t>A cell that takes a grade and prints it plus one</w:t>
            </w:r>
          </w:p>
        </w:tc>
      </w:tr>
      <w:tr>
        <w:tc>
          <w:tcPr>
            <w:tcW w:type="dxa" w:w="471"/>
          </w:tcPr>
          <w:p>
            <w:pPr>
              <w:spacing w:after="40" w:before="40"/>
            </w:pPr>
            <w:r/>
            <w:r>
              <w:rPr>
                <w:i w:val="0"/>
                <w:color w:val="1A1A1A"/>
                <w:sz w:val="17"/>
              </w:rPr>
              <w:t>5</w:t>
            </w:r>
          </w:p>
        </w:tc>
        <w:tc>
          <w:tcPr>
            <w:tcW w:type="dxa" w:w="471"/>
          </w:tcPr>
          <w:p>
            <w:pPr>
              <w:spacing w:after="40" w:before="40"/>
            </w:pPr>
            <w:r/>
          </w:p>
        </w:tc>
        <w:tc>
          <w:tcPr>
            <w:tcW w:type="dxa" w:w="3482"/>
          </w:tcPr>
          <w:p>
            <w:pPr>
              <w:spacing w:after="40" w:before="40"/>
            </w:pPr>
            <w:r/>
            <w:r>
              <w:rPr>
                <w:i w:val="0"/>
                <w:color w:val="1A1A1A"/>
                <w:sz w:val="17"/>
              </w:rPr>
              <w:t>Giving a value a name</w:t>
            </w:r>
          </w:p>
        </w:tc>
        <w:tc>
          <w:tcPr>
            <w:tcW w:type="dxa" w:w="4988"/>
          </w:tcPr>
          <w:p>
            <w:pPr>
              <w:spacing w:after="40" w:before="40"/>
            </w:pPr>
            <w:r/>
            <w:r>
              <w:rPr>
                <w:i w:val="0"/>
                <w:color w:val="1A1A1A"/>
                <w:sz w:val="17"/>
              </w:rPr>
              <w:t>One student's row printed from named values</w:t>
            </w:r>
          </w:p>
        </w:tc>
      </w:tr>
      <w:tr>
        <w:tc>
          <w:tcPr>
            <w:tcW w:type="dxa" w:w="471"/>
            <w:shd w:val="clear" w:fill="EEF2F7"/>
          </w:tcPr>
          <w:p>
            <w:pPr>
              <w:spacing w:after="40" w:before="40"/>
            </w:pPr>
            <w:r/>
            <w:r>
              <w:rPr>
                <w:i w:val="0"/>
                <w:color w:val="1A1A1A"/>
                <w:sz w:val="17"/>
              </w:rPr>
              <w:t>6</w:t>
            </w:r>
          </w:p>
        </w:tc>
        <w:tc>
          <w:tcPr>
            <w:tcW w:type="dxa" w:w="471"/>
            <w:shd w:val="clear" w:fill="EEF2F7"/>
          </w:tcPr>
          <w:p>
            <w:pPr>
              <w:spacing w:after="40" w:before="40"/>
            </w:pPr>
            <w:r/>
            <w:r>
              <w:rPr>
                <w:b/>
                <w:i w:val="0"/>
                <w:color w:val="1A1A1A"/>
                <w:sz w:val="17"/>
              </w:rPr>
              <w:t>D</w:t>
            </w:r>
          </w:p>
        </w:tc>
        <w:tc>
          <w:tcPr>
            <w:tcW w:type="dxa" w:w="3482"/>
            <w:shd w:val="clear" w:fill="EEF2F7"/>
          </w:tcPr>
          <w:p>
            <w:pPr>
              <w:spacing w:after="40" w:before="40"/>
            </w:pPr>
            <w:r/>
            <w:r>
              <w:rPr>
                <w:b/>
                <w:i w:val="0"/>
                <w:color w:val="1A1A1A"/>
                <w:sz w:val="17"/>
              </w:rPr>
              <w:t>A register for the whole class</w:t>
            </w:r>
          </w:p>
        </w:tc>
        <w:tc>
          <w:tcPr>
            <w:tcW w:type="dxa" w:w="4988"/>
            <w:shd w:val="clear" w:fill="EEF2F7"/>
          </w:tcPr>
          <w:p>
            <w:pPr>
              <w:spacing w:after="40" w:before="40"/>
            </w:pPr>
            <w:r/>
            <w:r>
              <w:rPr>
                <w:i w:val="0"/>
                <w:color w:val="1A1A1A"/>
                <w:sz w:val="17"/>
              </w:rPr>
              <w:t>Their class as one list, written both ways and compared</w:t>
            </w:r>
          </w:p>
        </w:tc>
      </w:tr>
      <w:tr>
        <w:tc>
          <w:tcPr>
            <w:tcW w:type="dxa" w:w="471"/>
          </w:tcPr>
          <w:p>
            <w:pPr>
              <w:spacing w:after="40" w:before="40"/>
            </w:pPr>
            <w:r/>
            <w:r>
              <w:rPr>
                <w:i w:val="0"/>
                <w:color w:val="1A1A1A"/>
                <w:sz w:val="17"/>
              </w:rPr>
              <w:t>7</w:t>
            </w:r>
          </w:p>
        </w:tc>
        <w:tc>
          <w:tcPr>
            <w:tcW w:type="dxa" w:w="471"/>
          </w:tcPr>
          <w:p>
            <w:pPr>
              <w:spacing w:after="40" w:before="40"/>
            </w:pPr>
            <w:r/>
          </w:p>
        </w:tc>
        <w:tc>
          <w:tcPr>
            <w:tcW w:type="dxa" w:w="3482"/>
          </w:tcPr>
          <w:p>
            <w:pPr>
              <w:spacing w:after="40" w:before="40"/>
            </w:pPr>
            <w:r/>
            <w:r>
              <w:rPr>
                <w:i w:val="0"/>
                <w:color w:val="1A1A1A"/>
                <w:sz w:val="17"/>
              </w:rPr>
              <w:t>Working with the register, and two near-relatives</w:t>
            </w:r>
          </w:p>
        </w:tc>
        <w:tc>
          <w:tcPr>
            <w:tcW w:type="dxa" w:w="4988"/>
          </w:tcPr>
          <w:p>
            <w:pPr>
              <w:spacing w:after="40" w:before="40"/>
            </w:pPr>
            <w:r/>
            <w:r>
              <w:rPr>
                <w:i w:val="0"/>
                <w:color w:val="1A1A1A"/>
                <w:sz w:val="17"/>
              </w:rPr>
              <w:t>A sorted class list, plus the same names as a tuple and a set</w:t>
            </w:r>
          </w:p>
        </w:tc>
      </w:tr>
      <w:tr>
        <w:tc>
          <w:tcPr>
            <w:tcW w:type="dxa" w:w="471"/>
            <w:shd w:val="clear" w:fill="EEF2F7"/>
          </w:tcPr>
          <w:p>
            <w:pPr>
              <w:spacing w:after="40" w:before="40"/>
            </w:pPr>
            <w:r/>
            <w:r>
              <w:rPr>
                <w:i w:val="0"/>
                <w:color w:val="1A1A1A"/>
                <w:sz w:val="17"/>
              </w:rPr>
              <w:t>8</w:t>
            </w:r>
          </w:p>
        </w:tc>
        <w:tc>
          <w:tcPr>
            <w:tcW w:type="dxa" w:w="471"/>
            <w:shd w:val="clear" w:fill="EEF2F7"/>
          </w:tcPr>
          <w:p>
            <w:pPr>
              <w:spacing w:after="40" w:before="40"/>
            </w:pPr>
            <w:r/>
            <w:r>
              <w:rPr>
                <w:b/>
                <w:i w:val="0"/>
                <w:color w:val="1A1A1A"/>
                <w:sz w:val="17"/>
              </w:rPr>
              <w:t>D</w:t>
            </w:r>
          </w:p>
        </w:tc>
        <w:tc>
          <w:tcPr>
            <w:tcW w:type="dxa" w:w="3482"/>
            <w:shd w:val="clear" w:fill="EEF2F7"/>
          </w:tcPr>
          <w:p>
            <w:pPr>
              <w:spacing w:after="40" w:before="40"/>
            </w:pPr>
            <w:r/>
            <w:r>
              <w:rPr>
                <w:b/>
                <w:i w:val="0"/>
                <w:color w:val="1A1A1A"/>
                <w:sz w:val="17"/>
              </w:rPr>
              <w:t>Finding one student</w:t>
            </w:r>
          </w:p>
        </w:tc>
        <w:tc>
          <w:tcPr>
            <w:tcW w:type="dxa" w:w="4988"/>
            <w:shd w:val="clear" w:fill="EEF2F7"/>
          </w:tcPr>
          <w:p>
            <w:pPr>
              <w:spacing w:after="40" w:before="40"/>
            </w:pPr>
            <w:r/>
            <w:r>
              <w:rPr>
                <w:i w:val="0"/>
                <w:color w:val="1A1A1A"/>
                <w:sz w:val="17"/>
              </w:rPr>
              <w:t>Their class as name-to-grade, and a note on what went wrong before</w:t>
            </w:r>
          </w:p>
        </w:tc>
      </w:tr>
      <w:tr>
        <w:tc>
          <w:tcPr>
            <w:tcW w:type="dxa" w:w="471"/>
          </w:tcPr>
          <w:p>
            <w:pPr>
              <w:spacing w:after="40" w:before="40"/>
            </w:pPr>
            <w:r/>
            <w:r>
              <w:rPr>
                <w:i w:val="0"/>
                <w:color w:val="1A1A1A"/>
                <w:sz w:val="17"/>
              </w:rPr>
              <w:t>9</w:t>
            </w:r>
          </w:p>
        </w:tc>
        <w:tc>
          <w:tcPr>
            <w:tcW w:type="dxa" w:w="471"/>
          </w:tcPr>
          <w:p>
            <w:pPr>
              <w:spacing w:after="40" w:before="40"/>
            </w:pPr>
            <w:r/>
          </w:p>
        </w:tc>
        <w:tc>
          <w:tcPr>
            <w:tcW w:type="dxa" w:w="3482"/>
          </w:tcPr>
          <w:p>
            <w:pPr>
              <w:spacing w:after="40" w:before="40"/>
            </w:pPr>
            <w:r/>
            <w:r>
              <w:rPr>
                <w:i w:val="0"/>
                <w:color w:val="1A1A1A"/>
                <w:sz w:val="17"/>
              </w:rPr>
              <w:t>The first decision</w:t>
            </w:r>
          </w:p>
        </w:tc>
        <w:tc>
          <w:tcPr>
            <w:tcW w:type="dxa" w:w="4988"/>
          </w:tcPr>
          <w:p>
            <w:pPr>
              <w:spacing w:after="40" w:before="40"/>
            </w:pPr>
            <w:r/>
            <w:r>
              <w:rPr>
                <w:i w:val="0"/>
                <w:color w:val="1A1A1A"/>
                <w:sz w:val="17"/>
              </w:rPr>
              <w:t>Pass or fail, on their own school's pass mark</w:t>
            </w:r>
          </w:p>
        </w:tc>
      </w:tr>
      <w:tr>
        <w:tc>
          <w:tcPr>
            <w:tcW w:type="dxa" w:w="471"/>
            <w:shd w:val="clear" w:fill="EEF2F7"/>
          </w:tcPr>
          <w:p>
            <w:pPr>
              <w:spacing w:after="40" w:before="40"/>
            </w:pPr>
            <w:r/>
            <w:r>
              <w:rPr>
                <w:i w:val="0"/>
                <w:color w:val="1A1A1A"/>
                <w:sz w:val="17"/>
              </w:rPr>
              <w:t>10</w:t>
            </w:r>
          </w:p>
        </w:tc>
        <w:tc>
          <w:tcPr>
            <w:tcW w:type="dxa" w:w="471"/>
            <w:shd w:val="clear" w:fill="EEF2F7"/>
          </w:tcPr>
          <w:p>
            <w:pPr>
              <w:spacing w:after="40" w:before="40"/>
            </w:pPr>
            <w:r/>
          </w:p>
        </w:tc>
        <w:tc>
          <w:tcPr>
            <w:tcW w:type="dxa" w:w="3482"/>
            <w:shd w:val="clear" w:fill="EEF2F7"/>
          </w:tcPr>
          <w:p>
            <w:pPr>
              <w:spacing w:after="40" w:before="40"/>
            </w:pPr>
            <w:r/>
            <w:r>
              <w:rPr>
                <w:i w:val="0"/>
                <w:color w:val="1A1A1A"/>
                <w:sz w:val="17"/>
              </w:rPr>
              <w:t>More than two outcomes</w:t>
            </w:r>
          </w:p>
        </w:tc>
        <w:tc>
          <w:tcPr>
            <w:tcW w:type="dxa" w:w="4988"/>
            <w:shd w:val="clear" w:fill="EEF2F7"/>
          </w:tcPr>
          <w:p>
            <w:pPr>
              <w:spacing w:after="40" w:before="40"/>
            </w:pPr>
            <w:r/>
            <w:r>
              <w:rPr>
                <w:i w:val="0"/>
                <w:color w:val="1A1A1A"/>
                <w:sz w:val="17"/>
              </w:rPr>
              <w:t>A grade sorted into four named bands</w:t>
            </w:r>
          </w:p>
        </w:tc>
      </w:tr>
      <w:tr>
        <w:tc>
          <w:tcPr>
            <w:tcW w:type="dxa" w:w="471"/>
          </w:tcPr>
          <w:p>
            <w:pPr>
              <w:spacing w:after="40" w:before="40"/>
            </w:pPr>
            <w:r/>
            <w:r>
              <w:rPr>
                <w:i w:val="0"/>
                <w:color w:val="1A1A1A"/>
                <w:sz w:val="17"/>
              </w:rPr>
              <w:t>11</w:t>
            </w:r>
          </w:p>
        </w:tc>
        <w:tc>
          <w:tcPr>
            <w:tcW w:type="dxa" w:w="471"/>
          </w:tcPr>
          <w:p>
            <w:pPr>
              <w:spacing w:after="40" w:before="40"/>
            </w:pPr>
            <w:r/>
            <w:r>
              <w:rPr>
                <w:b/>
                <w:i w:val="0"/>
                <w:color w:val="1A1A1A"/>
                <w:sz w:val="17"/>
              </w:rPr>
              <w:t>D</w:t>
            </w:r>
          </w:p>
        </w:tc>
        <w:tc>
          <w:tcPr>
            <w:tcW w:type="dxa" w:w="3482"/>
          </w:tcPr>
          <w:p>
            <w:pPr>
              <w:spacing w:after="40" w:before="40"/>
            </w:pPr>
            <w:r/>
            <w:r>
              <w:rPr>
                <w:b/>
                <w:i w:val="0"/>
                <w:color w:val="1A1A1A"/>
                <w:sz w:val="17"/>
              </w:rPr>
              <w:t>Marking the whole class</w:t>
            </w:r>
          </w:p>
        </w:tc>
        <w:tc>
          <w:tcPr>
            <w:tcW w:type="dxa" w:w="4988"/>
          </w:tcPr>
          <w:p>
            <w:pPr>
              <w:spacing w:after="40" w:before="40"/>
            </w:pPr>
            <w:r/>
            <w:r>
              <w:rPr>
                <w:i w:val="0"/>
                <w:color w:val="1A1A1A"/>
                <w:sz w:val="17"/>
              </w:rPr>
              <w:t>The whole register marked, in four lines</w:t>
            </w:r>
          </w:p>
        </w:tc>
      </w:tr>
      <w:tr>
        <w:tc>
          <w:tcPr>
            <w:tcW w:type="dxa" w:w="471"/>
            <w:shd w:val="clear" w:fill="EEF2F7"/>
          </w:tcPr>
          <w:p>
            <w:pPr>
              <w:spacing w:after="40" w:before="40"/>
            </w:pPr>
            <w:r/>
            <w:r>
              <w:rPr>
                <w:i w:val="0"/>
                <w:color w:val="1A1A1A"/>
                <w:sz w:val="17"/>
              </w:rPr>
              <w:t>12</w:t>
            </w:r>
          </w:p>
        </w:tc>
        <w:tc>
          <w:tcPr>
            <w:tcW w:type="dxa" w:w="471"/>
            <w:shd w:val="clear" w:fill="EEF2F7"/>
          </w:tcPr>
          <w:p>
            <w:pPr>
              <w:spacing w:after="40" w:before="40"/>
            </w:pPr>
            <w:r/>
          </w:p>
        </w:tc>
        <w:tc>
          <w:tcPr>
            <w:tcW w:type="dxa" w:w="3482"/>
            <w:shd w:val="clear" w:fill="EEF2F7"/>
          </w:tcPr>
          <w:p>
            <w:pPr>
              <w:spacing w:after="40" w:before="40"/>
            </w:pPr>
            <w:r/>
            <w:r>
              <w:rPr>
                <w:i w:val="0"/>
                <w:color w:val="1A1A1A"/>
                <w:sz w:val="17"/>
              </w:rPr>
              <w:t>Counting and totalling</w:t>
            </w:r>
          </w:p>
        </w:tc>
        <w:tc>
          <w:tcPr>
            <w:tcW w:type="dxa" w:w="4988"/>
            <w:shd w:val="clear" w:fill="EEF2F7"/>
          </w:tcPr>
          <w:p>
            <w:pPr>
              <w:spacing w:after="40" w:before="40"/>
            </w:pPr>
            <w:r/>
            <w:r>
              <w:rPr>
                <w:i w:val="0"/>
                <w:color w:val="1A1A1A"/>
                <w:sz w:val="17"/>
              </w:rPr>
              <w:t>Their own class average, computed</w:t>
            </w:r>
          </w:p>
        </w:tc>
      </w:tr>
      <w:tr>
        <w:tc>
          <w:tcPr>
            <w:tcW w:type="dxa" w:w="471"/>
          </w:tcPr>
          <w:p>
            <w:pPr>
              <w:spacing w:after="40" w:before="40"/>
            </w:pPr>
            <w:r/>
            <w:r>
              <w:rPr>
                <w:i w:val="0"/>
                <w:color w:val="1A1A1A"/>
                <w:sz w:val="17"/>
              </w:rPr>
              <w:t>13</w:t>
            </w:r>
          </w:p>
        </w:tc>
        <w:tc>
          <w:tcPr>
            <w:tcW w:type="dxa" w:w="471"/>
          </w:tcPr>
          <w:p>
            <w:pPr>
              <w:spacing w:after="40" w:before="40"/>
            </w:pPr>
            <w:r/>
          </w:p>
        </w:tc>
        <w:tc>
          <w:tcPr>
            <w:tcW w:type="dxa" w:w="3482"/>
          </w:tcPr>
          <w:p>
            <w:pPr>
              <w:spacing w:after="40" w:before="40"/>
            </w:pPr>
            <w:r/>
            <w:r>
              <w:rPr>
                <w:i w:val="0"/>
                <w:color w:val="1A1A1A"/>
                <w:sz w:val="17"/>
              </w:rPr>
              <w:t>Loops that decide</w:t>
            </w:r>
          </w:p>
        </w:tc>
        <w:tc>
          <w:tcPr>
            <w:tcW w:type="dxa" w:w="4988"/>
          </w:tcPr>
          <w:p>
            <w:pPr>
              <w:spacing w:after="40" w:before="40"/>
            </w:pPr>
            <w:r/>
            <w:r>
              <w:rPr>
                <w:i w:val="0"/>
                <w:color w:val="1A1A1A"/>
                <w:sz w:val="17"/>
              </w:rPr>
              <w:t>Who failed, how many passed, the highest grade</w:t>
            </w:r>
          </w:p>
        </w:tc>
      </w:tr>
      <w:tr>
        <w:tc>
          <w:tcPr>
            <w:tcW w:type="dxa" w:w="471"/>
            <w:shd w:val="clear" w:fill="EEF2F7"/>
          </w:tcPr>
          <w:p>
            <w:pPr>
              <w:spacing w:after="40" w:before="40"/>
            </w:pPr>
            <w:r/>
            <w:r>
              <w:rPr>
                <w:i w:val="0"/>
                <w:color w:val="1A1A1A"/>
                <w:sz w:val="17"/>
              </w:rPr>
              <w:t>14</w:t>
            </w:r>
          </w:p>
        </w:tc>
        <w:tc>
          <w:tcPr>
            <w:tcW w:type="dxa" w:w="471"/>
            <w:shd w:val="clear" w:fill="EEF2F7"/>
          </w:tcPr>
          <w:p>
            <w:pPr>
              <w:spacing w:after="40" w:before="40"/>
            </w:pPr>
            <w:r/>
          </w:p>
        </w:tc>
        <w:tc>
          <w:tcPr>
            <w:tcW w:type="dxa" w:w="3482"/>
            <w:shd w:val="clear" w:fill="EEF2F7"/>
          </w:tcPr>
          <w:p>
            <w:pPr>
              <w:spacing w:after="40" w:before="40"/>
            </w:pPr>
            <w:r/>
            <w:r>
              <w:rPr>
                <w:i w:val="0"/>
                <w:color w:val="1A1A1A"/>
                <w:sz w:val="17"/>
              </w:rPr>
              <w:t>Reports from the register</w:t>
            </w:r>
          </w:p>
        </w:tc>
        <w:tc>
          <w:tcPr>
            <w:tcW w:type="dxa" w:w="4988"/>
            <w:shd w:val="clear" w:fill="EEF2F7"/>
          </w:tcPr>
          <w:p>
            <w:pPr>
              <w:spacing w:after="40" w:before="40"/>
            </w:pPr>
            <w:r/>
            <w:r>
              <w:rPr>
                <w:i w:val="0"/>
                <w:color w:val="1A1A1A"/>
                <w:sz w:val="17"/>
              </w:rPr>
              <w:t>A printed register line per student, columns aligned</w:t>
            </w:r>
          </w:p>
        </w:tc>
      </w:tr>
      <w:tr>
        <w:tc>
          <w:tcPr>
            <w:tcW w:type="dxa" w:w="471"/>
          </w:tcPr>
          <w:p>
            <w:pPr>
              <w:spacing w:after="40" w:before="40"/>
            </w:pPr>
            <w:r/>
            <w:r>
              <w:rPr>
                <w:i w:val="0"/>
                <w:color w:val="1A1A1A"/>
                <w:sz w:val="17"/>
              </w:rPr>
              <w:t>15</w:t>
            </w:r>
          </w:p>
        </w:tc>
        <w:tc>
          <w:tcPr>
            <w:tcW w:type="dxa" w:w="471"/>
          </w:tcPr>
          <w:p>
            <w:pPr>
              <w:spacing w:after="40" w:before="40"/>
            </w:pPr>
            <w:r/>
          </w:p>
        </w:tc>
        <w:tc>
          <w:tcPr>
            <w:tcW w:type="dxa" w:w="3482"/>
          </w:tcPr>
          <w:p>
            <w:pPr>
              <w:spacing w:after="40" w:before="40"/>
            </w:pPr>
            <w:r/>
            <w:r>
              <w:rPr>
                <w:i w:val="0"/>
                <w:color w:val="1A1A1A"/>
                <w:sz w:val="17"/>
              </w:rPr>
              <w:t>Several grades per student</w:t>
            </w:r>
          </w:p>
        </w:tc>
        <w:tc>
          <w:tcPr>
            <w:tcW w:type="dxa" w:w="4988"/>
          </w:tcPr>
          <w:p>
            <w:pPr>
              <w:spacing w:after="40" w:before="40"/>
            </w:pPr>
            <w:r/>
            <w:r>
              <w:rPr>
                <w:i w:val="0"/>
                <w:color w:val="1A1A1A"/>
                <w:sz w:val="17"/>
              </w:rPr>
              <w:t>A report card per student with three grades each</w:t>
            </w:r>
          </w:p>
        </w:tc>
      </w:tr>
      <w:tr>
        <w:tc>
          <w:tcPr>
            <w:tcW w:type="dxa" w:w="471"/>
            <w:shd w:val="clear" w:fill="EEF2F7"/>
          </w:tcPr>
          <w:p>
            <w:pPr>
              <w:spacing w:after="40" w:before="40"/>
            </w:pPr>
            <w:r/>
            <w:r>
              <w:rPr>
                <w:i w:val="0"/>
                <w:color w:val="1A1A1A"/>
                <w:sz w:val="17"/>
              </w:rPr>
              <w:t>16</w:t>
            </w:r>
          </w:p>
        </w:tc>
        <w:tc>
          <w:tcPr>
            <w:tcW w:type="dxa" w:w="471"/>
            <w:shd w:val="clear" w:fill="EEF2F7"/>
          </w:tcPr>
          <w:p>
            <w:pPr>
              <w:spacing w:after="40" w:before="40"/>
            </w:pPr>
            <w:r/>
          </w:p>
        </w:tc>
        <w:tc>
          <w:tcPr>
            <w:tcW w:type="dxa" w:w="3482"/>
            <w:shd w:val="clear" w:fill="EEF2F7"/>
          </w:tcPr>
          <w:p>
            <w:pPr>
              <w:spacing w:after="40" w:before="40"/>
            </w:pPr>
            <w:r/>
            <w:r>
              <w:rPr>
                <w:i w:val="0"/>
                <w:color w:val="1A1A1A"/>
                <w:sz w:val="17"/>
              </w:rPr>
              <w:t>Entering grades one by one</w:t>
            </w:r>
          </w:p>
        </w:tc>
        <w:tc>
          <w:tcPr>
            <w:tcW w:type="dxa" w:w="4988"/>
            <w:shd w:val="clear" w:fill="EEF2F7"/>
          </w:tcPr>
          <w:p>
            <w:pPr>
              <w:spacing w:after="40" w:before="40"/>
            </w:pPr>
            <w:r/>
            <w:r>
              <w:rPr>
                <w:i w:val="0"/>
                <w:color w:val="1A1A1A"/>
                <w:sz w:val="17"/>
              </w:rPr>
              <w:t>A loop that collects grades until told to stop</w:t>
            </w:r>
          </w:p>
        </w:tc>
      </w:tr>
      <w:tr>
        <w:tc>
          <w:tcPr>
            <w:tcW w:type="dxa" w:w="471"/>
          </w:tcPr>
          <w:p>
            <w:pPr>
              <w:spacing w:after="40" w:before="40"/>
            </w:pPr>
            <w:r/>
            <w:r>
              <w:rPr>
                <w:i w:val="0"/>
                <w:color w:val="1A1A1A"/>
                <w:sz w:val="17"/>
              </w:rPr>
              <w:t>17</w:t>
            </w:r>
          </w:p>
        </w:tc>
        <w:tc>
          <w:tcPr>
            <w:tcW w:type="dxa" w:w="471"/>
          </w:tcPr>
          <w:p>
            <w:pPr>
              <w:spacing w:after="40" w:before="40"/>
            </w:pPr>
            <w:r/>
            <w:r>
              <w:rPr>
                <w:b/>
                <w:i w:val="0"/>
                <w:color w:val="1A1A1A"/>
                <w:sz w:val="17"/>
              </w:rPr>
              <w:t>D</w:t>
            </w:r>
          </w:p>
        </w:tc>
        <w:tc>
          <w:tcPr>
            <w:tcW w:type="dxa" w:w="3482"/>
          </w:tcPr>
          <w:p>
            <w:pPr>
              <w:spacing w:after="40" w:before="40"/>
            </w:pPr>
            <w:r/>
            <w:r>
              <w:rPr>
                <w:b/>
                <w:i w:val="0"/>
                <w:color w:val="1A1A1A"/>
                <w:sz w:val="17"/>
              </w:rPr>
              <w:t>An average on every card</w:t>
            </w:r>
          </w:p>
        </w:tc>
        <w:tc>
          <w:tcPr>
            <w:tcW w:type="dxa" w:w="4988"/>
          </w:tcPr>
          <w:p>
            <w:pPr>
              <w:spacing w:after="40" w:before="40"/>
            </w:pPr>
            <w:r/>
            <w:r>
              <w:rPr>
                <w:i w:val="0"/>
                <w:color w:val="1A1A1A"/>
                <w:sz w:val="17"/>
              </w:rPr>
              <w:t>The calculation written once, called four times</w:t>
            </w:r>
          </w:p>
        </w:tc>
      </w:tr>
      <w:tr>
        <w:tc>
          <w:tcPr>
            <w:tcW w:type="dxa" w:w="471"/>
            <w:shd w:val="clear" w:fill="EEF2F7"/>
          </w:tcPr>
          <w:p>
            <w:pPr>
              <w:spacing w:after="40" w:before="40"/>
            </w:pPr>
            <w:r/>
            <w:r>
              <w:rPr>
                <w:i w:val="0"/>
                <w:color w:val="1A1A1A"/>
                <w:sz w:val="17"/>
              </w:rPr>
              <w:t>18</w:t>
            </w:r>
          </w:p>
        </w:tc>
        <w:tc>
          <w:tcPr>
            <w:tcW w:type="dxa" w:w="471"/>
            <w:shd w:val="clear" w:fill="EEF2F7"/>
          </w:tcPr>
          <w:p>
            <w:pPr>
              <w:spacing w:after="40" w:before="40"/>
            </w:pPr>
            <w:r/>
          </w:p>
        </w:tc>
        <w:tc>
          <w:tcPr>
            <w:tcW w:type="dxa" w:w="3482"/>
            <w:shd w:val="clear" w:fill="EEF2F7"/>
          </w:tcPr>
          <w:p>
            <w:pPr>
              <w:spacing w:after="40" w:before="40"/>
            </w:pPr>
            <w:r/>
            <w:r>
              <w:rPr>
                <w:i w:val="0"/>
                <w:color w:val="1A1A1A"/>
                <w:sz w:val="17"/>
              </w:rPr>
              <w:t>Sending an answer back</w:t>
            </w:r>
          </w:p>
        </w:tc>
        <w:tc>
          <w:tcPr>
            <w:tcW w:type="dxa" w:w="4988"/>
            <w:shd w:val="clear" w:fill="EEF2F7"/>
          </w:tcPr>
          <w:p>
            <w:pPr>
              <w:spacing w:after="40" w:before="40"/>
            </w:pPr>
            <w:r/>
            <w:r>
              <w:rPr>
                <w:i w:val="0"/>
                <w:color w:val="1A1A1A"/>
                <w:sz w:val="17"/>
              </w:rPr>
              <w:t>Four working grade functions that return values</w:t>
            </w:r>
          </w:p>
        </w:tc>
      </w:tr>
      <w:tr>
        <w:tc>
          <w:tcPr>
            <w:tcW w:type="dxa" w:w="471"/>
          </w:tcPr>
          <w:p>
            <w:pPr>
              <w:spacing w:after="40" w:before="40"/>
            </w:pPr>
            <w:r/>
            <w:r>
              <w:rPr>
                <w:i w:val="0"/>
                <w:color w:val="1A1A1A"/>
                <w:sz w:val="17"/>
              </w:rPr>
              <w:t>19</w:t>
            </w:r>
          </w:p>
        </w:tc>
        <w:tc>
          <w:tcPr>
            <w:tcW w:type="dxa" w:w="471"/>
          </w:tcPr>
          <w:p>
            <w:pPr>
              <w:spacing w:after="40" w:before="40"/>
            </w:pPr>
            <w:r/>
          </w:p>
        </w:tc>
        <w:tc>
          <w:tcPr>
            <w:tcW w:type="dxa" w:w="3482"/>
          </w:tcPr>
          <w:p>
            <w:pPr>
              <w:spacing w:after="40" w:before="40"/>
            </w:pPr>
            <w:r/>
            <w:r>
              <w:rPr>
                <w:i w:val="0"/>
                <w:color w:val="1A1A1A"/>
                <w:sz w:val="17"/>
              </w:rPr>
              <w:t xml:space="preserve">The register, assembled  </w:t>
            </w:r>
            <w:r>
              <w:rPr>
                <w:i/>
                <w:color w:val="1A1A1A"/>
                <w:sz w:val="17"/>
              </w:rPr>
              <w:t>(no new syntax)</w:t>
            </w:r>
          </w:p>
        </w:tc>
        <w:tc>
          <w:tcPr>
            <w:tcW w:type="dxa" w:w="4988"/>
          </w:tcPr>
          <w:p>
            <w:pPr>
              <w:spacing w:after="40" w:before="40"/>
            </w:pPr>
            <w:r/>
            <w:r>
              <w:rPr>
                <w:i w:val="0"/>
                <w:color w:val="1A1A1A"/>
                <w:sz w:val="17"/>
              </w:rPr>
              <w:t>The complete register program in one notebook</w:t>
            </w:r>
          </w:p>
        </w:tc>
      </w:tr>
      <w:tr>
        <w:tc>
          <w:tcPr>
            <w:tcW w:type="dxa" w:w="471"/>
            <w:shd w:val="clear" w:fill="EEF2F7"/>
          </w:tcPr>
          <w:p>
            <w:pPr>
              <w:spacing w:after="40" w:before="40"/>
            </w:pPr>
            <w:r/>
            <w:r>
              <w:rPr>
                <w:i w:val="0"/>
                <w:color w:val="1A1A1A"/>
                <w:sz w:val="17"/>
              </w:rPr>
              <w:t>20</w:t>
            </w:r>
          </w:p>
        </w:tc>
        <w:tc>
          <w:tcPr>
            <w:tcW w:type="dxa" w:w="471"/>
            <w:shd w:val="clear" w:fill="EEF2F7"/>
          </w:tcPr>
          <w:p>
            <w:pPr>
              <w:spacing w:after="40" w:before="40"/>
            </w:pPr>
            <w:r/>
            <w:r>
              <w:rPr>
                <w:i w:val="0"/>
                <w:color w:val="1A1A1A"/>
                <w:sz w:val="17"/>
              </w:rPr>
              <w:t>T</w:t>
            </w:r>
          </w:p>
        </w:tc>
        <w:tc>
          <w:tcPr>
            <w:tcW w:type="dxa" w:w="3482"/>
            <w:shd w:val="clear" w:fill="EEF2F7"/>
          </w:tcPr>
          <w:p>
            <w:pPr>
              <w:spacing w:after="40" w:before="40"/>
            </w:pPr>
            <w:r/>
            <w:r>
              <w:rPr>
                <w:i w:val="0"/>
                <w:color w:val="1A1A1A"/>
                <w:sz w:val="17"/>
              </w:rPr>
              <w:t>Leaving the notebook</w:t>
            </w:r>
          </w:p>
        </w:tc>
        <w:tc>
          <w:tcPr>
            <w:tcW w:type="dxa" w:w="4988"/>
            <w:shd w:val="clear" w:fill="EEF2F7"/>
          </w:tcPr>
          <w:p>
            <w:pPr>
              <w:spacing w:after="40" w:before="40"/>
            </w:pPr>
            <w:r/>
            <w:r>
              <w:rPr>
                <w:rFonts w:ascii="Consolas" w:hAnsi="Consolas"/>
                <w:i w:val="0"/>
                <w:color w:val="1A1A1A"/>
                <w:sz w:val="17"/>
              </w:rPr>
              <w:t>python grades.py</w:t>
            </w:r>
            <w:r>
              <w:rPr>
                <w:i w:val="0"/>
                <w:color w:val="1A1A1A"/>
                <w:sz w:val="17"/>
              </w:rPr>
              <w:t xml:space="preserve"> running in a terminal</w:t>
            </w:r>
          </w:p>
        </w:tc>
      </w:tr>
      <w:tr>
        <w:tc>
          <w:tcPr>
            <w:tcW w:type="dxa" w:w="471"/>
          </w:tcPr>
          <w:p>
            <w:pPr>
              <w:spacing w:after="40" w:before="40"/>
            </w:pPr>
            <w:r/>
            <w:r>
              <w:rPr>
                <w:i w:val="0"/>
                <w:color w:val="1A1A1A"/>
                <w:sz w:val="17"/>
              </w:rPr>
              <w:t>21</w:t>
            </w:r>
          </w:p>
        </w:tc>
        <w:tc>
          <w:tcPr>
            <w:tcW w:type="dxa" w:w="471"/>
          </w:tcPr>
          <w:p>
            <w:pPr>
              <w:spacing w:after="40" w:before="40"/>
            </w:pPr>
            <w:r/>
            <w:r>
              <w:rPr>
                <w:i w:val="0"/>
                <w:color w:val="1A1A1A"/>
                <w:sz w:val="17"/>
              </w:rPr>
              <w:t>T</w:t>
            </w:r>
          </w:p>
        </w:tc>
        <w:tc>
          <w:tcPr>
            <w:tcW w:type="dxa" w:w="3482"/>
          </w:tcPr>
          <w:p>
            <w:pPr>
              <w:spacing w:after="40" w:before="40"/>
            </w:pPr>
            <w:r/>
            <w:r>
              <w:rPr>
                <w:i w:val="0"/>
                <w:color w:val="1A1A1A"/>
                <w:sz w:val="17"/>
              </w:rPr>
              <w:t>Four files that each do one thing</w:t>
            </w:r>
          </w:p>
        </w:tc>
        <w:tc>
          <w:tcPr>
            <w:tcW w:type="dxa" w:w="4988"/>
          </w:tcPr>
          <w:p>
            <w:pPr>
              <w:spacing w:after="40" w:before="40"/>
            </w:pPr>
            <w:r/>
            <w:r>
              <w:rPr>
                <w:b/>
                <w:i w:val="0"/>
                <w:color w:val="1A1A1A"/>
                <w:sz w:val="17"/>
              </w:rPr>
              <w:t>A working `python main.py`</w:t>
            </w:r>
            <w:r>
              <w:rPr>
                <w:i w:val="0"/>
                <w:color w:val="1A1A1A"/>
                <w:sz w:val="17"/>
              </w:rPr>
              <w:t>, confirmed individually</w:t>
            </w:r>
          </w:p>
        </w:tc>
      </w:tr>
      <w:tr>
        <w:tc>
          <w:tcPr>
            <w:tcW w:type="dxa" w:w="471"/>
            <w:shd w:val="clear" w:fill="EEF2F7"/>
          </w:tcPr>
          <w:p>
            <w:pPr>
              <w:spacing w:after="40" w:before="40"/>
            </w:pPr>
            <w:r/>
            <w:r>
              <w:rPr>
                <w:i w:val="0"/>
                <w:color w:val="1A1A1A"/>
                <w:sz w:val="17"/>
              </w:rPr>
              <w:t>22</w:t>
            </w:r>
          </w:p>
        </w:tc>
        <w:tc>
          <w:tcPr>
            <w:tcW w:type="dxa" w:w="471"/>
            <w:shd w:val="clear" w:fill="EEF2F7"/>
          </w:tcPr>
          <w:p>
            <w:pPr>
              <w:spacing w:after="40" w:before="40"/>
            </w:pPr>
            <w:r/>
            <w:r>
              <w:rPr>
                <w:b/>
                <w:i w:val="0"/>
                <w:color w:val="1A1A1A"/>
                <w:sz w:val="17"/>
              </w:rPr>
              <w:t>D</w:t>
            </w:r>
          </w:p>
        </w:tc>
        <w:tc>
          <w:tcPr>
            <w:tcW w:type="dxa" w:w="3482"/>
            <w:shd w:val="clear" w:fill="EEF2F7"/>
          </w:tcPr>
          <w:p>
            <w:pPr>
              <w:spacing w:after="40" w:before="40"/>
            </w:pPr>
            <w:r/>
            <w:r>
              <w:rPr>
                <w:b/>
                <w:i w:val="0"/>
                <w:color w:val="1A1A1A"/>
                <w:sz w:val="17"/>
              </w:rPr>
              <w:t>Keeping it after you close it</w:t>
            </w:r>
          </w:p>
        </w:tc>
        <w:tc>
          <w:tcPr>
            <w:tcW w:type="dxa" w:w="4988"/>
            <w:shd w:val="clear" w:fill="EEF2F7"/>
          </w:tcPr>
          <w:p>
            <w:pPr>
              <w:spacing w:after="40" w:before="40"/>
            </w:pPr>
            <w:r/>
            <w:r>
              <w:rPr>
                <w:i w:val="0"/>
                <w:color w:val="1A1A1A"/>
                <w:sz w:val="17"/>
              </w:rPr>
              <w:t>Their own class in a file, loaded and saved back</w:t>
            </w:r>
          </w:p>
        </w:tc>
      </w:tr>
      <w:tr>
        <w:tc>
          <w:tcPr>
            <w:tcW w:type="dxa" w:w="471"/>
          </w:tcPr>
          <w:p>
            <w:pPr>
              <w:spacing w:after="40" w:before="40"/>
            </w:pPr>
            <w:r/>
            <w:r>
              <w:rPr>
                <w:i w:val="0"/>
                <w:color w:val="1A1A1A"/>
                <w:sz w:val="17"/>
              </w:rPr>
              <w:t>23</w:t>
            </w:r>
          </w:p>
        </w:tc>
        <w:tc>
          <w:tcPr>
            <w:tcW w:type="dxa" w:w="471"/>
          </w:tcPr>
          <w:p>
            <w:pPr>
              <w:spacing w:after="40" w:before="40"/>
            </w:pPr>
            <w:r/>
            <w:r>
              <w:rPr>
                <w:i w:val="0"/>
                <w:color w:val="1A1A1A"/>
                <w:sz w:val="17"/>
              </w:rPr>
              <w:t>P</w:t>
            </w:r>
          </w:p>
        </w:tc>
        <w:tc>
          <w:tcPr>
            <w:tcW w:type="dxa" w:w="3482"/>
          </w:tcPr>
          <w:p>
            <w:pPr>
              <w:spacing w:after="40" w:before="40"/>
            </w:pPr>
            <w:r/>
            <w:r>
              <w:rPr>
                <w:i w:val="0"/>
                <w:color w:val="1A1A1A"/>
                <w:sz w:val="17"/>
              </w:rPr>
              <w:t>Make it yours</w:t>
            </w:r>
          </w:p>
        </w:tc>
        <w:tc>
          <w:tcPr>
            <w:tcW w:type="dxa" w:w="4988"/>
          </w:tcPr>
          <w:p>
            <w:pPr>
              <w:spacing w:after="40" w:before="40"/>
            </w:pPr>
            <w:r/>
            <w:r>
              <w:rPr>
                <w:i w:val="0"/>
                <w:color w:val="1A1A1A"/>
                <w:sz w:val="17"/>
              </w:rPr>
              <w:t>One feature of their own design, working</w:t>
            </w:r>
          </w:p>
        </w:tc>
      </w:tr>
      <w:tr>
        <w:tc>
          <w:tcPr>
            <w:tcW w:type="dxa" w:w="471"/>
            <w:shd w:val="clear" w:fill="EEF2F7"/>
          </w:tcPr>
          <w:p>
            <w:pPr>
              <w:spacing w:after="40" w:before="40"/>
            </w:pPr>
            <w:r/>
            <w:r>
              <w:rPr>
                <w:i w:val="0"/>
                <w:color w:val="1A1A1A"/>
                <w:sz w:val="17"/>
              </w:rPr>
              <w:t>24</w:t>
            </w:r>
          </w:p>
        </w:tc>
        <w:tc>
          <w:tcPr>
            <w:tcW w:type="dxa" w:w="471"/>
            <w:shd w:val="clear" w:fill="EEF2F7"/>
          </w:tcPr>
          <w:p>
            <w:pPr>
              <w:spacing w:after="40" w:before="40"/>
            </w:pPr>
            <w:r/>
            <w:r>
              <w:rPr>
                <w:i w:val="0"/>
                <w:color w:val="1A1A1A"/>
                <w:sz w:val="17"/>
              </w:rPr>
              <w:t>P</w:t>
            </w:r>
          </w:p>
        </w:tc>
        <w:tc>
          <w:tcPr>
            <w:tcW w:type="dxa" w:w="3482"/>
            <w:shd w:val="clear" w:fill="EEF2F7"/>
          </w:tcPr>
          <w:p>
            <w:pPr>
              <w:spacing w:after="40" w:before="40"/>
            </w:pPr>
            <w:r/>
            <w:r>
              <w:rPr>
                <w:i w:val="0"/>
                <w:color w:val="1A1A1A"/>
                <w:sz w:val="17"/>
              </w:rPr>
              <w:t>Finish and show</w:t>
            </w:r>
          </w:p>
        </w:tc>
        <w:tc>
          <w:tcPr>
            <w:tcW w:type="dxa" w:w="4988"/>
            <w:shd w:val="clear" w:fill="EEF2F7"/>
          </w:tcPr>
          <w:p>
            <w:pPr>
              <w:spacing w:after="40" w:before="40"/>
            </w:pPr>
            <w:r/>
            <w:r>
              <w:rPr>
                <w:i w:val="0"/>
                <w:color w:val="1A1A1A"/>
                <w:sz w:val="17"/>
              </w:rPr>
              <w:t>A colleague runs their program from their notes alone</w:t>
            </w:r>
          </w:p>
        </w:tc>
      </w:tr>
    </w:tbl>
    <w:p>
      <w:pPr>
        <w:spacing w:after="80"/>
      </w:pPr>
    </w:p>
    <w:p>
      <w:pPr>
        <w:spacing w:after="140"/>
      </w:pPr>
      <w:r>
        <w:rPr>
          <w:i/>
          <w:color w:val="1A1A1A"/>
          <w:sz w:val="19"/>
        </w:rPr>
        <w:t>Days 1–19 use Jupyter notebooks; days 20–24 use plain Python files with a written guide beside them, because by then the participants are running a terminal. Day 19 doubles as the catch-up session — nothing new arrives, so anyone who has fallen behind has a session to recover in.</w:t>
      </w:r>
    </w:p>
    <w:p>
      <w:pPr>
        <w:pStyle w:val="Heading2"/>
      </w:pPr>
      <w:r>
        <w:t>Alignment with the state curriculum</w:t>
      </w:r>
    </w:p>
    <w:p>
      <w:pPr>
        <w:spacing w:after="140"/>
      </w:pPr>
      <w:r>
        <w:rPr>
          <w:i w:val="0"/>
          <w:color w:val="1A1A1A"/>
          <w:sz w:val="21"/>
        </w:rPr>
        <w:t xml:space="preserve">Our teachers must be able to deliver </w:t>
      </w:r>
      <w:r>
        <w:rPr>
          <w:b/>
          <w:i w:val="0"/>
          <w:color w:val="1A1A1A"/>
          <w:sz w:val="21"/>
        </w:rPr>
        <w:t>«ԱԲ սերունդ»: Computer Science in Python</w:t>
      </w:r>
      <w:r>
        <w:rPr>
          <w:i w:val="0"/>
          <w:color w:val="1A1A1A"/>
          <w:sz w:val="21"/>
        </w:rPr>
        <w:t>, approved by order 1875 of 09.09.2026 — a 24-topic, 193-hour curriculum for pupils in grades 10 and 11. Our programme is not a compressed copy of it; it is the preparation that makes delivering it possible.</w:t>
      </w:r>
    </w:p>
    <w:tbl>
      <w:tblPr>
        <w:tblStyle w:val="TableGrid"/>
        <w:tblW w:type="auto" w:w="0"/>
        <w:jc w:val="center"/>
        <w:tblLayout w:type="fixed"/>
        <w:tblLook w:firstColumn="1" w:firstRow="1" w:lastColumn="0" w:lastRow="0" w:noHBand="0" w:noVBand="1" w:val="04A0"/>
      </w:tblPr>
      <w:tblGrid>
        <w:gridCol w:w="4141"/>
        <w:gridCol w:w="1318"/>
        <w:gridCol w:w="3953"/>
      </w:tblGrid>
      <w:tr>
        <w:trPr>
          <w:tblHeader w:val="true"/>
        </w:trPr>
        <w:tc>
          <w:tcPr>
            <w:tcW w:type="dxa" w:w="4141"/>
            <w:shd w:val="clear" w:fill="1F3A5F"/>
          </w:tcPr>
          <w:p>
            <w:pPr>
              <w:spacing w:after="40" w:before="40"/>
            </w:pPr>
            <w:r/>
            <w:r>
              <w:rPr>
                <w:b/>
                <w:color w:val="FFFFFF"/>
                <w:sz w:val="19"/>
              </w:rPr>
              <w:t>State curriculum</w:t>
            </w:r>
          </w:p>
        </w:tc>
        <w:tc>
          <w:tcPr>
            <w:tcW w:type="dxa" w:w="1318"/>
            <w:shd w:val="clear" w:fill="1F3A5F"/>
          </w:tcPr>
          <w:p>
            <w:pPr>
              <w:spacing w:after="40" w:before="40"/>
            </w:pPr>
            <w:r/>
            <w:r>
              <w:rPr>
                <w:b/>
                <w:color w:val="FFFFFF"/>
                <w:sz w:val="19"/>
              </w:rPr>
              <w:t>Pupil hours</w:t>
            </w:r>
          </w:p>
        </w:tc>
        <w:tc>
          <w:tcPr>
            <w:tcW w:type="dxa" w:w="3953"/>
            <w:shd w:val="clear" w:fill="1F3A5F"/>
          </w:tcPr>
          <w:p>
            <w:pPr>
              <w:spacing w:after="40" w:before="40"/>
            </w:pPr>
            <w:r/>
            <w:r>
              <w:rPr>
                <w:b/>
                <w:color w:val="FFFFFF"/>
                <w:sz w:val="19"/>
              </w:rPr>
              <w:t>Covered by</w:t>
            </w:r>
          </w:p>
        </w:tc>
      </w:tr>
      <w:tr>
        <w:tc>
          <w:tcPr>
            <w:tcW w:type="dxa" w:w="4141"/>
          </w:tcPr>
          <w:p>
            <w:pPr>
              <w:spacing w:after="40" w:before="40"/>
            </w:pPr>
            <w:r/>
            <w:r>
              <w:rPr>
                <w:i w:val="0"/>
                <w:color w:val="1A1A1A"/>
                <w:sz w:val="19"/>
              </w:rPr>
              <w:t>Grade 10 · S1 — fundamentals (topics 1–12)</w:t>
            </w:r>
          </w:p>
        </w:tc>
        <w:tc>
          <w:tcPr>
            <w:tcW w:type="dxa" w:w="1318"/>
          </w:tcPr>
          <w:p>
            <w:pPr>
              <w:spacing w:after="40" w:before="40"/>
            </w:pPr>
            <w:r/>
            <w:r>
              <w:rPr>
                <w:i w:val="0"/>
                <w:color w:val="1A1A1A"/>
                <w:sz w:val="19"/>
              </w:rPr>
              <w:t>60</w:t>
            </w:r>
          </w:p>
        </w:tc>
        <w:tc>
          <w:tcPr>
            <w:tcW w:type="dxa" w:w="3953"/>
          </w:tcPr>
          <w:p>
            <w:pPr>
              <w:spacing w:after="40" w:before="40"/>
            </w:pPr>
            <w:r/>
            <w:r>
              <w:rPr>
                <w:b/>
                <w:i w:val="0"/>
                <w:color w:val="1A1A1A"/>
                <w:sz w:val="19"/>
              </w:rPr>
              <w:t>Part 1</w:t>
            </w:r>
            <w:r>
              <w:rPr>
                <w:i w:val="0"/>
                <w:color w:val="1A1A1A"/>
                <w:sz w:val="19"/>
              </w:rPr>
              <w:t>, days 1–11</w:t>
            </w:r>
          </w:p>
        </w:tc>
      </w:tr>
      <w:tr>
        <w:tc>
          <w:tcPr>
            <w:tcW w:type="dxa" w:w="4141"/>
            <w:shd w:val="clear" w:fill="EEF2F7"/>
          </w:tcPr>
          <w:p>
            <w:pPr>
              <w:spacing w:after="40" w:before="40"/>
            </w:pPr>
            <w:r/>
            <w:r>
              <w:rPr>
                <w:i w:val="0"/>
                <w:color w:val="1A1A1A"/>
                <w:sz w:val="19"/>
              </w:rPr>
              <w:t>Grade 10 · S2 — intermediate (topics 13–17)</w:t>
            </w:r>
          </w:p>
        </w:tc>
        <w:tc>
          <w:tcPr>
            <w:tcW w:type="dxa" w:w="1318"/>
            <w:shd w:val="clear" w:fill="EEF2F7"/>
          </w:tcPr>
          <w:p>
            <w:pPr>
              <w:spacing w:after="40" w:before="40"/>
            </w:pPr>
            <w:r/>
            <w:r>
              <w:rPr>
                <w:i w:val="0"/>
                <w:color w:val="1A1A1A"/>
                <w:sz w:val="19"/>
              </w:rPr>
              <w:t>65</w:t>
            </w:r>
          </w:p>
        </w:tc>
        <w:tc>
          <w:tcPr>
            <w:tcW w:type="dxa" w:w="3953"/>
            <w:shd w:val="clear" w:fill="EEF2F7"/>
          </w:tcPr>
          <w:p>
            <w:pPr>
              <w:spacing w:after="40" w:before="40"/>
            </w:pPr>
            <w:r/>
            <w:r>
              <w:rPr>
                <w:b/>
                <w:i w:val="0"/>
                <w:color w:val="1A1A1A"/>
                <w:sz w:val="19"/>
              </w:rPr>
              <w:t>Part 1</w:t>
            </w:r>
            <w:r>
              <w:rPr>
                <w:i w:val="0"/>
                <w:color w:val="1A1A1A"/>
                <w:sz w:val="19"/>
              </w:rPr>
              <w:t xml:space="preserve"> for functions and files; </w:t>
            </w:r>
            <w:r>
              <w:rPr>
                <w:b/>
                <w:i w:val="0"/>
                <w:color w:val="1A1A1A"/>
                <w:sz w:val="19"/>
              </w:rPr>
              <w:t>Part 2</w:t>
            </w:r>
            <w:r>
              <w:rPr>
                <w:i w:val="0"/>
                <w:color w:val="1A1A1A"/>
                <w:sz w:val="19"/>
              </w:rPr>
              <w:t xml:space="preserve"> for advanced functions and recursion</w:t>
            </w:r>
          </w:p>
        </w:tc>
      </w:tr>
      <w:tr>
        <w:tc>
          <w:tcPr>
            <w:tcW w:type="dxa" w:w="4141"/>
          </w:tcPr>
          <w:p>
            <w:pPr>
              <w:spacing w:after="40" w:before="40"/>
            </w:pPr>
            <w:r/>
            <w:r>
              <w:rPr>
                <w:i w:val="0"/>
                <w:color w:val="1A1A1A"/>
                <w:sz w:val="19"/>
              </w:rPr>
              <w:t>Grade 11 · S1 — classes and inheritance (18–20)</w:t>
            </w:r>
          </w:p>
        </w:tc>
        <w:tc>
          <w:tcPr>
            <w:tcW w:type="dxa" w:w="1318"/>
          </w:tcPr>
          <w:p>
            <w:pPr>
              <w:spacing w:after="40" w:before="40"/>
            </w:pPr>
            <w:r/>
            <w:r>
              <w:rPr>
                <w:i w:val="0"/>
                <w:color w:val="1A1A1A"/>
                <w:sz w:val="19"/>
              </w:rPr>
              <w:t>30</w:t>
            </w:r>
          </w:p>
        </w:tc>
        <w:tc>
          <w:tcPr>
            <w:tcW w:type="dxa" w:w="3953"/>
          </w:tcPr>
          <w:p>
            <w:pPr>
              <w:spacing w:after="40" w:before="40"/>
            </w:pPr>
            <w:r/>
            <w:r>
              <w:rPr>
                <w:b/>
                <w:i w:val="0"/>
                <w:color w:val="1A1A1A"/>
                <w:sz w:val="19"/>
              </w:rPr>
              <w:t>Part 2</w:t>
            </w:r>
            <w:r>
              <w:rPr>
                <w:i w:val="0"/>
                <w:color w:val="1A1A1A"/>
                <w:sz w:val="19"/>
              </w:rPr>
              <w:t>, stage 5</w:t>
            </w:r>
          </w:p>
        </w:tc>
      </w:tr>
      <w:tr>
        <w:tc>
          <w:tcPr>
            <w:tcW w:type="dxa" w:w="4141"/>
            <w:shd w:val="clear" w:fill="EEF2F7"/>
          </w:tcPr>
          <w:p>
            <w:pPr>
              <w:spacing w:after="40" w:before="40"/>
            </w:pPr>
            <w:r/>
            <w:r>
              <w:rPr>
                <w:i w:val="0"/>
                <w:color w:val="1A1A1A"/>
                <w:sz w:val="19"/>
              </w:rPr>
              <w:t>Grade 11 · S2 — libraries, debugging, git (21–24)</w:t>
            </w:r>
          </w:p>
        </w:tc>
        <w:tc>
          <w:tcPr>
            <w:tcW w:type="dxa" w:w="1318"/>
            <w:shd w:val="clear" w:fill="EEF2F7"/>
          </w:tcPr>
          <w:p>
            <w:pPr>
              <w:spacing w:after="40" w:before="40"/>
            </w:pPr>
            <w:r/>
            <w:r>
              <w:rPr>
                <w:i w:val="0"/>
                <w:color w:val="1A1A1A"/>
                <w:sz w:val="19"/>
              </w:rPr>
              <w:t>38</w:t>
            </w:r>
          </w:p>
        </w:tc>
        <w:tc>
          <w:tcPr>
            <w:tcW w:type="dxa" w:w="3953"/>
            <w:shd w:val="clear" w:fill="EEF2F7"/>
          </w:tcPr>
          <w:p>
            <w:pPr>
              <w:spacing w:after="40" w:before="40"/>
            </w:pPr>
            <w:r/>
            <w:r>
              <w:rPr>
                <w:b/>
                <w:i w:val="0"/>
                <w:color w:val="1A1A1A"/>
                <w:sz w:val="19"/>
              </w:rPr>
              <w:t>Part 2</w:t>
            </w:r>
            <w:r>
              <w:rPr>
                <w:i w:val="0"/>
                <w:color w:val="1A1A1A"/>
                <w:sz w:val="19"/>
              </w:rPr>
              <w:t>, stage 6. Git remains out of scope pending Part 1's result</w:t>
            </w:r>
          </w:p>
        </w:tc>
      </w:tr>
    </w:tbl>
    <w:p>
      <w:pPr>
        <w:spacing w:after="80"/>
      </w:pPr>
    </w:p>
    <w:p>
      <w:pPr>
        <w:spacing w:after="140"/>
      </w:pPr>
      <w:r>
        <w:rPr>
          <w:b/>
          <w:i w:val="0"/>
          <w:color w:val="1A1A1A"/>
          <w:sz w:val="21"/>
        </w:rPr>
        <w:t>A teacher finishing Part 1 can deliver grade 10 semester 1 outright</w:t>
      </w:r>
      <w:r>
        <w:rPr>
          <w:i w:val="0"/>
          <w:color w:val="1A1A1A"/>
          <w:sz w:val="21"/>
        </w:rPr>
        <w:t xml:space="preserve">, and most of semester 2. Two orderings differ from the state document deliberately: we teach conditions before loops, and every data type before both, because our discovery sequence depends on having something worth looping over. </w:t>
      </w:r>
      <w:r>
        <w:rPr>
          <w:b/>
          <w:i w:val="0"/>
          <w:color w:val="1A1A1A"/>
          <w:sz w:val="21"/>
        </w:rPr>
        <w:t>Recursion stays before classes</w:t>
      </w:r>
      <w:r>
        <w:rPr>
          <w:i w:val="0"/>
          <w:color w:val="1A1A1A"/>
          <w:sz w:val="21"/>
        </w:rPr>
        <w:t>, as the state curriculum has it.</w:t>
      </w:r>
    </w:p>
    <w:p>
      <w:r>
        <w:br w:type="page"/>
      </w:r>
    </w:p>
    <w:p>
      <w:pPr>
        <w:pStyle w:val="Heading1"/>
        <w:pBdr>
          <w:bottom w:val="single" w:sz="6" w:space="4" w:color="1F3A5F"/>
        </w:pBdr>
      </w:pPr>
      <w:r>
        <w:t>6.  Expected results</w:t>
      </w:r>
    </w:p>
    <w:p>
      <w:pPr>
        <w:pStyle w:val="Heading2"/>
      </w:pPr>
      <w:r>
        <w:t>What every participant leaves with</w:t>
      </w:r>
    </w:p>
    <w:p>
      <w:pPr>
        <w:spacing w:after="140"/>
      </w:pPr>
      <w:r>
        <w:rPr>
          <w:i w:val="0"/>
          <w:color w:val="1A1A1A"/>
          <w:sz w:val="21"/>
        </w:rPr>
        <w:t xml:space="preserve">A </w:t>
      </w:r>
      <w:r>
        <w:rPr>
          <w:b/>
          <w:i w:val="0"/>
          <w:color w:val="1A1A1A"/>
          <w:sz w:val="21"/>
        </w:rPr>
        <w:t>runnable Python program</w:t>
      </w:r>
      <w:r>
        <w:rPr>
          <w:i w:val="0"/>
          <w:color w:val="1A1A1A"/>
          <w:sz w:val="21"/>
        </w:rPr>
        <w:t xml:space="preserve">, in their own folder, made of four files they typed themselves. One command — </w:t>
      </w:r>
      <w:r>
        <w:rPr>
          <w:rFonts w:ascii="Consolas" w:hAnsi="Consolas"/>
          <w:i w:val="0"/>
          <w:color w:val="1A1A1A"/>
          <w:sz w:val="21"/>
        </w:rPr>
        <w:t>python main.py</w:t>
      </w:r>
      <w:r>
        <w:rPr>
          <w:i w:val="0"/>
          <w:color w:val="1A1A1A"/>
          <w:sz w:val="21"/>
        </w:rPr>
        <w:t xml:space="preserve"> — opens their class, shows who passed, lists who did not, corrects a grade, and saves.</w:t>
      </w:r>
    </w:p>
    <w:tbl>
      <w:tblPr>
        <w:tblStyle w:val="TableGrid"/>
        <w:tblW w:type="auto" w:w="0"/>
        <w:jc w:val="center"/>
        <w:tblLayout w:type="fixed"/>
        <w:tblLook w:firstColumn="1" w:firstRow="1" w:lastColumn="0" w:lastRow="0" w:noHBand="0" w:noVBand="1" w:val="04A0"/>
      </w:tblPr>
      <w:tblGrid>
        <w:gridCol w:w="1600"/>
        <w:gridCol w:w="4047"/>
        <w:gridCol w:w="3764"/>
      </w:tblGrid>
      <w:tr>
        <w:trPr>
          <w:tblHeader w:val="true"/>
        </w:trPr>
        <w:tc>
          <w:tcPr>
            <w:tcW w:type="dxa" w:w="1600"/>
            <w:shd w:val="clear" w:fill="1F3A5F"/>
          </w:tcPr>
          <w:p>
            <w:pPr>
              <w:spacing w:after="40" w:before="40"/>
            </w:pPr>
            <w:r/>
            <w:r>
              <w:rPr>
                <w:b/>
                <w:color w:val="FFFFFF"/>
                <w:sz w:val="19"/>
              </w:rPr>
              <w:t>File</w:t>
            </w:r>
          </w:p>
        </w:tc>
        <w:tc>
          <w:tcPr>
            <w:tcW w:type="dxa" w:w="4047"/>
            <w:shd w:val="clear" w:fill="1F3A5F"/>
          </w:tcPr>
          <w:p>
            <w:pPr>
              <w:spacing w:after="40" w:before="40"/>
            </w:pPr>
            <w:r/>
            <w:r>
              <w:rPr>
                <w:b/>
                <w:color w:val="FFFFFF"/>
                <w:sz w:val="19"/>
              </w:rPr>
              <w:t>Its one job</w:t>
            </w:r>
          </w:p>
        </w:tc>
        <w:tc>
          <w:tcPr>
            <w:tcW w:type="dxa" w:w="3764"/>
            <w:shd w:val="clear" w:fill="1F3A5F"/>
          </w:tcPr>
          <w:p>
            <w:pPr>
              <w:spacing w:after="40" w:before="40"/>
            </w:pPr>
            <w:r/>
            <w:r>
              <w:rPr>
                <w:b/>
                <w:color w:val="FFFFFF"/>
                <w:sz w:val="19"/>
              </w:rPr>
              <w:t>What it deliberately does not know</w:t>
            </w:r>
          </w:p>
        </w:tc>
      </w:tr>
      <w:tr>
        <w:tc>
          <w:tcPr>
            <w:tcW w:type="dxa" w:w="1600"/>
          </w:tcPr>
          <w:p>
            <w:pPr>
              <w:spacing w:after="40" w:before="40"/>
            </w:pPr>
            <w:r/>
            <w:r>
              <w:rPr>
                <w:rFonts w:ascii="Consolas" w:hAnsi="Consolas"/>
                <w:i w:val="0"/>
                <w:color w:val="1A1A1A"/>
                <w:sz w:val="19"/>
              </w:rPr>
              <w:t>settings.py</w:t>
            </w:r>
          </w:p>
        </w:tc>
        <w:tc>
          <w:tcPr>
            <w:tcW w:type="dxa" w:w="4047"/>
          </w:tcPr>
          <w:p>
            <w:pPr>
              <w:spacing w:after="40" w:before="40"/>
            </w:pPr>
            <w:r/>
            <w:r>
              <w:rPr>
                <w:i w:val="0"/>
                <w:color w:val="1A1A1A"/>
                <w:sz w:val="19"/>
              </w:rPr>
              <w:t>Every number you might want to change</w:t>
            </w:r>
          </w:p>
        </w:tc>
        <w:tc>
          <w:tcPr>
            <w:tcW w:type="dxa" w:w="3764"/>
          </w:tcPr>
          <w:p>
            <w:pPr>
              <w:spacing w:after="40" w:before="40"/>
            </w:pPr>
            <w:r/>
            <w:r>
              <w:rPr>
                <w:i w:val="0"/>
                <w:color w:val="1A1A1A"/>
                <w:sz w:val="19"/>
              </w:rPr>
              <w:t>It contains no logic at all</w:t>
            </w:r>
          </w:p>
        </w:tc>
      </w:tr>
      <w:tr>
        <w:tc>
          <w:tcPr>
            <w:tcW w:type="dxa" w:w="1600"/>
            <w:shd w:val="clear" w:fill="EEF2F7"/>
          </w:tcPr>
          <w:p>
            <w:pPr>
              <w:spacing w:after="40" w:before="40"/>
            </w:pPr>
            <w:r/>
            <w:r>
              <w:rPr>
                <w:rFonts w:ascii="Consolas" w:hAnsi="Consolas"/>
                <w:i w:val="0"/>
                <w:color w:val="1A1A1A"/>
                <w:sz w:val="19"/>
              </w:rPr>
              <w:t>storage.py</w:t>
            </w:r>
          </w:p>
        </w:tc>
        <w:tc>
          <w:tcPr>
            <w:tcW w:type="dxa" w:w="4047"/>
            <w:shd w:val="clear" w:fill="EEF2F7"/>
          </w:tcPr>
          <w:p>
            <w:pPr>
              <w:spacing w:after="40" w:before="40"/>
            </w:pPr>
            <w:r/>
            <w:r>
              <w:rPr>
                <w:i w:val="0"/>
                <w:color w:val="1A1A1A"/>
                <w:sz w:val="19"/>
              </w:rPr>
              <w:t>Reads the class from a file and writes it back</w:t>
            </w:r>
          </w:p>
        </w:tc>
        <w:tc>
          <w:tcPr>
            <w:tcW w:type="dxa" w:w="3764"/>
            <w:shd w:val="clear" w:fill="EEF2F7"/>
          </w:tcPr>
          <w:p>
            <w:pPr>
              <w:spacing w:after="40" w:before="40"/>
            </w:pPr>
            <w:r/>
            <w:r>
              <w:rPr>
                <w:i w:val="0"/>
                <w:color w:val="1A1A1A"/>
                <w:sz w:val="19"/>
              </w:rPr>
              <w:t>Nothing about grades or what they mean</w:t>
            </w:r>
          </w:p>
        </w:tc>
      </w:tr>
      <w:tr>
        <w:tc>
          <w:tcPr>
            <w:tcW w:type="dxa" w:w="1600"/>
          </w:tcPr>
          <w:p>
            <w:pPr>
              <w:spacing w:after="40" w:before="40"/>
            </w:pPr>
            <w:r/>
            <w:r>
              <w:rPr>
                <w:rFonts w:ascii="Consolas" w:hAnsi="Consolas"/>
                <w:i w:val="0"/>
                <w:color w:val="1A1A1A"/>
                <w:sz w:val="19"/>
              </w:rPr>
              <w:t>grades.py</w:t>
            </w:r>
          </w:p>
        </w:tc>
        <w:tc>
          <w:tcPr>
            <w:tcW w:type="dxa" w:w="4047"/>
          </w:tcPr>
          <w:p>
            <w:pPr>
              <w:spacing w:after="40" w:before="40"/>
            </w:pPr>
            <w:r/>
            <w:r>
              <w:rPr>
                <w:i w:val="0"/>
                <w:color w:val="1A1A1A"/>
                <w:sz w:val="19"/>
              </w:rPr>
              <w:t>The calculations: average, highest, pass or fail</w:t>
            </w:r>
          </w:p>
        </w:tc>
        <w:tc>
          <w:tcPr>
            <w:tcW w:type="dxa" w:w="3764"/>
          </w:tcPr>
          <w:p>
            <w:pPr>
              <w:spacing w:after="40" w:before="40"/>
            </w:pPr>
            <w:r/>
            <w:r>
              <w:rPr>
                <w:i w:val="0"/>
                <w:color w:val="1A1A1A"/>
                <w:sz w:val="19"/>
              </w:rPr>
              <w:t>Nothing about files</w:t>
            </w:r>
          </w:p>
        </w:tc>
      </w:tr>
      <w:tr>
        <w:tc>
          <w:tcPr>
            <w:tcW w:type="dxa" w:w="1600"/>
            <w:shd w:val="clear" w:fill="EEF2F7"/>
          </w:tcPr>
          <w:p>
            <w:pPr>
              <w:spacing w:after="40" w:before="40"/>
            </w:pPr>
            <w:r/>
            <w:r>
              <w:rPr>
                <w:rFonts w:ascii="Consolas" w:hAnsi="Consolas"/>
                <w:i w:val="0"/>
                <w:color w:val="1A1A1A"/>
                <w:sz w:val="19"/>
              </w:rPr>
              <w:t>main.py</w:t>
            </w:r>
          </w:p>
        </w:tc>
        <w:tc>
          <w:tcPr>
            <w:tcW w:type="dxa" w:w="4047"/>
            <w:shd w:val="clear" w:fill="EEF2F7"/>
          </w:tcPr>
          <w:p>
            <w:pPr>
              <w:spacing w:after="40" w:before="40"/>
            </w:pPr>
            <w:r/>
            <w:r>
              <w:rPr>
                <w:i w:val="0"/>
                <w:color w:val="1A1A1A"/>
                <w:sz w:val="19"/>
              </w:rPr>
              <w:t>Asks the teacher what they want, and prints</w:t>
            </w:r>
          </w:p>
        </w:tc>
        <w:tc>
          <w:tcPr>
            <w:tcW w:type="dxa" w:w="3764"/>
            <w:shd w:val="clear" w:fill="EEF2F7"/>
          </w:tcPr>
          <w:p>
            <w:pPr>
              <w:spacing w:after="40" w:before="40"/>
            </w:pPr>
            <w:r/>
            <w:r>
              <w:rPr>
                <w:i w:val="0"/>
                <w:color w:val="1A1A1A"/>
                <w:sz w:val="19"/>
              </w:rPr>
              <w:t>It does no calculating of its own</w:t>
            </w:r>
          </w:p>
        </w:tc>
      </w:tr>
    </w:tbl>
    <w:p>
      <w:pPr>
        <w:spacing w:after="80"/>
      </w:pPr>
    </w:p>
    <w:p>
      <w:pPr>
        <w:spacing w:after="140"/>
      </w:pPr>
      <w:r>
        <w:rPr>
          <w:i w:val="0"/>
          <w:color w:val="1A1A1A"/>
          <w:sz w:val="21"/>
        </w:rPr>
        <w:t xml:space="preserve">The separation is itself an outcome: because </w:t>
      </w:r>
      <w:r>
        <w:rPr>
          <w:rFonts w:ascii="Consolas" w:hAnsi="Consolas"/>
          <w:i w:val="0"/>
          <w:color w:val="1A1A1A"/>
          <w:sz w:val="21"/>
        </w:rPr>
        <w:t>grades.py</w:t>
      </w:r>
      <w:r>
        <w:rPr>
          <w:i w:val="0"/>
          <w:color w:val="1A1A1A"/>
          <w:sz w:val="21"/>
        </w:rPr>
        <w:t xml:space="preserve"> does not import </w:t>
      </w:r>
      <w:r>
        <w:rPr>
          <w:rFonts w:ascii="Consolas" w:hAnsi="Consolas"/>
          <w:i w:val="0"/>
          <w:color w:val="1A1A1A"/>
          <w:sz w:val="21"/>
        </w:rPr>
        <w:t>storage.py</w:t>
      </w:r>
      <w:r>
        <w:rPr>
          <w:i w:val="0"/>
          <w:color w:val="1A1A1A"/>
          <w:sz w:val="21"/>
        </w:rPr>
        <w:t xml:space="preserve">, a participant can test the calculations without having a data file. When an answer looks wrong they can ask </w:t>
      </w:r>
      <w:r>
        <w:rPr>
          <w:i/>
          <w:color w:val="1A1A1A"/>
          <w:sz w:val="21"/>
        </w:rPr>
        <w:t>which half is wrong</w:t>
      </w:r>
      <w:r>
        <w:rPr>
          <w:i w:val="0"/>
          <w:color w:val="1A1A1A"/>
          <w:sz w:val="21"/>
        </w:rPr>
        <w:t xml:space="preserve"> — the calculation or the display — and halve the search. That habit is the most transferable thing in the course.</w:t>
      </w:r>
    </w:p>
    <w:p>
      <w:pPr>
        <w:pStyle w:val="Heading2"/>
      </w:pPr>
      <w:r>
        <w:t>The checkpoints worth watching</w:t>
      </w:r>
    </w:p>
    <w:tbl>
      <w:tblPr>
        <w:tblStyle w:val="TableGrid"/>
        <w:tblW w:type="auto" w:w="0"/>
        <w:jc w:val="center"/>
        <w:tblLayout w:type="fixed"/>
        <w:tblLook w:firstColumn="1" w:firstRow="1" w:lastColumn="0" w:lastRow="0" w:noHBand="0" w:noVBand="1" w:val="04A0"/>
      </w:tblPr>
      <w:tblGrid>
        <w:gridCol w:w="1600"/>
        <w:gridCol w:w="7811"/>
      </w:tblGrid>
      <w:tr>
        <w:trPr>
          <w:tblHeader w:val="true"/>
        </w:trPr>
        <w:tc>
          <w:tcPr>
            <w:tcW w:type="dxa" w:w="1600"/>
            <w:shd w:val="clear" w:fill="1F3A5F"/>
          </w:tcPr>
          <w:p>
            <w:pPr>
              <w:spacing w:after="40" w:before="40"/>
            </w:pPr>
            <w:r/>
            <w:r>
              <w:rPr>
                <w:b/>
                <w:color w:val="FFFFFF"/>
                <w:sz w:val="19"/>
              </w:rPr>
              <w:t>By the end of</w:t>
            </w:r>
          </w:p>
        </w:tc>
        <w:tc>
          <w:tcPr>
            <w:tcW w:type="dxa" w:w="7811"/>
            <w:shd w:val="clear" w:fill="1F3A5F"/>
          </w:tcPr>
          <w:p>
            <w:pPr>
              <w:spacing w:after="40" w:before="40"/>
            </w:pPr>
            <w:r/>
            <w:r>
              <w:rPr>
                <w:b/>
                <w:color w:val="FFFFFF"/>
                <w:sz w:val="19"/>
              </w:rPr>
              <w:t>Every participant has</w:t>
            </w:r>
          </w:p>
        </w:tc>
      </w:tr>
      <w:tr>
        <w:tc>
          <w:tcPr>
            <w:tcW w:type="dxa" w:w="1600"/>
          </w:tcPr>
          <w:p>
            <w:pPr>
              <w:spacing w:after="40" w:before="40"/>
            </w:pPr>
            <w:r/>
            <w:r>
              <w:rPr>
                <w:i w:val="0"/>
                <w:color w:val="1A1A1A"/>
                <w:sz w:val="19"/>
              </w:rPr>
              <w:t>Day 10</w:t>
            </w:r>
          </w:p>
        </w:tc>
        <w:tc>
          <w:tcPr>
            <w:tcW w:type="dxa" w:w="7811"/>
          </w:tcPr>
          <w:p>
            <w:pPr>
              <w:spacing w:after="40" w:before="40"/>
            </w:pPr>
            <w:r/>
            <w:r>
              <w:rPr>
                <w:i w:val="0"/>
                <w:color w:val="1A1A1A"/>
                <w:sz w:val="19"/>
              </w:rPr>
              <w:t>The whole register marked in four lines, proved by adding students without touching the loop</w:t>
            </w:r>
          </w:p>
        </w:tc>
      </w:tr>
      <w:tr>
        <w:tc>
          <w:tcPr>
            <w:tcW w:type="dxa" w:w="1600"/>
            <w:shd w:val="clear" w:fill="EEF2F7"/>
          </w:tcPr>
          <w:p>
            <w:pPr>
              <w:spacing w:after="40" w:before="40"/>
            </w:pPr>
            <w:r/>
            <w:r>
              <w:rPr>
                <w:i w:val="0"/>
                <w:color w:val="1A1A1A"/>
                <w:sz w:val="19"/>
              </w:rPr>
              <w:t>Day 17</w:t>
            </w:r>
          </w:p>
        </w:tc>
        <w:tc>
          <w:tcPr>
            <w:tcW w:type="dxa" w:w="7811"/>
            <w:shd w:val="clear" w:fill="EEF2F7"/>
          </w:tcPr>
          <w:p>
            <w:pPr>
              <w:spacing w:after="40" w:before="40"/>
            </w:pPr>
            <w:r/>
            <w:r>
              <w:rPr>
                <w:i w:val="0"/>
                <w:color w:val="1A1A1A"/>
                <w:sz w:val="19"/>
              </w:rPr>
              <w:t>A calculation written once and used in four places, with a change proved in a single edit</w:t>
            </w:r>
          </w:p>
        </w:tc>
      </w:tr>
      <w:tr>
        <w:tc>
          <w:tcPr>
            <w:tcW w:type="dxa" w:w="1600"/>
          </w:tcPr>
          <w:p>
            <w:pPr>
              <w:spacing w:after="40" w:before="40"/>
            </w:pPr>
            <w:r/>
            <w:r>
              <w:rPr>
                <w:b/>
                <w:i w:val="0"/>
                <w:color w:val="1A1A1A"/>
                <w:sz w:val="19"/>
              </w:rPr>
              <w:t>Day 21</w:t>
            </w:r>
          </w:p>
        </w:tc>
        <w:tc>
          <w:tcPr>
            <w:tcW w:type="dxa" w:w="7811"/>
          </w:tcPr>
          <w:p>
            <w:pPr>
              <w:spacing w:after="40" w:before="40"/>
            </w:pPr>
            <w:r/>
            <w:r>
              <w:rPr>
                <w:b/>
                <w:i w:val="0"/>
                <w:color w:val="1A1A1A"/>
                <w:sz w:val="19"/>
              </w:rPr>
              <w:t>A working `python main.py` — confirmed individually, per person, before they leave the room.</w:t>
            </w:r>
            <w:r>
              <w:rPr>
                <w:i w:val="0"/>
                <w:color w:val="1A1A1A"/>
                <w:sz w:val="19"/>
              </w:rPr>
              <w:t xml:space="preserve"> Everything after this day assumes it</w:t>
            </w:r>
          </w:p>
        </w:tc>
      </w:tr>
      <w:tr>
        <w:tc>
          <w:tcPr>
            <w:tcW w:type="dxa" w:w="1600"/>
            <w:shd w:val="clear" w:fill="EEF2F7"/>
          </w:tcPr>
          <w:p>
            <w:pPr>
              <w:spacing w:after="40" w:before="40"/>
            </w:pPr>
            <w:r/>
            <w:r>
              <w:rPr>
                <w:i w:val="0"/>
                <w:color w:val="1A1A1A"/>
                <w:sz w:val="19"/>
              </w:rPr>
              <w:t>Session 16</w:t>
            </w:r>
          </w:p>
        </w:tc>
        <w:tc>
          <w:tcPr>
            <w:tcW w:type="dxa" w:w="7811"/>
            <w:shd w:val="clear" w:fill="EEF2F7"/>
          </w:tcPr>
          <w:p>
            <w:pPr>
              <w:spacing w:after="40" w:before="40"/>
            </w:pPr>
            <w:r/>
            <w:r>
              <w:rPr>
                <w:i w:val="0"/>
                <w:color w:val="1A1A1A"/>
                <w:sz w:val="19"/>
              </w:rPr>
              <w:t>A documented program a colleague ran unaided, and a 90-second demonstration given aloud</w:t>
            </w:r>
          </w:p>
        </w:tc>
      </w:tr>
    </w:tbl>
    <w:p>
      <w:pPr>
        <w:spacing w:after="80"/>
      </w:pPr>
    </w:p>
    <w:p>
      <w:pPr>
        <w:pStyle w:val="Heading2"/>
      </w:pPr>
      <w:r>
        <w:t>Skills and habits</w:t>
      </w:r>
    </w:p>
    <w:p>
      <w:pPr>
        <w:spacing w:after="140"/>
      </w:pPr>
      <w:r>
        <w:rPr>
          <w:b/>
          <w:i w:val="0"/>
          <w:color w:val="1A1A1A"/>
          <w:sz w:val="21"/>
        </w:rPr>
        <w:t>Programming.</w:t>
      </w:r>
      <w:r>
        <w:rPr>
          <w:i w:val="0"/>
          <w:color w:val="1A1A1A"/>
          <w:sz w:val="21"/>
        </w:rPr>
        <w:t xml:space="preserve"> </w:t>
      </w:r>
      <w:r>
        <w:rPr>
          <w:rFonts w:ascii="Consolas" w:hAnsi="Consolas"/>
          <w:i w:val="0"/>
          <w:color w:val="1A1A1A"/>
          <w:sz w:val="21"/>
        </w:rPr>
        <w:t>print</w:t>
      </w:r>
      <w:r>
        <w:rPr>
          <w:i w:val="0"/>
          <w:color w:val="1A1A1A"/>
          <w:sz w:val="21"/>
        </w:rPr>
        <w:t xml:space="preserve"> · the four value types · </w:t>
      </w:r>
      <w:r>
        <w:rPr>
          <w:rFonts w:ascii="Consolas" w:hAnsi="Consolas"/>
          <w:i w:val="0"/>
          <w:color w:val="1A1A1A"/>
          <w:sz w:val="21"/>
        </w:rPr>
        <w:t>input</w:t>
      </w:r>
      <w:r>
        <w:rPr>
          <w:i w:val="0"/>
          <w:color w:val="1A1A1A"/>
          <w:sz w:val="21"/>
        </w:rPr>
        <w:t xml:space="preserve"> · variables and formatted strings · </w:t>
      </w:r>
      <w:r>
        <w:rPr>
          <w:rFonts w:ascii="Consolas" w:hAnsi="Consolas"/>
          <w:i w:val="0"/>
          <w:color w:val="1A1A1A"/>
          <w:sz w:val="21"/>
        </w:rPr>
        <w:t>if</w:t>
      </w:r>
      <w:r>
        <w:rPr>
          <w:i w:val="0"/>
          <w:color w:val="1A1A1A"/>
          <w:sz w:val="21"/>
        </w:rPr>
        <w:t xml:space="preserve"> / </w:t>
      </w:r>
      <w:r>
        <w:rPr>
          <w:rFonts w:ascii="Consolas" w:hAnsi="Consolas"/>
          <w:i w:val="0"/>
          <w:color w:val="1A1A1A"/>
          <w:sz w:val="21"/>
        </w:rPr>
        <w:t>elif</w:t>
      </w:r>
      <w:r>
        <w:rPr>
          <w:i w:val="0"/>
          <w:color w:val="1A1A1A"/>
          <w:sz w:val="21"/>
        </w:rPr>
        <w:t xml:space="preserve"> / </w:t>
      </w:r>
      <w:r>
        <w:rPr>
          <w:rFonts w:ascii="Consolas" w:hAnsi="Consolas"/>
          <w:i w:val="0"/>
          <w:color w:val="1A1A1A"/>
          <w:sz w:val="21"/>
        </w:rPr>
        <w:t>else</w:t>
      </w:r>
      <w:r>
        <w:rPr>
          <w:i w:val="0"/>
          <w:color w:val="1A1A1A"/>
          <w:sz w:val="21"/>
        </w:rPr>
        <w:t xml:space="preserve"> · lists · </w:t>
      </w:r>
      <w:r>
        <w:rPr>
          <w:rFonts w:ascii="Consolas" w:hAnsi="Consolas"/>
          <w:i w:val="0"/>
          <w:color w:val="1A1A1A"/>
          <w:sz w:val="21"/>
        </w:rPr>
        <w:t>for</w:t>
      </w:r>
      <w:r>
        <w:rPr>
          <w:i w:val="0"/>
          <w:color w:val="1A1A1A"/>
          <w:sz w:val="21"/>
        </w:rPr>
        <w:t xml:space="preserve"> and </w:t>
      </w:r>
      <w:r>
        <w:rPr>
          <w:rFonts w:ascii="Consolas" w:hAnsi="Consolas"/>
          <w:i w:val="0"/>
          <w:color w:val="1A1A1A"/>
          <w:sz w:val="21"/>
        </w:rPr>
        <w:t>range</w:t>
      </w:r>
      <w:r>
        <w:rPr>
          <w:i w:val="0"/>
          <w:color w:val="1A1A1A"/>
          <w:sz w:val="21"/>
        </w:rPr>
        <w:t xml:space="preserve"> · </w:t>
      </w:r>
      <w:r>
        <w:rPr>
          <w:rFonts w:ascii="Consolas" w:hAnsi="Consolas"/>
          <w:i w:val="0"/>
          <w:color w:val="1A1A1A"/>
          <w:sz w:val="21"/>
        </w:rPr>
        <w:t>while</w:t>
      </w:r>
      <w:r>
        <w:rPr>
          <w:i w:val="0"/>
          <w:color w:val="1A1A1A"/>
          <w:sz w:val="21"/>
        </w:rPr>
        <w:t xml:space="preserve"> · dictionaries · functions and </w:t>
      </w:r>
      <w:r>
        <w:rPr>
          <w:rFonts w:ascii="Consolas" w:hAnsi="Consolas"/>
          <w:i w:val="0"/>
          <w:color w:val="1A1A1A"/>
          <w:sz w:val="21"/>
        </w:rPr>
        <w:t>return</w:t>
      </w:r>
      <w:r>
        <w:rPr>
          <w:i w:val="0"/>
          <w:color w:val="1A1A1A"/>
          <w:sz w:val="21"/>
        </w:rPr>
        <w:t xml:space="preserve"> · reading and writing files · modules and running a program from a terminal.</w:t>
      </w:r>
    </w:p>
    <w:p>
      <w:pPr>
        <w:spacing w:after="140"/>
      </w:pPr>
      <w:r>
        <w:rPr>
          <w:b/>
          <w:i w:val="0"/>
          <w:color w:val="1A1A1A"/>
          <w:sz w:val="21"/>
        </w:rPr>
        <w:t>Habits that outlast the syntax</w:t>
      </w:r>
      <w:r>
        <w:rPr>
          <w:i w:val="0"/>
          <w:color w:val="1A1A1A"/>
          <w:sz w:val="21"/>
        </w:rPr>
        <w:t xml:space="preserve">, and what we most want to survive the course: if a number or a piece of code appears more than once, give it a name; when a result is wrong, ask </w:t>
      </w:r>
      <w:r>
        <w:rPr>
          <w:i/>
          <w:color w:val="1A1A1A"/>
          <w:sz w:val="21"/>
        </w:rPr>
        <w:t>which half</w:t>
      </w:r>
      <w:r>
        <w:rPr>
          <w:i w:val="0"/>
          <w:color w:val="1A1A1A"/>
          <w:sz w:val="21"/>
        </w:rPr>
        <w:t xml:space="preserve"> is wrong before changing anything; and an error message is a sentence telling you what to fix, not a judgement.</w:t>
      </w:r>
    </w:p>
    <w:tbl>
      <w:tblPr>
        <w:tblW w:type="auto" w:w="0"/>
        <w:tblLayout w:type="fixed"/>
        <w:tblLook w:firstColumn="1" w:firstRow="1" w:lastColumn="0" w:lastRow="0" w:noHBand="0" w:noVBand="1" w:val="04A0"/>
      </w:tblPr>
      <w:tblGrid>
        <w:gridCol w:w="9411"/>
      </w:tblGrid>
      <w:tr>
        <w:tc>
          <w:tcPr>
            <w:tcW w:type="dxa" w:w="9411"/>
            <w:shd w:val="clear" w:fill="EEF2F7"/>
          </w:tcPr>
          <w:p>
            <w:pPr>
              <w:spacing w:after="40"/>
            </w:pPr>
            <w:r/>
            <w:r>
              <w:rPr>
                <w:b/>
                <w:color w:val="1F3A5F"/>
                <w:sz w:val="20"/>
              </w:rPr>
              <w:t>What this course does not produce</w:t>
            </w:r>
          </w:p>
          <w:p>
            <w:pPr>
              <w:spacing w:after="20"/>
            </w:pPr>
            <w:r>
              <w:rPr>
                <w:b/>
                <w:i w:val="0"/>
                <w:color w:val="1A1A1A"/>
                <w:sz w:val="20"/>
              </w:rPr>
              <w:t>It does not produce programmers, and it does not produce people who can solve algorithmic problems.</w:t>
            </w:r>
            <w:r>
              <w:rPr>
                <w:i w:val="0"/>
                <w:color w:val="1A1A1A"/>
                <w:sz w:val="20"/>
              </w:rPr>
              <w:t xml:space="preserve"> That is the next course, and only if this one works.</w:t>
            </w:r>
          </w:p>
          <w:p>
            <w:pPr>
              <w:spacing w:after="20"/>
            </w:pPr>
            <w:r>
              <w:rPr>
                <w:i w:val="0"/>
                <w:color w:val="1A1A1A"/>
                <w:sz w:val="20"/>
              </w:rPr>
              <w:t>A participant finishing this programme can write simple, working, useful code and read an error message. Saying so clearly now is what makes the measurement in section 8 honest.</w:t>
            </w:r>
          </w:p>
        </w:tc>
      </w:tr>
    </w:tbl>
    <w:p>
      <w:pPr>
        <w:spacing w:after="80"/>
      </w:pPr>
    </w:p>
    <w:p>
      <w:pPr>
        <w:pStyle w:val="Heading1"/>
        <w:pBdr>
          <w:bottom w:val="single" w:sz="6" w:space="4" w:color="1F3A5F"/>
        </w:pBdr>
      </w:pPr>
      <w:r>
        <w:t>7.  Scope and assessment</w:t>
      </w:r>
    </w:p>
    <w:p>
      <w:pPr>
        <w:pStyle w:val="Heading2"/>
      </w:pPr>
      <w:r>
        <w:t>What is deliberately excluded</w:t>
      </w:r>
    </w:p>
    <w:p>
      <w:pPr>
        <w:spacing w:after="140"/>
      </w:pPr>
      <w:r>
        <w:rPr>
          <w:i w:val="0"/>
          <w:color w:val="1A1A1A"/>
          <w:sz w:val="21"/>
        </w:rPr>
        <w:t xml:space="preserve">The exclusion list matters as much as the syllabus. </w:t>
      </w:r>
      <w:r>
        <w:rPr>
          <w:b/>
          <w:i w:val="0"/>
          <w:color w:val="1A1A1A"/>
          <w:sz w:val="21"/>
        </w:rPr>
        <w:t>Classes, recursion, comprehensions, `lambda`, generators, regular expressions, type hints, decorators, web frameworks and databases are all out</w:t>
      </w:r>
      <w:r>
        <w:rPr>
          <w:i w:val="0"/>
          <w:color w:val="1A1A1A"/>
          <w:sz w:val="21"/>
        </w:rPr>
        <w:t>, along with package installation and virtual environments — which removes the most common way a beginner's setup breaks between sessions. Error handling is one safeguard at the outermost edge of the finished program, so an unexpected failure shows a sentence rather than ten lines of red text.</w:t>
      </w:r>
    </w:p>
    <w:p>
      <w:pPr>
        <w:spacing w:after="140"/>
      </w:pPr>
      <w:r>
        <w:rPr>
          <w:i w:val="0"/>
          <w:color w:val="1A1A1A"/>
          <w:sz w:val="21"/>
        </w:rPr>
        <w:t xml:space="preserve">Each would cost roughly fifteen minutes and buy a teacher nothing in the program they are going to write. Most of them are Part 2's material. Before anything is added back, one question has to be answered: </w:t>
      </w:r>
      <w:r>
        <w:rPr>
          <w:b/>
          <w:i w:val="0"/>
          <w:color w:val="1A1A1A"/>
          <w:sz w:val="21"/>
        </w:rPr>
        <w:t>which line of the finished gradebook needs it?</w:t>
      </w:r>
    </w:p>
    <w:p>
      <w:pPr>
        <w:pStyle w:val="Heading2"/>
      </w:pPr>
      <w:r>
        <w:t>Differentiation within a session</w:t>
      </w:r>
    </w:p>
    <w:p>
      <w:pPr>
        <w:spacing w:after="140"/>
      </w:pPr>
      <w:r>
        <w:rPr>
          <w:i w:val="0"/>
          <w:color w:val="1A1A1A"/>
          <w:sz w:val="21"/>
        </w:rPr>
        <w:t xml:space="preserve">In a group of four to eight, at least one or two finish early in </w:t>
      </w:r>
      <w:r>
        <w:rPr>
          <w:b/>
          <w:i w:val="0"/>
          <w:color w:val="1A1A1A"/>
          <w:sz w:val="21"/>
        </w:rPr>
        <w:t>every</w:t>
      </w:r>
      <w:r>
        <w:rPr>
          <w:i w:val="0"/>
          <w:color w:val="1A1A1A"/>
          <w:sz w:val="21"/>
        </w:rPr>
        <w:t xml:space="preserve"> session, so each notebook carries three tiers: </w:t>
      </w:r>
      <w:r>
        <w:rPr>
          <w:b/>
          <w:i w:val="0"/>
          <w:color w:val="1A1A1A"/>
          <w:sz w:val="21"/>
        </w:rPr>
        <w:t>3–4 required tasks</w:t>
      </w:r>
      <w:r>
        <w:rPr>
          <w:i w:val="0"/>
          <w:color w:val="1A1A1A"/>
          <w:sz w:val="21"/>
        </w:rPr>
        <w:t xml:space="preserve"> sized so nobody leaves with unfinished work, </w:t>
      </w:r>
      <w:r>
        <w:rPr>
          <w:b/>
          <w:i w:val="0"/>
          <w:color w:val="1A1A1A"/>
          <w:sz w:val="21"/>
        </w:rPr>
        <w:t>3–4 extra tasks</w:t>
      </w:r>
      <w:r>
        <w:rPr>
          <w:i w:val="0"/>
          <w:color w:val="1A1A1A"/>
          <w:sz w:val="21"/>
        </w:rPr>
        <w:t xml:space="preserve"> for whoever has eight minutes to spare, and </w:t>
      </w:r>
      <w:r>
        <w:rPr>
          <w:b/>
          <w:i w:val="0"/>
          <w:color w:val="1A1A1A"/>
          <w:sz w:val="21"/>
        </w:rPr>
        <w:t>1–2 challenges</w:t>
      </w:r>
      <w:r>
        <w:rPr>
          <w:i w:val="0"/>
          <w:color w:val="1A1A1A"/>
          <w:sz w:val="21"/>
        </w:rPr>
        <w:t xml:space="preserve"> for the fastest. Extra tasks use only what has already been taught — wider, not further ahead. Running out of work is how a competent participant concludes a course is beneath them.</w:t>
      </w:r>
    </w:p>
    <w:p>
      <w:pPr>
        <w:pStyle w:val="Heading2"/>
      </w:pPr>
      <w:r>
        <w:t>Assessment</w:t>
      </w:r>
    </w:p>
    <w:p>
      <w:pPr>
        <w:spacing w:after="140"/>
      </w:pPr>
      <w:r>
        <w:rPr>
          <w:b/>
          <w:i w:val="0"/>
          <w:color w:val="1A1A1A"/>
          <w:sz w:val="21"/>
        </w:rPr>
        <w:t>Three sittings</w:t>
      </w:r>
      <w:r>
        <w:rPr>
          <w:i w:val="0"/>
          <w:color w:val="1A1A1A"/>
          <w:sz w:val="21"/>
        </w:rPr>
        <w:t xml:space="preserve">, designed jointly with our partner colleague. They are </w:t>
      </w:r>
      <w:r>
        <w:rPr>
          <w:b/>
          <w:i w:val="0"/>
          <w:color w:val="1A1A1A"/>
          <w:sz w:val="21"/>
        </w:rPr>
        <w:t>separate sittings, not session time</w:t>
      </w:r>
      <w:r>
        <w:rPr>
          <w:i w:val="0"/>
          <w:color w:val="1A1A1A"/>
          <w:sz w:val="21"/>
        </w:rPr>
        <w:t xml:space="preserve"> — the 16 teaching sessions remain 32 hours exactly and the assessments add roughly 3½ hours.</w:t>
      </w:r>
    </w:p>
    <w:tbl>
      <w:tblPr>
        <w:tblStyle w:val="TableGrid"/>
        <w:tblW w:type="auto" w:w="0"/>
        <w:jc w:val="center"/>
        <w:tblLayout w:type="fixed"/>
        <w:tblLook w:firstColumn="1" w:firstRow="1" w:lastColumn="0" w:lastRow="0" w:noHBand="0" w:noVBand="1" w:val="04A0"/>
      </w:tblPr>
      <w:tblGrid>
        <w:gridCol w:w="376"/>
        <w:gridCol w:w="1976"/>
        <w:gridCol w:w="1318"/>
        <w:gridCol w:w="1223"/>
        <w:gridCol w:w="1035"/>
        <w:gridCol w:w="3482"/>
      </w:tblGrid>
      <w:tr>
        <w:trPr>
          <w:tblHeader w:val="true"/>
        </w:trPr>
        <w:tc>
          <w:tcPr>
            <w:tcW w:type="dxa" w:w="376"/>
            <w:shd w:val="clear" w:fill="1F3A5F"/>
          </w:tcPr>
          <w:p>
            <w:pPr>
              <w:spacing w:after="40" w:before="40"/>
            </w:pPr>
            <w:r/>
            <w:r>
              <w:rPr>
                <w:b/>
                <w:color w:val="FFFFFF"/>
                <w:sz w:val="19"/>
              </w:rPr>
            </w:r>
          </w:p>
        </w:tc>
        <w:tc>
          <w:tcPr>
            <w:tcW w:type="dxa" w:w="1976"/>
            <w:shd w:val="clear" w:fill="1F3A5F"/>
          </w:tcPr>
          <w:p>
            <w:pPr>
              <w:spacing w:after="40" w:before="40"/>
            </w:pPr>
            <w:r/>
            <w:r>
              <w:rPr>
                <w:b/>
                <w:color w:val="FFFFFF"/>
                <w:sz w:val="19"/>
              </w:rPr>
              <w:t>Assessment</w:t>
            </w:r>
          </w:p>
        </w:tc>
        <w:tc>
          <w:tcPr>
            <w:tcW w:type="dxa" w:w="1318"/>
            <w:shd w:val="clear" w:fill="1F3A5F"/>
          </w:tcPr>
          <w:p>
            <w:pPr>
              <w:spacing w:after="40" w:before="40"/>
            </w:pPr>
            <w:r/>
            <w:r>
              <w:rPr>
                <w:b/>
                <w:color w:val="FFFFFF"/>
                <w:sz w:val="19"/>
              </w:rPr>
              <w:t>When</w:t>
            </w:r>
          </w:p>
        </w:tc>
        <w:tc>
          <w:tcPr>
            <w:tcW w:type="dxa" w:w="1223"/>
            <w:shd w:val="clear" w:fill="1F3A5F"/>
          </w:tcPr>
          <w:p>
            <w:pPr>
              <w:spacing w:after="40" w:before="40"/>
            </w:pPr>
            <w:r/>
            <w:r>
              <w:rPr>
                <w:b/>
                <w:color w:val="FFFFFF"/>
                <w:sz w:val="19"/>
              </w:rPr>
              <w:t>Length</w:t>
            </w:r>
          </w:p>
        </w:tc>
        <w:tc>
          <w:tcPr>
            <w:tcW w:type="dxa" w:w="1035"/>
            <w:shd w:val="clear" w:fill="1F3A5F"/>
          </w:tcPr>
          <w:p>
            <w:pPr>
              <w:spacing w:after="40" w:before="40"/>
            </w:pPr>
            <w:r/>
            <w:r>
              <w:rPr>
                <w:b/>
                <w:color w:val="FFFFFF"/>
                <w:sz w:val="19"/>
              </w:rPr>
              <w:t>Points</w:t>
            </w:r>
          </w:p>
        </w:tc>
        <w:tc>
          <w:tcPr>
            <w:tcW w:type="dxa" w:w="3482"/>
            <w:shd w:val="clear" w:fill="1F3A5F"/>
          </w:tcPr>
          <w:p>
            <w:pPr>
              <w:spacing w:after="40" w:before="40"/>
            </w:pPr>
            <w:r/>
            <w:r>
              <w:rPr>
                <w:b/>
                <w:color w:val="FFFFFF"/>
                <w:sz w:val="19"/>
              </w:rPr>
              <w:t>Covers</w:t>
            </w:r>
          </w:p>
        </w:tc>
      </w:tr>
      <w:tr>
        <w:tc>
          <w:tcPr>
            <w:tcW w:type="dxa" w:w="376"/>
          </w:tcPr>
          <w:p>
            <w:pPr>
              <w:spacing w:after="40" w:before="40"/>
            </w:pPr>
            <w:r/>
            <w:r>
              <w:rPr>
                <w:i w:val="0"/>
                <w:color w:val="1A1A1A"/>
                <w:sz w:val="19"/>
              </w:rPr>
              <w:t>1</w:t>
            </w:r>
          </w:p>
        </w:tc>
        <w:tc>
          <w:tcPr>
            <w:tcW w:type="dxa" w:w="1976"/>
          </w:tcPr>
          <w:p>
            <w:pPr>
              <w:spacing w:after="40" w:before="40"/>
            </w:pPr>
            <w:r/>
            <w:r>
              <w:rPr>
                <w:i w:val="0"/>
                <w:color w:val="1A1A1A"/>
                <w:sz w:val="19"/>
              </w:rPr>
              <w:t>Initial diagnostic</w:t>
            </w:r>
          </w:p>
        </w:tc>
        <w:tc>
          <w:tcPr>
            <w:tcW w:type="dxa" w:w="1318"/>
          </w:tcPr>
          <w:p>
            <w:pPr>
              <w:spacing w:after="40" w:before="40"/>
            </w:pPr>
            <w:r/>
            <w:r>
              <w:rPr>
                <w:i w:val="0"/>
                <w:color w:val="1A1A1A"/>
                <w:sz w:val="19"/>
              </w:rPr>
              <w:t>Before session 1</w:t>
            </w:r>
          </w:p>
        </w:tc>
        <w:tc>
          <w:tcPr>
            <w:tcW w:type="dxa" w:w="1223"/>
          </w:tcPr>
          <w:p>
            <w:pPr>
              <w:spacing w:after="40" w:before="40"/>
            </w:pPr>
            <w:r/>
            <w:r>
              <w:rPr>
                <w:i w:val="0"/>
                <w:color w:val="1A1A1A"/>
                <w:sz w:val="19"/>
              </w:rPr>
              <w:t>45–60 min</w:t>
            </w:r>
          </w:p>
        </w:tc>
        <w:tc>
          <w:tcPr>
            <w:tcW w:type="dxa" w:w="1035"/>
          </w:tcPr>
          <w:p>
            <w:pPr>
              <w:spacing w:after="40" w:before="40"/>
            </w:pPr>
            <w:r/>
            <w:r>
              <w:rPr>
                <w:i w:val="0"/>
                <w:color w:val="1A1A1A"/>
                <w:sz w:val="19"/>
              </w:rPr>
              <w:t>44</w:t>
            </w:r>
          </w:p>
        </w:tc>
        <w:tc>
          <w:tcPr>
            <w:tcW w:type="dxa" w:w="3482"/>
          </w:tcPr>
          <w:p>
            <w:pPr>
              <w:spacing w:after="40" w:before="40"/>
            </w:pPr>
            <w:r/>
            <w:r>
              <w:rPr>
                <w:i w:val="0"/>
                <w:color w:val="1A1A1A"/>
                <w:sz w:val="19"/>
              </w:rPr>
              <w:t>Nothing — it measures the baseline</w:t>
            </w:r>
          </w:p>
        </w:tc>
      </w:tr>
      <w:tr>
        <w:tc>
          <w:tcPr>
            <w:tcW w:type="dxa" w:w="376"/>
            <w:shd w:val="clear" w:fill="EEF2F7"/>
          </w:tcPr>
          <w:p>
            <w:pPr>
              <w:spacing w:after="40" w:before="40"/>
            </w:pPr>
            <w:r/>
            <w:r>
              <w:rPr>
                <w:i w:val="0"/>
                <w:color w:val="1A1A1A"/>
                <w:sz w:val="19"/>
              </w:rPr>
              <w:t>2</w:t>
            </w:r>
          </w:p>
        </w:tc>
        <w:tc>
          <w:tcPr>
            <w:tcW w:type="dxa" w:w="1976"/>
            <w:shd w:val="clear" w:fill="EEF2F7"/>
          </w:tcPr>
          <w:p>
            <w:pPr>
              <w:spacing w:after="40" w:before="40"/>
            </w:pPr>
            <w:r/>
            <w:r>
              <w:rPr>
                <w:i w:val="0"/>
                <w:color w:val="1A1A1A"/>
                <w:sz w:val="19"/>
              </w:rPr>
              <w:t>Midpoint</w:t>
            </w:r>
          </w:p>
        </w:tc>
        <w:tc>
          <w:tcPr>
            <w:tcW w:type="dxa" w:w="1318"/>
            <w:shd w:val="clear" w:fill="EEF2F7"/>
          </w:tcPr>
          <w:p>
            <w:pPr>
              <w:spacing w:after="40" w:before="40"/>
            </w:pPr>
            <w:r/>
            <w:r>
              <w:rPr>
                <w:i w:val="0"/>
                <w:color w:val="1A1A1A"/>
                <w:sz w:val="19"/>
              </w:rPr>
              <w:t>After session 9</w:t>
            </w:r>
          </w:p>
        </w:tc>
        <w:tc>
          <w:tcPr>
            <w:tcW w:type="dxa" w:w="1223"/>
            <w:shd w:val="clear" w:fill="EEF2F7"/>
          </w:tcPr>
          <w:p>
            <w:pPr>
              <w:spacing w:after="40" w:before="40"/>
            </w:pPr>
            <w:r/>
            <w:r>
              <w:rPr>
                <w:i w:val="0"/>
                <w:color w:val="1A1A1A"/>
                <w:sz w:val="19"/>
              </w:rPr>
              <w:t>60–75 min</w:t>
            </w:r>
          </w:p>
        </w:tc>
        <w:tc>
          <w:tcPr>
            <w:tcW w:type="dxa" w:w="1035"/>
            <w:shd w:val="clear" w:fill="EEF2F7"/>
          </w:tcPr>
          <w:p>
            <w:pPr>
              <w:spacing w:after="40" w:before="40"/>
            </w:pPr>
            <w:r/>
            <w:r>
              <w:rPr>
                <w:i w:val="0"/>
                <w:color w:val="1A1A1A"/>
                <w:sz w:val="19"/>
              </w:rPr>
              <w:t>50</w:t>
            </w:r>
          </w:p>
        </w:tc>
        <w:tc>
          <w:tcPr>
            <w:tcW w:type="dxa" w:w="3482"/>
            <w:shd w:val="clear" w:fill="EEF2F7"/>
          </w:tcPr>
          <w:p>
            <w:pPr>
              <w:spacing w:after="40" w:before="40"/>
            </w:pPr>
            <w:r/>
            <w:r>
              <w:rPr>
                <w:i w:val="0"/>
                <w:color w:val="1A1A1A"/>
                <w:sz w:val="19"/>
              </w:rPr>
              <w:t>Topics 6–13</w:t>
            </w:r>
          </w:p>
        </w:tc>
      </w:tr>
      <w:tr>
        <w:tc>
          <w:tcPr>
            <w:tcW w:type="dxa" w:w="376"/>
          </w:tcPr>
          <w:p>
            <w:pPr>
              <w:spacing w:after="40" w:before="40"/>
            </w:pPr>
            <w:r/>
            <w:r>
              <w:rPr>
                <w:i w:val="0"/>
                <w:color w:val="1A1A1A"/>
                <w:sz w:val="19"/>
              </w:rPr>
              <w:t>3</w:t>
            </w:r>
          </w:p>
        </w:tc>
        <w:tc>
          <w:tcPr>
            <w:tcW w:type="dxa" w:w="1976"/>
          </w:tcPr>
          <w:p>
            <w:pPr>
              <w:spacing w:after="40" w:before="40"/>
            </w:pPr>
            <w:r/>
            <w:r>
              <w:rPr>
                <w:i w:val="0"/>
                <w:color w:val="1A1A1A"/>
                <w:sz w:val="19"/>
              </w:rPr>
              <w:t>Final practical</w:t>
            </w:r>
          </w:p>
        </w:tc>
        <w:tc>
          <w:tcPr>
            <w:tcW w:type="dxa" w:w="1318"/>
          </w:tcPr>
          <w:p>
            <w:pPr>
              <w:spacing w:after="40" w:before="40"/>
            </w:pPr>
            <w:r/>
            <w:r>
              <w:rPr>
                <w:i w:val="0"/>
                <w:color w:val="1A1A1A"/>
                <w:sz w:val="19"/>
              </w:rPr>
              <w:t>Session 16</w:t>
            </w:r>
          </w:p>
        </w:tc>
        <w:tc>
          <w:tcPr>
            <w:tcW w:type="dxa" w:w="1223"/>
          </w:tcPr>
          <w:p>
            <w:pPr>
              <w:spacing w:after="40" w:before="40"/>
            </w:pPr>
            <w:r/>
            <w:r>
              <w:rPr>
                <w:i w:val="0"/>
                <w:color w:val="1A1A1A"/>
                <w:sz w:val="19"/>
              </w:rPr>
              <w:t>90–120 min</w:t>
            </w:r>
          </w:p>
        </w:tc>
        <w:tc>
          <w:tcPr>
            <w:tcW w:type="dxa" w:w="1035"/>
          </w:tcPr>
          <w:p>
            <w:pPr>
              <w:spacing w:after="40" w:before="40"/>
            </w:pPr>
            <w:r/>
            <w:r>
              <w:rPr>
                <w:i w:val="0"/>
                <w:color w:val="1A1A1A"/>
                <w:sz w:val="19"/>
              </w:rPr>
              <w:t>70 + 10</w:t>
            </w:r>
          </w:p>
        </w:tc>
        <w:tc>
          <w:tcPr>
            <w:tcW w:type="dxa" w:w="3482"/>
          </w:tcPr>
          <w:p>
            <w:pPr>
              <w:spacing w:after="40" w:before="40"/>
            </w:pPr>
            <w:r/>
            <w:r>
              <w:rPr>
                <w:i w:val="0"/>
                <w:color w:val="1A1A1A"/>
                <w:sz w:val="19"/>
              </w:rPr>
              <w:t>Topics 14–24</w:t>
            </w:r>
          </w:p>
        </w:tc>
      </w:tr>
    </w:tbl>
    <w:p>
      <w:pPr>
        <w:spacing w:after="80"/>
      </w:pPr>
    </w:p>
    <w:p>
      <w:pPr>
        <w:spacing w:after="140"/>
      </w:pPr>
      <w:r>
        <w:rPr>
          <w:b/>
          <w:i w:val="0"/>
          <w:color w:val="1A1A1A"/>
          <w:sz w:val="21"/>
        </w:rPr>
        <w:t>Each question has variants A, B and C</w:t>
      </w:r>
      <w:r>
        <w:rPr>
          <w:i w:val="0"/>
          <w:color w:val="1A1A1A"/>
          <w:sz w:val="21"/>
        </w:rPr>
        <w:t xml:space="preserve">, equivalent in difficulty and points; the exam platform gives each participant one. Every score is recorded with a </w:t>
      </w:r>
      <w:r>
        <w:rPr>
          <w:b/>
          <w:i w:val="0"/>
          <w:color w:val="1A1A1A"/>
          <w:sz w:val="21"/>
        </w:rPr>
        <w:t>help level</w:t>
      </w:r>
      <w:r>
        <w:rPr>
          <w:i w:val="0"/>
          <w:color w:val="1A1A1A"/>
          <w:sz w:val="21"/>
        </w:rPr>
        <w:t xml:space="preserve"> — independent, after one hint, with step-by-step help, or not finished — which on the diagnostic carries more information than the score.</w:t>
      </w:r>
    </w:p>
    <w:p>
      <w:pPr>
        <w:spacing w:after="140"/>
      </w:pPr>
      <w:r>
        <w:rPr>
          <w:b/>
          <w:i w:val="0"/>
          <w:color w:val="1A1A1A"/>
          <w:sz w:val="21"/>
        </w:rPr>
        <w:t>Scores diagnose the programme, not the teachers</w:t>
      </w:r>
      <w:r>
        <w:rPr>
          <w:i w:val="0"/>
          <w:color w:val="1A1A1A"/>
          <w:sz w:val="21"/>
        </w:rPr>
        <w:t>, and the participants are told so in writing. They exist to show the instructor where to slow down and to give the two-month decision something to stand on.</w:t>
      </w:r>
    </w:p>
    <w:tbl>
      <w:tblPr>
        <w:tblW w:type="auto" w:w="0"/>
        <w:tblLayout w:type="fixed"/>
        <w:tblLook w:firstColumn="1" w:firstRow="1" w:lastColumn="0" w:lastRow="0" w:noHBand="0" w:noVBand="1" w:val="04A0"/>
      </w:tblPr>
      <w:tblGrid>
        <w:gridCol w:w="9411"/>
      </w:tblGrid>
      <w:tr>
        <w:tc>
          <w:tcPr>
            <w:tcW w:type="dxa" w:w="9411"/>
            <w:shd w:val="clear" w:fill="F7F4EC"/>
          </w:tcPr>
          <w:p>
            <w:pPr>
              <w:spacing w:after="40"/>
            </w:pPr>
            <w:r/>
            <w:r>
              <w:rPr>
                <w:b/>
                <w:color w:val="1F3A5F"/>
                <w:sz w:val="20"/>
              </w:rPr>
              <w:t>Why the diagnostic matters more than it looks</w:t>
            </w:r>
          </w:p>
          <w:p>
            <w:pPr>
              <w:spacing w:after="20"/>
            </w:pPr>
            <w:r>
              <w:rPr>
                <w:i w:val="0"/>
                <w:color w:val="1A1A1A"/>
                <w:sz w:val="20"/>
              </w:rPr>
              <w:t xml:space="preserve">It is sat </w:t>
            </w:r>
            <w:r>
              <w:rPr>
                <w:b/>
                <w:i w:val="0"/>
                <w:color w:val="1A1A1A"/>
                <w:sz w:val="20"/>
              </w:rPr>
              <w:t>before anyone has been taught anything</w:t>
            </w:r>
            <w:r>
              <w:rPr>
                <w:i w:val="0"/>
                <w:color w:val="1A1A1A"/>
                <w:sz w:val="20"/>
              </w:rPr>
              <w:t xml:space="preserve">, so it cannot be failed. What it buys is a </w:t>
            </w:r>
            <w:r>
              <w:rPr>
                <w:b/>
                <w:i w:val="0"/>
                <w:color w:val="1A1A1A"/>
                <w:sz w:val="20"/>
              </w:rPr>
              <w:t>before-measurement</w:t>
            </w:r>
            <w:r>
              <w:rPr>
                <w:i w:val="0"/>
                <w:color w:val="1A1A1A"/>
                <w:sz w:val="20"/>
              </w:rPr>
              <w:t xml:space="preserve">: the programme can report </w:t>
            </w:r>
            <w:r>
              <w:rPr>
                <w:i/>
                <w:color w:val="1A1A1A"/>
                <w:sz w:val="20"/>
              </w:rPr>
              <w:t>change</w:t>
            </w:r>
            <w:r>
              <w:rPr>
                <w:i w:val="0"/>
                <w:color w:val="1A1A1A"/>
                <w:sz w:val="20"/>
              </w:rPr>
              <w:t xml:space="preserve"> rather than just an endpoint, and the help levels show how much of any result came from support rather than from the course.</w:t>
            </w:r>
          </w:p>
          <w:p>
            <w:pPr>
              <w:spacing w:after="20"/>
            </w:pPr>
            <w:r>
              <w:rPr>
                <w:i w:val="0"/>
                <w:color w:val="1A1A1A"/>
                <w:sz w:val="20"/>
              </w:rPr>
              <w:t>It is also an early warning. A participant who cannot run a single cell unaided tells us to put extra help into day 1 — the riskiest session in the programme — six weeks before it would otherwise show.</w:t>
            </w:r>
          </w:p>
        </w:tc>
      </w:tr>
    </w:tbl>
    <w:p>
      <w:pPr>
        <w:spacing w:after="80"/>
      </w:pPr>
    </w:p>
    <w:p>
      <w:pPr>
        <w:spacing w:after="140"/>
      </w:pPr>
      <w:r>
        <w:rPr>
          <w:i w:val="0"/>
          <w:color w:val="1A1A1A"/>
          <w:sz w:val="21"/>
        </w:rPr>
        <w:t xml:space="preserve">Each assessment ships an instructor marking guide whose </w:t>
      </w:r>
      <w:r>
        <w:rPr>
          <w:b/>
          <w:i w:val="0"/>
          <w:color w:val="1A1A1A"/>
          <w:sz w:val="21"/>
        </w:rPr>
        <w:t>second column is the point</w:t>
      </w:r>
      <w:r>
        <w:rPr>
          <w:i w:val="0"/>
          <w:color w:val="1A1A1A"/>
          <w:sz w:val="21"/>
        </w:rPr>
        <w:t>: not whether the answer was right, but what a wrong answer tells you and what to change next session. Three results change what happens:</w:t>
      </w:r>
    </w:p>
    <w:tbl>
      <w:tblPr>
        <w:tblStyle w:val="TableGrid"/>
        <w:tblW w:type="auto" w:w="0"/>
        <w:jc w:val="center"/>
        <w:tblLayout w:type="fixed"/>
        <w:tblLook w:firstColumn="1" w:firstRow="1" w:lastColumn="0" w:lastRow="0" w:noHBand="0" w:noVBand="1" w:val="04A0"/>
      </w:tblPr>
      <w:tblGrid>
        <w:gridCol w:w="1412"/>
        <w:gridCol w:w="7999"/>
      </w:tblGrid>
      <w:tr>
        <w:trPr>
          <w:tblHeader w:val="true"/>
        </w:trPr>
        <w:tc>
          <w:tcPr>
            <w:tcW w:type="dxa" w:w="1412"/>
            <w:shd w:val="clear" w:fill="1F3A5F"/>
          </w:tcPr>
          <w:p>
            <w:pPr>
              <w:spacing w:after="40" w:before="40"/>
            </w:pPr>
            <w:r/>
            <w:r>
              <w:rPr>
                <w:b/>
                <w:color w:val="FFFFFF"/>
                <w:sz w:val="19"/>
              </w:rPr>
              <w:t>Assessment</w:t>
            </w:r>
          </w:p>
        </w:tc>
        <w:tc>
          <w:tcPr>
            <w:tcW w:type="dxa" w:w="7999"/>
            <w:shd w:val="clear" w:fill="1F3A5F"/>
          </w:tcPr>
          <w:p>
            <w:pPr>
              <w:spacing w:after="40" w:before="40"/>
            </w:pPr>
            <w:r/>
            <w:r>
              <w:rPr>
                <w:b/>
                <w:color w:val="FFFFFF"/>
                <w:sz w:val="19"/>
              </w:rPr>
              <w:t>A result that changes what the instructor does next</w:t>
            </w:r>
          </w:p>
        </w:tc>
      </w:tr>
      <w:tr>
        <w:tc>
          <w:tcPr>
            <w:tcW w:type="dxa" w:w="1412"/>
          </w:tcPr>
          <w:p>
            <w:pPr>
              <w:spacing w:after="40" w:before="40"/>
            </w:pPr>
            <w:r/>
            <w:r>
              <w:rPr>
                <w:i w:val="0"/>
                <w:color w:val="1A1A1A"/>
                <w:sz w:val="19"/>
              </w:rPr>
              <w:t>Diagnostic</w:t>
            </w:r>
          </w:p>
        </w:tc>
        <w:tc>
          <w:tcPr>
            <w:tcW w:type="dxa" w:w="7999"/>
          </w:tcPr>
          <w:p>
            <w:pPr>
              <w:spacing w:after="40" w:before="40"/>
            </w:pPr>
            <w:r/>
            <w:r>
              <w:rPr>
                <w:i w:val="0"/>
                <w:color w:val="1A1A1A"/>
                <w:sz w:val="19"/>
              </w:rPr>
              <w:t>Several participants unable to run a cell unaided → a second helper on day 1, or a setup clinic beforehand</w:t>
            </w:r>
          </w:p>
        </w:tc>
      </w:tr>
      <w:tr>
        <w:tc>
          <w:tcPr>
            <w:tcW w:type="dxa" w:w="1412"/>
            <w:shd w:val="clear" w:fill="EEF2F7"/>
          </w:tcPr>
          <w:p>
            <w:pPr>
              <w:spacing w:after="40" w:before="40"/>
            </w:pPr>
            <w:r/>
            <w:r>
              <w:rPr>
                <w:i w:val="0"/>
                <w:color w:val="1A1A1A"/>
                <w:sz w:val="19"/>
              </w:rPr>
              <w:t>Midpoint</w:t>
            </w:r>
          </w:p>
        </w:tc>
        <w:tc>
          <w:tcPr>
            <w:tcW w:type="dxa" w:w="7999"/>
            <w:shd w:val="clear" w:fill="EEF2F7"/>
          </w:tcPr>
          <w:p>
            <w:pPr>
              <w:spacing w:after="40" w:before="40"/>
            </w:pPr>
            <w:r/>
            <w:r>
              <w:rPr>
                <w:b/>
                <w:i w:val="0"/>
                <w:color w:val="1A1A1A"/>
                <w:sz w:val="19"/>
              </w:rPr>
              <w:t>Still writing one block per student instead of a loop</w:t>
            </w:r>
            <w:r>
              <w:rPr>
                <w:i w:val="0"/>
                <w:color w:val="1A1A1A"/>
                <w:sz w:val="19"/>
              </w:rPr>
              <w:t xml:space="preserve"> → the clearest early evidence against the method, and it is recorded as such</w:t>
            </w:r>
          </w:p>
        </w:tc>
      </w:tr>
      <w:tr>
        <w:tc>
          <w:tcPr>
            <w:tcW w:type="dxa" w:w="1412"/>
          </w:tcPr>
          <w:p>
            <w:pPr>
              <w:spacing w:after="40" w:before="40"/>
            </w:pPr>
            <w:r/>
            <w:r>
              <w:rPr>
                <w:i w:val="0"/>
                <w:color w:val="1A1A1A"/>
                <w:sz w:val="19"/>
              </w:rPr>
              <w:t>Final</w:t>
            </w:r>
          </w:p>
        </w:tc>
        <w:tc>
          <w:tcPr>
            <w:tcW w:type="dxa" w:w="7999"/>
          </w:tcPr>
          <w:p>
            <w:pPr>
              <w:spacing w:after="40" w:before="40"/>
            </w:pPr>
            <w:r/>
            <w:r>
              <w:rPr>
                <w:i w:val="0"/>
                <w:color w:val="1A1A1A"/>
                <w:sz w:val="19"/>
              </w:rPr>
              <w:t xml:space="preserve">Printing instead of returning a value → </w:t>
            </w:r>
            <w:r>
              <w:rPr>
                <w:rFonts w:ascii="Consolas" w:hAnsi="Consolas"/>
                <w:i w:val="0"/>
                <w:color w:val="1A1A1A"/>
                <w:sz w:val="19"/>
              </w:rPr>
              <w:t>return</w:t>
            </w:r>
            <w:r>
              <w:rPr>
                <w:i w:val="0"/>
                <w:color w:val="1A1A1A"/>
                <w:sz w:val="19"/>
              </w:rPr>
              <w:t xml:space="preserve"> never landed, and the four-file program rests on it</w:t>
            </w:r>
          </w:p>
        </w:tc>
      </w:tr>
    </w:tbl>
    <w:p>
      <w:pPr>
        <w:spacing w:after="80"/>
      </w:pPr>
    </w:p>
    <w:p>
      <w:pPr>
        <w:spacing w:after="140"/>
      </w:pPr>
      <w:r>
        <w:rPr>
          <w:i/>
          <w:color w:val="1A1A1A"/>
          <w:sz w:val="21"/>
        </w:rPr>
        <w:t>Two versions of every assessment are produced automatically — the grader's copy with the rubric, and the participant's copy with the questions only — so the rubric cannot be handed out by mistake.</w:t>
      </w:r>
    </w:p>
    <w:p>
      <w:r>
        <w:br w:type="page"/>
      </w:r>
    </w:p>
    <w:p>
      <w:pPr>
        <w:pStyle w:val="Heading1"/>
        <w:pBdr>
          <w:bottom w:val="single" w:sz="6" w:space="4" w:color="1F3A5F"/>
        </w:pBdr>
      </w:pPr>
      <w:r>
        <w:t>8.  How success will be measured</w:t>
      </w:r>
    </w:p>
    <w:p>
      <w:pPr>
        <w:pStyle w:val="Heading2"/>
      </w:pPr>
      <w:r>
        <w:t>The decision rule</w:t>
      </w:r>
    </w:p>
    <w:p>
      <w:pPr>
        <w:spacing w:after="140"/>
      </w:pPr>
      <w:r>
        <w:rPr>
          <w:b/>
          <w:i w:val="0"/>
          <w:color w:val="1A1A1A"/>
          <w:sz w:val="21"/>
        </w:rPr>
        <w:t>Part 1 succeeds or fails on one question: can they code?</w:t>
      </w:r>
      <w:r>
        <w:rPr>
          <w:i w:val="0"/>
          <w:color w:val="1A1A1A"/>
          <w:sz w:val="21"/>
        </w:rPr>
        <w:t xml:space="preserve"> The threshold was agreed with colleagues and is set before the first session rather than after it.</w:t>
      </w:r>
    </w:p>
    <w:tbl>
      <w:tblPr>
        <w:tblStyle w:val="TableGrid"/>
        <w:tblW w:type="auto" w:w="0"/>
        <w:jc w:val="center"/>
        <w:tblLayout w:type="fixed"/>
        <w:tblLook w:firstColumn="1" w:firstRow="1" w:lastColumn="0" w:lastRow="0" w:noHBand="0" w:noVBand="1" w:val="04A0"/>
      </w:tblPr>
      <w:tblGrid>
        <w:gridCol w:w="2070"/>
        <w:gridCol w:w="1506"/>
        <w:gridCol w:w="5835"/>
      </w:tblGrid>
      <w:tr>
        <w:trPr>
          <w:tblHeader w:val="true"/>
        </w:trPr>
        <w:tc>
          <w:tcPr>
            <w:tcW w:type="dxa" w:w="2070"/>
            <w:shd w:val="clear" w:fill="1F3A5F"/>
          </w:tcPr>
          <w:p>
            <w:pPr>
              <w:spacing w:after="40" w:before="40"/>
            </w:pPr>
            <w:r/>
            <w:r>
              <w:rPr>
                <w:b/>
                <w:color w:val="FFFFFF"/>
                <w:sz w:val="19"/>
              </w:rPr>
              <w:t>Result</w:t>
            </w:r>
          </w:p>
        </w:tc>
        <w:tc>
          <w:tcPr>
            <w:tcW w:type="dxa" w:w="1506"/>
            <w:shd w:val="clear" w:fill="1F3A5F"/>
          </w:tcPr>
          <w:p>
            <w:pPr>
              <w:spacing w:after="40" w:before="40"/>
            </w:pPr>
            <w:r/>
            <w:r>
              <w:rPr>
                <w:b/>
                <w:color w:val="FFFFFF"/>
                <w:sz w:val="19"/>
              </w:rPr>
              <w:t>Meaning</w:t>
            </w:r>
          </w:p>
        </w:tc>
        <w:tc>
          <w:tcPr>
            <w:tcW w:type="dxa" w:w="5835"/>
            <w:shd w:val="clear" w:fill="1F3A5F"/>
          </w:tcPr>
          <w:p>
            <w:pPr>
              <w:spacing w:after="40" w:before="40"/>
            </w:pPr>
            <w:r/>
            <w:r>
              <w:rPr>
                <w:b/>
                <w:color w:val="FFFFFF"/>
                <w:sz w:val="19"/>
              </w:rPr>
              <w:t>What happens next</w:t>
            </w:r>
          </w:p>
        </w:tc>
      </w:tr>
      <w:tr>
        <w:tc>
          <w:tcPr>
            <w:tcW w:type="dxa" w:w="2070"/>
          </w:tcPr>
          <w:p>
            <w:pPr>
              <w:spacing w:after="40" w:before="40"/>
            </w:pPr>
            <w:r/>
            <w:r>
              <w:rPr>
                <w:b/>
                <w:i w:val="0"/>
                <w:color w:val="1A1A1A"/>
                <w:sz w:val="19"/>
              </w:rPr>
              <w:t>More than 90%</w:t>
            </w:r>
            <w:r>
              <w:rPr>
                <w:i w:val="0"/>
                <w:color w:val="1A1A1A"/>
                <w:sz w:val="19"/>
              </w:rPr>
              <w:t xml:space="preserve"> can code</w:t>
            </w:r>
          </w:p>
        </w:tc>
        <w:tc>
          <w:tcPr>
            <w:tcW w:type="dxa" w:w="1506"/>
          </w:tcPr>
          <w:p>
            <w:pPr>
              <w:spacing w:after="40" w:before="40"/>
            </w:pPr>
            <w:r/>
            <w:r>
              <w:rPr>
                <w:b/>
                <w:i w:val="0"/>
                <w:color w:val="1A1A1A"/>
                <w:sz w:val="19"/>
              </w:rPr>
              <w:t>Success</w:t>
            </w:r>
          </w:p>
        </w:tc>
        <w:tc>
          <w:tcPr>
            <w:tcW w:type="dxa" w:w="5835"/>
          </w:tcPr>
          <w:p>
            <w:pPr>
              <w:spacing w:after="40" w:before="40"/>
            </w:pPr>
            <w:r/>
            <w:r>
              <w:rPr>
                <w:i w:val="0"/>
                <w:color w:val="1A1A1A"/>
                <w:sz w:val="19"/>
              </w:rPr>
              <w:t>Continue to Part 2 (section 12)</w:t>
            </w:r>
          </w:p>
        </w:tc>
      </w:tr>
      <w:tr>
        <w:tc>
          <w:tcPr>
            <w:tcW w:type="dxa" w:w="2070"/>
            <w:shd w:val="clear" w:fill="EEF2F7"/>
          </w:tcPr>
          <w:p>
            <w:pPr>
              <w:spacing w:after="40" w:before="40"/>
            </w:pPr>
            <w:r/>
            <w:r>
              <w:rPr>
                <w:i w:val="0"/>
                <w:color w:val="1A1A1A"/>
                <w:sz w:val="19"/>
              </w:rPr>
              <w:t>50% to 90%</w:t>
            </w:r>
          </w:p>
        </w:tc>
        <w:tc>
          <w:tcPr>
            <w:tcW w:type="dxa" w:w="1506"/>
            <w:shd w:val="clear" w:fill="EEF2F7"/>
          </w:tcPr>
          <w:p>
            <w:pPr>
              <w:spacing w:after="40" w:before="40"/>
            </w:pPr>
            <w:r/>
            <w:r>
              <w:rPr>
                <w:i w:val="0"/>
                <w:color w:val="1A1A1A"/>
                <w:sz w:val="19"/>
              </w:rPr>
              <w:t>Inconclusive</w:t>
            </w:r>
          </w:p>
        </w:tc>
        <w:tc>
          <w:tcPr>
            <w:tcW w:type="dxa" w:w="5835"/>
            <w:shd w:val="clear" w:fill="EEF2F7"/>
          </w:tcPr>
          <w:p>
            <w:pPr>
              <w:spacing w:after="40" w:before="40"/>
            </w:pPr>
            <w:r/>
            <w:r>
              <w:rPr>
                <w:i w:val="0"/>
                <w:color w:val="1A1A1A"/>
                <w:sz w:val="19"/>
              </w:rPr>
              <w:t>The method is neither proved nor refuted. Adjust and repeat Part 1 with a second cohort before committing to Part 2</w:t>
            </w:r>
          </w:p>
        </w:tc>
      </w:tr>
      <w:tr>
        <w:tc>
          <w:tcPr>
            <w:tcW w:type="dxa" w:w="2070"/>
          </w:tcPr>
          <w:p>
            <w:pPr>
              <w:spacing w:after="40" w:before="40"/>
            </w:pPr>
            <w:r/>
            <w:r>
              <w:rPr>
                <w:b/>
                <w:i w:val="0"/>
                <w:color w:val="1A1A1A"/>
                <w:sz w:val="19"/>
              </w:rPr>
              <w:t>Less than 50%</w:t>
            </w:r>
            <w:r>
              <w:rPr>
                <w:i w:val="0"/>
                <w:color w:val="1A1A1A"/>
                <w:sz w:val="19"/>
              </w:rPr>
              <w:t xml:space="preserve"> can code</w:t>
            </w:r>
          </w:p>
        </w:tc>
        <w:tc>
          <w:tcPr>
            <w:tcW w:type="dxa" w:w="1506"/>
          </w:tcPr>
          <w:p>
            <w:pPr>
              <w:spacing w:after="40" w:before="40"/>
            </w:pPr>
            <w:r/>
            <w:r>
              <w:rPr>
                <w:b/>
                <w:i w:val="0"/>
                <w:color w:val="1A1A1A"/>
                <w:sz w:val="19"/>
              </w:rPr>
              <w:t>Failure</w:t>
            </w:r>
          </w:p>
        </w:tc>
        <w:tc>
          <w:tcPr>
            <w:tcW w:type="dxa" w:w="5835"/>
          </w:tcPr>
          <w:p>
            <w:pPr>
              <w:spacing w:after="40" w:before="40"/>
            </w:pPr>
            <w:r/>
            <w:r>
              <w:rPr>
                <w:i w:val="0"/>
                <w:color w:val="1A1A1A"/>
                <w:sz w:val="19"/>
              </w:rPr>
              <w:t>Return to the conventional approach, informed by where it broke</w:t>
            </w:r>
          </w:p>
        </w:tc>
      </w:tr>
    </w:tbl>
    <w:p>
      <w:pPr>
        <w:spacing w:after="80"/>
      </w:pPr>
    </w:p>
    <w:p>
      <w:pPr>
        <w:spacing w:after="140"/>
      </w:pPr>
      <w:r>
        <w:rPr>
          <w:i w:val="0"/>
          <w:color w:val="1A1A1A"/>
          <w:sz w:val="21"/>
        </w:rPr>
        <w:t>The middle band is not a hedge. It is the most likely outcome of a first run of anything, and deciding in advance what we do with it stops the result being argued into whichever camp someone already preferred.</w:t>
      </w:r>
    </w:p>
    <w:p>
      <w:pPr>
        <w:pStyle w:val="Heading3"/>
      </w:pPr>
      <w:r>
        <w:t>What "can code" means, in a way that can be counted</w:t>
      </w:r>
    </w:p>
    <w:p>
      <w:pPr>
        <w:spacing w:after="140"/>
      </w:pPr>
      <w:r>
        <w:rPr>
          <w:i w:val="0"/>
          <w:color w:val="1A1A1A"/>
          <w:sz w:val="21"/>
        </w:rPr>
        <w:t xml:space="preserve">A participant </w:t>
      </w:r>
      <w:r>
        <w:rPr>
          <w:b/>
          <w:i w:val="0"/>
          <w:color w:val="1A1A1A"/>
          <w:sz w:val="21"/>
        </w:rPr>
        <w:t>can code</w:t>
      </w:r>
      <w:r>
        <w:rPr>
          <w:i w:val="0"/>
          <w:color w:val="1A1A1A"/>
          <w:sz w:val="21"/>
        </w:rPr>
        <w:t xml:space="preserve"> if, unaided, they can write a working program using the constructs the course taught — variables, conditions, lists, loops, dictionaries and functions. That is judged from two artefacts the course already produces, both pass or fail:</w:t>
      </w:r>
    </w:p>
    <w:p>
      <w:pPr>
        <w:pStyle w:val="ListBullet"/>
        <w:spacing w:after="60"/>
        <w:ind w:left="397"/>
      </w:pPr>
      <w:r>
        <w:rPr>
          <w:i w:val="0"/>
          <w:color w:val="1A1A1A"/>
          <w:sz w:val="21"/>
        </w:rPr>
        <w:t xml:space="preserve">They left </w:t>
      </w:r>
      <w:r>
        <w:rPr>
          <w:b/>
          <w:i w:val="0"/>
          <w:color w:val="1A1A1A"/>
          <w:sz w:val="21"/>
        </w:rPr>
        <w:t>day 21</w:t>
      </w:r>
      <w:r>
        <w:rPr>
          <w:i w:val="0"/>
          <w:color w:val="1A1A1A"/>
          <w:sz w:val="21"/>
        </w:rPr>
        <w:t xml:space="preserve"> with a working </w:t>
      </w:r>
      <w:r>
        <w:rPr>
          <w:rFonts w:ascii="Consolas" w:hAnsi="Consolas"/>
          <w:i w:val="0"/>
          <w:color w:val="1A1A1A"/>
          <w:sz w:val="21"/>
        </w:rPr>
        <w:t>python main.py</w:t>
      </w:r>
      <w:r>
        <w:rPr>
          <w:i w:val="0"/>
          <w:color w:val="1A1A1A"/>
          <w:sz w:val="21"/>
        </w:rPr>
        <w:t>, confirmed individually while sharing their screen.</w:t>
      </w:r>
    </w:p>
    <w:p>
      <w:pPr>
        <w:pStyle w:val="ListBullet"/>
        <w:spacing w:after="60"/>
        <w:ind w:left="397"/>
      </w:pPr>
      <w:r>
        <w:rPr>
          <w:i w:val="0"/>
          <w:color w:val="1A1A1A"/>
          <w:sz w:val="21"/>
        </w:rPr>
        <w:t xml:space="preserve">They scored </w:t>
      </w:r>
      <w:r>
        <w:rPr>
          <w:b/>
          <w:i w:val="0"/>
          <w:color w:val="1A1A1A"/>
          <w:sz w:val="21"/>
        </w:rPr>
        <w:t>at least half</w:t>
      </w:r>
      <w:r>
        <w:rPr>
          <w:i w:val="0"/>
          <w:color w:val="1A1A1A"/>
          <w:sz w:val="21"/>
        </w:rPr>
        <w:t xml:space="preserve"> of the 70 points on questions 1–7 of the final practical, which require writing code from a blank cell.</w:t>
      </w:r>
    </w:p>
    <w:p>
      <w:pPr>
        <w:spacing w:after="140"/>
      </w:pPr>
      <w:r>
        <w:rPr>
          <w:i w:val="0"/>
          <w:color w:val="1A1A1A"/>
          <w:sz w:val="21"/>
        </w:rPr>
        <w:t xml:space="preserve">Meeting both counts. Meeting one counts as partial and falls in the middle band — it is not rounded up. </w:t>
      </w:r>
      <w:r>
        <w:rPr>
          <w:b/>
          <w:i w:val="0"/>
          <w:color w:val="1A1A1A"/>
          <w:sz w:val="21"/>
        </w:rPr>
        <w:t>The transfer question is excluded</w:t>
      </w:r>
      <w:r>
        <w:rPr>
          <w:i w:val="0"/>
          <w:color w:val="1A1A1A"/>
          <w:sz w:val="21"/>
        </w:rPr>
        <w:t xml:space="preserve"> from this judgement: it measures problem-solving, which Part 1 does not teach and does not claim.</w:t>
      </w:r>
    </w:p>
    <w:tbl>
      <w:tblPr>
        <w:tblW w:type="auto" w:w="0"/>
        <w:tblLayout w:type="fixed"/>
        <w:tblLook w:firstColumn="1" w:firstRow="1" w:lastColumn="0" w:lastRow="0" w:noHBand="0" w:noVBand="1" w:val="04A0"/>
      </w:tblPr>
      <w:tblGrid>
        <w:gridCol w:w="9411"/>
      </w:tblGrid>
      <w:tr>
        <w:tc>
          <w:tcPr>
            <w:tcW w:type="dxa" w:w="9411"/>
            <w:shd w:val="clear" w:fill="F7F4EC"/>
          </w:tcPr>
          <w:p>
            <w:pPr>
              <w:spacing w:after="40"/>
            </w:pPr>
            <w:r/>
            <w:r>
              <w:rPr>
                <w:b/>
                <w:color w:val="1F3A5F"/>
                <w:sz w:val="20"/>
              </w:rPr>
              <w:t>⚠ One thing we would ask you to agree before the first cohort</w:t>
            </w:r>
          </w:p>
          <w:p>
            <w:pPr>
              <w:spacing w:after="20"/>
            </w:pPr>
            <w:r>
              <w:rPr>
                <w:i w:val="0"/>
                <w:color w:val="1A1A1A"/>
                <w:sz w:val="20"/>
              </w:rPr>
              <w:t xml:space="preserve">Groups are four to eight. </w:t>
            </w:r>
            <w:r>
              <w:rPr>
                <w:b/>
                <w:i w:val="0"/>
                <w:color w:val="1A1A1A"/>
                <w:sz w:val="20"/>
              </w:rPr>
              <w:t>At every size in that range, "more than 90%" means every single participant without exception</w:t>
            </w:r>
            <w:r>
              <w:rPr>
                <w:i w:val="0"/>
                <w:color w:val="1A1A1A"/>
                <w:sz w:val="20"/>
              </w:rPr>
              <w:t xml:space="preserve"> — 6 of 6, 8 of 8. One teacher whose laptop dies in week six moves the group out of success on their own.</w:t>
            </w:r>
          </w:p>
          <w:p>
            <w:pPr>
              <w:spacing w:after="20"/>
            </w:pPr>
            <w:r>
              <w:rPr>
                <w:i w:val="0"/>
                <w:color w:val="1A1A1A"/>
                <w:sz w:val="20"/>
              </w:rPr>
              <w:t xml:space="preserve">So we propose two things: </w:t>
            </w:r>
            <w:r>
              <w:rPr>
                <w:b/>
                <w:i w:val="0"/>
                <w:color w:val="1A1A1A"/>
                <w:sz w:val="20"/>
              </w:rPr>
              <w:t>judge the criterion across all cohorts pooled</w:t>
            </w:r>
            <w:r>
              <w:rPr>
                <w:i w:val="0"/>
                <w:color w:val="1A1A1A"/>
                <w:sz w:val="20"/>
              </w:rPr>
              <w:t xml:space="preserve">, not per group — four groups of six is 24 people, where a percentage means something — and </w:t>
            </w:r>
            <w:r>
              <w:rPr>
                <w:b/>
                <w:i w:val="0"/>
                <w:color w:val="1A1A1A"/>
                <w:sz w:val="20"/>
              </w:rPr>
              <w:t>record withdrawals separately from failures</w:t>
            </w:r>
            <w:r>
              <w:rPr>
                <w:i w:val="0"/>
                <w:color w:val="1A1A1A"/>
                <w:sz w:val="20"/>
              </w:rPr>
              <w:t>, since a teacher reassigned by their school in week two has not failed to learn to code.</w:t>
            </w:r>
          </w:p>
          <w:p>
            <w:pPr>
              <w:spacing w:after="20"/>
            </w:pPr>
            <w:r>
              <w:rPr>
                <w:i w:val="0"/>
                <w:color w:val="1A1A1A"/>
                <w:sz w:val="20"/>
              </w:rPr>
              <w:t>Neither weakens the bar. They stop it being decided by one broken laptop.</w:t>
            </w:r>
          </w:p>
        </w:tc>
      </w:tr>
    </w:tbl>
    <w:p>
      <w:pPr>
        <w:spacing w:after="80"/>
      </w:pPr>
    </w:p>
    <w:p>
      <w:pPr>
        <w:pStyle w:val="Heading2"/>
      </w:pPr>
      <w:r>
        <w:t>The trial class in March — a second criterion</w:t>
      </w:r>
    </w:p>
    <w:p>
      <w:pPr>
        <w:spacing w:after="140"/>
      </w:pPr>
      <w:r>
        <w:rPr>
          <w:i w:val="0"/>
          <w:color w:val="1A1A1A"/>
          <w:sz w:val="21"/>
        </w:rPr>
        <w:t xml:space="preserve">After Part 1, </w:t>
      </w:r>
      <w:r>
        <w:rPr>
          <w:b/>
          <w:i w:val="0"/>
          <w:color w:val="1A1A1A"/>
          <w:sz w:val="21"/>
        </w:rPr>
        <w:t>each teacher takes a trial class with real pupils.</w:t>
      </w:r>
      <w:r>
        <w:rPr>
          <w:i w:val="0"/>
          <w:color w:val="1A1A1A"/>
          <w:sz w:val="21"/>
        </w:rPr>
        <w:t xml:space="preserve"> It measures something none of the assessments can: </w:t>
      </w:r>
      <w:r>
        <w:rPr>
          <w:b/>
          <w:i w:val="0"/>
          <w:color w:val="1A1A1A"/>
          <w:sz w:val="21"/>
        </w:rPr>
        <w:t>whether they can teach what they can code.</w:t>
      </w:r>
      <w:r>
        <w:rPr>
          <w:i w:val="0"/>
          <w:color w:val="1A1A1A"/>
          <w:sz w:val="21"/>
        </w:rPr>
        <w:t xml:space="preserve"> Those are different abilities, and a teacher can have either without the other.</w:t>
      </w:r>
    </w:p>
    <w:p>
      <w:pPr>
        <w:spacing w:after="140"/>
      </w:pPr>
      <w:r>
        <w:rPr>
          <w:i w:val="0"/>
          <w:color w:val="1A1A1A"/>
          <w:sz w:val="21"/>
        </w:rPr>
        <w:t xml:space="preserve">Nothing in the three written assessments would detect a teacher who writes correct code and cannot explain it to a fifteen-year-old — and that teacher cannot deliver the state curriculum, which is what the whole programme is for. </w:t>
      </w:r>
      <w:r>
        <w:rPr>
          <w:b/>
          <w:i w:val="0"/>
          <w:color w:val="1A1A1A"/>
          <w:sz w:val="21"/>
        </w:rPr>
        <w:t>It is reported separately from the coding criterion and is not averaged with it.</w:t>
      </w:r>
    </w:p>
    <w:p>
      <w:pPr>
        <w:spacing w:after="140"/>
      </w:pPr>
      <w:r>
        <w:rPr>
          <w:i w:val="0"/>
          <w:color w:val="1A1A1A"/>
          <w:sz w:val="21"/>
        </w:rPr>
        <w:t xml:space="preserve">Four things are recorded, kept deliberately light because a first lesson taught by a nervous adult is not a performance review: did the lesson happen and finish; did the </w:t>
      </w:r>
      <w:r>
        <w:rPr>
          <w:b/>
          <w:i w:val="0"/>
          <w:color w:val="1A1A1A"/>
          <w:sz w:val="21"/>
        </w:rPr>
        <w:t>pupils</w:t>
      </w:r>
      <w:r>
        <w:rPr>
          <w:i w:val="0"/>
          <w:color w:val="1A1A1A"/>
          <w:sz w:val="21"/>
        </w:rPr>
        <w:t xml:space="preserve"> run code themselves or did the teacher demonstrate throughout; </w:t>
      </w:r>
      <w:r>
        <w:rPr>
          <w:b/>
          <w:i w:val="0"/>
          <w:color w:val="1A1A1A"/>
          <w:sz w:val="21"/>
        </w:rPr>
        <w:t>could the teacher read a pupil's error message and act on it live</w:t>
      </w:r>
      <w:r>
        <w:rPr>
          <w:i w:val="0"/>
          <w:color w:val="1A1A1A"/>
          <w:sz w:val="21"/>
        </w:rPr>
        <w:t>; and one sentence from the teacher on what surprised them. The third is the most diagnostic — it is the skill our course drills from day 2 onward, and if it holds up in front of a class, the method transferred.</w:t>
      </w:r>
    </w:p>
    <w:p>
      <w:pPr>
        <w:pStyle w:val="Heading2"/>
      </w:pPr>
      <w:r>
        <w:t>The final assessment also decides who continues</w:t>
      </w:r>
    </w:p>
    <w:tbl>
      <w:tblPr>
        <w:tblW w:type="auto" w:w="0"/>
        <w:tblLayout w:type="fixed"/>
        <w:tblLook w:firstColumn="1" w:firstRow="1" w:lastColumn="0" w:lastRow="0" w:noHBand="0" w:noVBand="1" w:val="04A0"/>
      </w:tblPr>
      <w:tblGrid>
        <w:gridCol w:w="9411"/>
      </w:tblGrid>
      <w:tr>
        <w:tc>
          <w:tcPr>
            <w:tcW w:type="dxa" w:w="9411"/>
            <w:shd w:val="clear" w:fill="F7F4EC"/>
          </w:tcPr>
          <w:p>
            <w:pPr>
              <w:spacing w:after="40"/>
            </w:pPr>
            <w:r/>
            <w:r>
              <w:rPr>
                <w:b/>
                <w:color w:val="1F3A5F"/>
                <w:sz w:val="20"/>
              </w:rPr>
              <w:t>A gate, announced in advance</w:t>
            </w:r>
          </w:p>
          <w:p>
            <w:pPr>
              <w:spacing w:after="20"/>
            </w:pPr>
            <w:r>
              <w:rPr>
                <w:i w:val="0"/>
                <w:color w:val="1A1A1A"/>
                <w:sz w:val="20"/>
              </w:rPr>
              <w:t xml:space="preserve">Teachers meeting the "can code" bar continue to Part 2. Those who do not are </w:t>
            </w:r>
            <w:r>
              <w:rPr>
                <w:b/>
                <w:i w:val="0"/>
                <w:color w:val="1A1A1A"/>
                <w:sz w:val="20"/>
              </w:rPr>
              <w:t>offered Part 1 again</w:t>
            </w:r>
            <w:r>
              <w:rPr>
                <w:i w:val="0"/>
                <w:color w:val="1A1A1A"/>
                <w:sz w:val="20"/>
              </w:rPr>
              <w:t>, rather than carried into material that assumes fluency they do not have. The bar is the one defined above; the transfer question does not gate.</w:t>
            </w:r>
          </w:p>
          <w:p>
            <w:pPr>
              <w:spacing w:after="20"/>
            </w:pPr>
            <w:r>
              <w:rPr>
                <w:b/>
                <w:i w:val="0"/>
                <w:color w:val="1A1A1A"/>
                <w:sz w:val="20"/>
              </w:rPr>
              <w:t>This makes the last assessment consequential for the individual, so it is announced before the course starts</w:t>
            </w:r>
            <w:r>
              <w:rPr>
                <w:i w:val="0"/>
                <w:color w:val="1A1A1A"/>
                <w:sz w:val="20"/>
              </w:rPr>
              <w:t xml:space="preserve"> — in the recruitment text and at enrolment. People behave differently when they know, and discovering it afterwards would be unfair and would spoil the measurement.</w:t>
            </w:r>
          </w:p>
          <w:p>
            <w:pPr>
              <w:spacing w:after="20"/>
            </w:pPr>
            <w:r>
              <w:rPr>
                <w:i w:val="0"/>
                <w:color w:val="1A1A1A"/>
                <w:sz w:val="20"/>
              </w:rPr>
              <w:t xml:space="preserve">Being filtered out is not a judgement on the teacher. At 32 hours, with mixed laptops and a remote room, the likeliest reasons are time, equipment and attendance — so </w:t>
            </w:r>
            <w:r>
              <w:rPr>
                <w:b/>
                <w:i w:val="0"/>
                <w:color w:val="1A1A1A"/>
                <w:sz w:val="20"/>
              </w:rPr>
              <w:t>why</w:t>
            </w:r>
            <w:r>
              <w:rPr>
                <w:i w:val="0"/>
                <w:color w:val="1A1A1A"/>
                <w:sz w:val="20"/>
              </w:rPr>
              <w:t xml:space="preserve"> someone did not meet the bar is recorded, not just that they did not.</w:t>
            </w:r>
          </w:p>
        </w:tc>
      </w:tr>
    </w:tbl>
    <w:p>
      <w:pPr>
        <w:spacing w:after="80"/>
      </w:pPr>
    </w:p>
    <w:p>
      <w:pPr>
        <w:pStyle w:val="Heading2"/>
      </w:pPr>
      <w:r>
        <w:t>The checkpoints along the way</w:t>
      </w:r>
    </w:p>
    <w:p>
      <w:pPr>
        <w:spacing w:after="140"/>
      </w:pPr>
      <w:r>
        <w:rPr>
          <w:i w:val="0"/>
          <w:color w:val="1A1A1A"/>
          <w:sz w:val="21"/>
        </w:rPr>
        <w:t xml:space="preserve">Three results during the course change what the instructor does next, and all come from artefacts the course already produces. </w:t>
      </w:r>
      <w:r>
        <w:rPr>
          <w:b/>
          <w:i w:val="0"/>
          <w:color w:val="1A1A1A"/>
          <w:sz w:val="21"/>
        </w:rPr>
        <w:t>The diagnostic</w:t>
      </w:r>
      <w:r>
        <w:rPr>
          <w:i w:val="0"/>
          <w:color w:val="1A1A1A"/>
          <w:sz w:val="21"/>
        </w:rPr>
        <w:t xml:space="preserve">: can they run a cell at all, and with how much help — the baseline, without which we could report an endpoint but not change. </w:t>
      </w:r>
      <w:r>
        <w:rPr>
          <w:b/>
          <w:i w:val="0"/>
          <w:color w:val="1A1A1A"/>
          <w:sz w:val="21"/>
        </w:rPr>
        <w:t>The midpoint test</w:t>
      </w:r>
      <w:r>
        <w:rPr>
          <w:i w:val="0"/>
          <w:color w:val="1A1A1A"/>
          <w:sz w:val="21"/>
        </w:rPr>
        <w:t xml:space="preserve">: do they write a loop, or still repeat themselves — the first real evidence for or against the method. </w:t>
      </w:r>
      <w:r>
        <w:rPr>
          <w:b/>
          <w:i w:val="0"/>
          <w:color w:val="1A1A1A"/>
          <w:sz w:val="21"/>
        </w:rPr>
        <w:t>Day 21</w:t>
      </w:r>
      <w:r>
        <w:rPr>
          <w:i w:val="0"/>
          <w:color w:val="1A1A1A"/>
          <w:sz w:val="21"/>
        </w:rPr>
        <w:t xml:space="preserve">: does </w:t>
      </w:r>
      <w:r>
        <w:rPr>
          <w:rFonts w:ascii="Consolas" w:hAnsi="Consolas"/>
          <w:i w:val="0"/>
          <w:color w:val="1A1A1A"/>
          <w:sz w:val="21"/>
        </w:rPr>
        <w:t>python main.py</w:t>
      </w:r>
      <w:r>
        <w:rPr>
          <w:i w:val="0"/>
          <w:color w:val="1A1A1A"/>
          <w:sz w:val="21"/>
        </w:rPr>
        <w:t xml:space="preserve"> run, confirmed individually while they share their screen. Attendance is recorded throughout, because below a certain point nothing else is interpretable.</w:t>
      </w:r>
    </w:p>
    <w:p>
      <w:pPr>
        <w:pStyle w:val="Heading2"/>
      </w:pPr>
      <w:r>
        <w:t>The one measurement that tests the theory</w:t>
      </w:r>
    </w:p>
    <w:p>
      <w:pPr>
        <w:spacing w:after="140"/>
      </w:pPr>
      <w:r>
        <w:rPr>
          <w:b/>
          <w:i w:val="0"/>
          <w:color w:val="1A1A1A"/>
          <w:sz w:val="21"/>
        </w:rPr>
        <w:t>None of the checks above tests the actual bet</w:t>
      </w:r>
      <w:r>
        <w:rPr>
          <w:i w:val="0"/>
          <w:color w:val="1A1A1A"/>
          <w:sz w:val="21"/>
        </w:rPr>
        <w:t>, because none is an algorithmic problem — they measure whether the course ran well. So the final practical ends with one question that is different. It is the only question with no A/B/C variants, and its 10 points are reported separately from the other 70:</w:t>
      </w:r>
    </w:p>
    <w:tbl>
      <w:tblPr>
        <w:tblW w:type="auto" w:w="0"/>
        <w:tblLayout w:type="fixed"/>
        <w:tblLook w:firstColumn="1" w:firstRow="1" w:lastColumn="0" w:lastRow="0" w:noHBand="0" w:noVBand="1" w:val="04A0"/>
      </w:tblPr>
      <w:tblGrid>
        <w:gridCol w:w="9411"/>
      </w:tblGrid>
      <w:tr>
        <w:tc>
          <w:tcPr>
            <w:tcW w:type="dxa" w:w="9411"/>
            <w:shd w:val="clear" w:fill="F7F4EC"/>
          </w:tcPr>
          <w:p>
            <w:pPr>
              <w:spacing w:after="40"/>
            </w:pPr>
            <w:r/>
            <w:r>
              <w:rPr>
                <w:b/>
                <w:color w:val="1F3A5F"/>
                <w:sz w:val="20"/>
              </w:rPr>
              <w:t>Final practical, question 8 — the transfer question</w:t>
            </w:r>
          </w:p>
          <w:p>
            <w:pPr>
              <w:spacing w:after="20"/>
            </w:pPr>
            <w:r>
              <w:rPr>
                <w:i/>
                <w:color w:val="1A1A1A"/>
                <w:sz w:val="20"/>
              </w:rPr>
              <w:t>Given a class register, find the student whose grade is closest to the class average.</w:t>
            </w:r>
          </w:p>
          <w:p>
            <w:pPr>
              <w:spacing w:after="20"/>
            </w:pPr>
            <w:r>
              <w:rPr>
                <w:i w:val="0"/>
                <w:color w:val="1A1A1A"/>
                <w:sz w:val="20"/>
              </w:rPr>
              <w:t xml:space="preserve">It uses </w:t>
            </w:r>
            <w:r>
              <w:rPr>
                <w:b/>
                <w:i w:val="0"/>
                <w:color w:val="1A1A1A"/>
                <w:sz w:val="20"/>
              </w:rPr>
              <w:t>no syntax the course did not teach</w:t>
            </w:r>
            <w:r>
              <w:rPr>
                <w:i w:val="0"/>
                <w:color w:val="1A1A1A"/>
                <w:sz w:val="20"/>
              </w:rPr>
              <w:t xml:space="preserve">, and </w:t>
            </w:r>
            <w:r>
              <w:rPr>
                <w:b/>
                <w:i w:val="0"/>
                <w:color w:val="1A1A1A"/>
                <w:sz w:val="20"/>
              </w:rPr>
              <w:t>the course never demonstrates it</w:t>
            </w:r>
            <w:r>
              <w:rPr>
                <w:i w:val="0"/>
                <w:color w:val="1A1A1A"/>
                <w:sz w:val="20"/>
              </w:rPr>
              <w:t>. The participant is asked to write their approach in plain words first, then attempt the code, and to say where they stopped if they could not finish.</w:t>
            </w:r>
          </w:p>
        </w:tc>
      </w:tr>
    </w:tbl>
    <w:p>
      <w:pPr>
        <w:spacing w:after="80"/>
      </w:pPr>
    </w:p>
    <w:p>
      <w:pPr>
        <w:spacing w:after="140"/>
      </w:pPr>
      <w:r>
        <w:rPr>
          <w:i w:val="0"/>
          <w:color w:val="1A1A1A"/>
          <w:sz w:val="21"/>
        </w:rPr>
        <w:t xml:space="preserve">Four things are recorded, not one: whether they wrote the plan at all; whether the plan was a </w:t>
      </w:r>
      <w:r>
        <w:rPr>
          <w:b/>
          <w:i w:val="0"/>
          <w:color w:val="1A1A1A"/>
          <w:sz w:val="21"/>
        </w:rPr>
        <w:t>correct approach</w:t>
      </w:r>
      <w:r>
        <w:rPr>
          <w:i w:val="0"/>
          <w:color w:val="1A1A1A"/>
          <w:sz w:val="21"/>
        </w:rPr>
        <w:t xml:space="preserve">, even if the code failed; whether the code worked; and </w:t>
      </w:r>
      <w:r>
        <w:rPr>
          <w:b/>
          <w:i w:val="0"/>
          <w:color w:val="1A1A1A"/>
          <w:sz w:val="21"/>
        </w:rPr>
        <w:t>where they stopped, in their own words</w:t>
      </w:r>
      <w:r>
        <w:rPr>
          <w:i w:val="0"/>
          <w:color w:val="1A1A1A"/>
          <w:sz w:val="21"/>
        </w:rPr>
        <w:t>.</w:t>
      </w:r>
    </w:p>
    <w:tbl>
      <w:tblPr>
        <w:tblStyle w:val="TableGrid"/>
        <w:tblW w:type="auto" w:w="0"/>
        <w:jc w:val="center"/>
        <w:tblLayout w:type="fixed"/>
        <w:tblLook w:firstColumn="1" w:firstRow="1" w:lastColumn="0" w:lastRow="0" w:noHBand="0" w:noVBand="1" w:val="04A0"/>
      </w:tblPr>
      <w:tblGrid>
        <w:gridCol w:w="3106"/>
        <w:gridCol w:w="6305"/>
      </w:tblGrid>
      <w:tr>
        <w:trPr>
          <w:tblHeader w:val="true"/>
        </w:trPr>
        <w:tc>
          <w:tcPr>
            <w:tcW w:type="dxa" w:w="3106"/>
            <w:shd w:val="clear" w:fill="1F3A5F"/>
          </w:tcPr>
          <w:p>
            <w:pPr>
              <w:spacing w:after="40" w:before="40"/>
            </w:pPr>
            <w:r/>
            <w:r>
              <w:rPr>
                <w:b/>
                <w:color w:val="FFFFFF"/>
                <w:sz w:val="19"/>
              </w:rPr>
              <w:t>Pattern</w:t>
            </w:r>
          </w:p>
        </w:tc>
        <w:tc>
          <w:tcPr>
            <w:tcW w:type="dxa" w:w="6305"/>
            <w:shd w:val="clear" w:fill="1F3A5F"/>
          </w:tcPr>
          <w:p>
            <w:pPr>
              <w:spacing w:after="40" w:before="40"/>
            </w:pPr>
            <w:r/>
            <w:r>
              <w:rPr>
                <w:b/>
                <w:color w:val="FFFFFF"/>
                <w:sz w:val="19"/>
              </w:rPr>
              <w:t>What it means for the decision</w:t>
            </w:r>
          </w:p>
        </w:tc>
      </w:tr>
      <w:tr>
        <w:tc>
          <w:tcPr>
            <w:tcW w:type="dxa" w:w="3106"/>
          </w:tcPr>
          <w:p>
            <w:pPr>
              <w:spacing w:after="40" w:before="40"/>
            </w:pPr>
            <w:r/>
            <w:r>
              <w:rPr>
                <w:i w:val="0"/>
                <w:color w:val="1A1A1A"/>
                <w:sz w:val="19"/>
              </w:rPr>
              <w:t>Plan correct, code works</w:t>
            </w:r>
          </w:p>
        </w:tc>
        <w:tc>
          <w:tcPr>
            <w:tcW w:type="dxa" w:w="6305"/>
          </w:tcPr>
          <w:p>
            <w:pPr>
              <w:spacing w:after="40" w:before="40"/>
            </w:pPr>
            <w:r/>
            <w:r>
              <w:rPr>
                <w:i w:val="0"/>
                <w:color w:val="1A1A1A"/>
                <w:sz w:val="19"/>
              </w:rPr>
              <w:t>The bet paid off: coding fluency freed attention for the problem</w:t>
            </w:r>
          </w:p>
        </w:tc>
      </w:tr>
      <w:tr>
        <w:tc>
          <w:tcPr>
            <w:tcW w:type="dxa" w:w="3106"/>
            <w:shd w:val="clear" w:fill="EEF2F7"/>
          </w:tcPr>
          <w:p>
            <w:pPr>
              <w:spacing w:after="40" w:before="40"/>
            </w:pPr>
            <w:r/>
            <w:r>
              <w:rPr>
                <w:b/>
                <w:i w:val="0"/>
                <w:color w:val="1A1A1A"/>
                <w:sz w:val="19"/>
              </w:rPr>
              <w:t>Plan correct, code incomplete</w:t>
            </w:r>
          </w:p>
        </w:tc>
        <w:tc>
          <w:tcPr>
            <w:tcW w:type="dxa" w:w="6305"/>
            <w:shd w:val="clear" w:fill="EEF2F7"/>
          </w:tcPr>
          <w:p>
            <w:pPr>
              <w:spacing w:after="40" w:before="40"/>
            </w:pPr>
            <w:r/>
            <w:r>
              <w:rPr>
                <w:b/>
                <w:i w:val="0"/>
                <w:color w:val="1A1A1A"/>
                <w:sz w:val="19"/>
              </w:rPr>
              <w:t>The most important result, and a positive one.</w:t>
            </w:r>
            <w:r>
              <w:rPr>
                <w:i w:val="0"/>
                <w:color w:val="1A1A1A"/>
                <w:sz w:val="19"/>
              </w:rPr>
              <w:t xml:space="preserve"> They can now reason about a problem; the remaining gap is practice, which is exactly what the next course provides</w:t>
            </w:r>
          </w:p>
        </w:tc>
      </w:tr>
      <w:tr>
        <w:tc>
          <w:tcPr>
            <w:tcW w:type="dxa" w:w="3106"/>
          </w:tcPr>
          <w:p>
            <w:pPr>
              <w:spacing w:after="40" w:before="40"/>
            </w:pPr>
            <w:r/>
            <w:r>
              <w:rPr>
                <w:i w:val="0"/>
                <w:color w:val="1A1A1A"/>
                <w:sz w:val="19"/>
              </w:rPr>
              <w:t>Plan vague, code attempted anyway</w:t>
            </w:r>
          </w:p>
        </w:tc>
        <w:tc>
          <w:tcPr>
            <w:tcW w:type="dxa" w:w="6305"/>
          </w:tcPr>
          <w:p>
            <w:pPr>
              <w:spacing w:after="40" w:before="40"/>
            </w:pPr>
            <w:r/>
            <w:r>
              <w:rPr>
                <w:i w:val="0"/>
                <w:color w:val="1A1A1A"/>
                <w:sz w:val="19"/>
              </w:rPr>
              <w:t>Mechanical fluency without problem-solving — the central risk, realised</w:t>
            </w:r>
          </w:p>
        </w:tc>
      </w:tr>
      <w:tr>
        <w:tc>
          <w:tcPr>
            <w:tcW w:type="dxa" w:w="3106"/>
            <w:shd w:val="clear" w:fill="EEF2F7"/>
          </w:tcPr>
          <w:p>
            <w:pPr>
              <w:spacing w:after="40" w:before="40"/>
            </w:pPr>
            <w:r/>
            <w:r>
              <w:rPr>
                <w:i w:val="0"/>
                <w:color w:val="1A1A1A"/>
                <w:sz w:val="19"/>
              </w:rPr>
              <w:t>Nothing attempted, or "we did not do this in class"</w:t>
            </w:r>
          </w:p>
        </w:tc>
        <w:tc>
          <w:tcPr>
            <w:tcW w:type="dxa" w:w="6305"/>
            <w:shd w:val="clear" w:fill="EEF2F7"/>
          </w:tcPr>
          <w:p>
            <w:pPr>
              <w:spacing w:after="40" w:before="40"/>
            </w:pPr>
            <w:r/>
            <w:r>
              <w:rPr>
                <w:i w:val="0"/>
                <w:color w:val="1A1A1A"/>
                <w:sz w:val="19"/>
              </w:rPr>
              <w:t>The strongest negative signal. The course taught recipes, not capability</w:t>
            </w:r>
          </w:p>
        </w:tc>
      </w:tr>
    </w:tbl>
    <w:p>
      <w:pPr>
        <w:spacing w:after="80"/>
      </w:pPr>
    </w:p>
    <w:tbl>
      <w:tblPr>
        <w:tblW w:type="auto" w:w="0"/>
        <w:tblLayout w:type="fixed"/>
        <w:tblLook w:firstColumn="1" w:firstRow="1" w:lastColumn="0" w:lastRow="0" w:noHBand="0" w:noVBand="1" w:val="04A0"/>
      </w:tblPr>
      <w:tblGrid>
        <w:gridCol w:w="9411"/>
      </w:tblGrid>
      <w:tr>
        <w:tc>
          <w:tcPr>
            <w:tcW w:type="dxa" w:w="9411"/>
            <w:shd w:val="clear" w:fill="EEF2F7"/>
          </w:tcPr>
          <w:p>
            <w:pPr>
              <w:spacing w:after="40"/>
            </w:pPr>
            <w:r/>
            <w:r>
              <w:rPr>
                <w:b/>
                <w:color w:val="1F3A5F"/>
                <w:sz w:val="20"/>
              </w:rPr>
              <w:t>Please note when reading our final report</w:t>
            </w:r>
          </w:p>
          <w:p>
            <w:pPr>
              <w:spacing w:after="20"/>
            </w:pPr>
            <w:r>
              <w:rPr>
                <w:i w:val="0"/>
                <w:color w:val="1A1A1A"/>
                <w:sz w:val="20"/>
              </w:rPr>
              <w:t xml:space="preserve">A cohort that mostly produces the </w:t>
            </w:r>
            <w:r>
              <w:rPr>
                <w:b/>
                <w:i w:val="0"/>
                <w:color w:val="1A1A1A"/>
                <w:sz w:val="20"/>
              </w:rPr>
              <w:t>second</w:t>
            </w:r>
            <w:r>
              <w:rPr>
                <w:i w:val="0"/>
                <w:color w:val="1A1A1A"/>
                <w:sz w:val="20"/>
              </w:rPr>
              <w:t xml:space="preserve"> pattern is a success, even though most of the code will not run. </w:t>
            </w:r>
            <w:r>
              <w:rPr>
                <w:b/>
                <w:i w:val="0"/>
                <w:color w:val="1A1A1A"/>
                <w:sz w:val="20"/>
              </w:rPr>
              <w:t>We will not report this question as a pass rate</w:t>
            </w:r>
            <w:r>
              <w:rPr>
                <w:i w:val="0"/>
                <w:color w:val="1A1A1A"/>
                <w:sz w:val="20"/>
              </w:rPr>
              <w:t>, and we would ask that it not be read as one.</w:t>
            </w:r>
          </w:p>
          <w:p>
            <w:pPr>
              <w:spacing w:after="20"/>
            </w:pPr>
            <w:r>
              <w:rPr>
                <w:b/>
                <w:i w:val="0"/>
                <w:color w:val="1A1A1A"/>
                <w:sz w:val="20"/>
              </w:rPr>
              <w:t>Target numbers should be set jointly before the first session.</w:t>
            </w:r>
            <w:r>
              <w:rPr>
                <w:i w:val="0"/>
                <w:color w:val="1A1A1A"/>
                <w:sz w:val="20"/>
              </w:rPr>
              <w:t xml:space="preserve"> A target chosen afterwards is not a target.</w:t>
            </w:r>
          </w:p>
        </w:tc>
      </w:tr>
    </w:tbl>
    <w:p>
      <w:pPr>
        <w:spacing w:after="80"/>
      </w:pPr>
    </w:p>
    <w:p>
      <w:r>
        <w:br w:type="page"/>
      </w:r>
    </w:p>
    <w:p>
      <w:pPr>
        <w:pStyle w:val="Heading1"/>
        <w:pBdr>
          <w:bottom w:val="single" w:sz="6" w:space="4" w:color="1F3A5F"/>
        </w:pBdr>
      </w:pPr>
      <w:r>
        <w:t>9.  Risks</w:t>
      </w:r>
    </w:p>
    <w:p>
      <w:pPr>
        <w:spacing w:after="140"/>
      </w:pPr>
      <w:r>
        <w:rPr>
          <w:i w:val="0"/>
          <w:color w:val="1A1A1A"/>
          <w:sz w:val="21"/>
        </w:rPr>
        <w:t>Stated plainly, because the programme has to be judged fairly in two months and because we would rather you read these here than discover them later.</w:t>
      </w:r>
    </w:p>
    <w:p>
      <w:pPr>
        <w:pStyle w:val="Heading2"/>
      </w:pPr>
      <w:r>
        <w:t>The approach itself</w:t>
      </w:r>
    </w:p>
    <w:tbl>
      <w:tblPr>
        <w:tblStyle w:val="TableGrid"/>
        <w:tblW w:type="auto" w:w="0"/>
        <w:jc w:val="center"/>
        <w:tblLayout w:type="fixed"/>
        <w:tblLook w:firstColumn="1" w:firstRow="1" w:lastColumn="0" w:lastRow="0" w:noHBand="0" w:noVBand="1" w:val="04A0"/>
      </w:tblPr>
      <w:tblGrid>
        <w:gridCol w:w="4329"/>
        <w:gridCol w:w="5082"/>
      </w:tblGrid>
      <w:tr>
        <w:trPr>
          <w:tblHeader w:val="true"/>
        </w:trPr>
        <w:tc>
          <w:tcPr>
            <w:tcW w:type="dxa" w:w="4329"/>
            <w:shd w:val="clear" w:fill="1F3A5F"/>
          </w:tcPr>
          <w:p>
            <w:pPr>
              <w:spacing w:after="40" w:before="40"/>
            </w:pPr>
            <w:r/>
            <w:r>
              <w:rPr>
                <w:b/>
                <w:color w:val="FFFFFF"/>
                <w:sz w:val="18"/>
              </w:rPr>
              <w:t>Risk</w:t>
            </w:r>
          </w:p>
        </w:tc>
        <w:tc>
          <w:tcPr>
            <w:tcW w:type="dxa" w:w="5082"/>
            <w:shd w:val="clear" w:fill="1F3A5F"/>
          </w:tcPr>
          <w:p>
            <w:pPr>
              <w:spacing w:after="40" w:before="40"/>
            </w:pPr>
            <w:r/>
            <w:r>
              <w:rPr>
                <w:b/>
                <w:color w:val="FFFFFF"/>
                <w:sz w:val="18"/>
              </w:rPr>
              <w:t>What we do about it</w:t>
            </w:r>
          </w:p>
        </w:tc>
      </w:tr>
      <w:tr>
        <w:tc>
          <w:tcPr>
            <w:tcW w:type="dxa" w:w="4329"/>
          </w:tcPr>
          <w:p>
            <w:pPr>
              <w:spacing w:after="40" w:before="40"/>
            </w:pPr>
            <w:r/>
            <w:r>
              <w:rPr>
                <w:b/>
                <w:i w:val="0"/>
                <w:color w:val="1A1A1A"/>
                <w:sz w:val="18"/>
              </w:rPr>
              <w:t>The core assumption may simply be wrong.</w:t>
            </w:r>
            <w:r>
              <w:rPr>
                <w:i w:val="0"/>
                <w:color w:val="1A1A1A"/>
                <w:sz w:val="18"/>
              </w:rPr>
              <w:t xml:space="preserve"> We are betting that coding fluency transfers — that someone who can code mechanically will find algorithmic problems learnable later. That is plausible and unproven. It is possible to produce teachers who type Python fluently and still cannot solve a problem with it</w:t>
            </w:r>
          </w:p>
        </w:tc>
        <w:tc>
          <w:tcPr>
            <w:tcW w:type="dxa" w:w="5082"/>
          </w:tcPr>
          <w:p>
            <w:pPr>
              <w:spacing w:after="40" w:before="40"/>
            </w:pPr>
            <w:r/>
            <w:r>
              <w:rPr>
                <w:i w:val="0"/>
                <w:color w:val="1A1A1A"/>
                <w:sz w:val="18"/>
              </w:rPr>
              <w:t>We measure it directly (section 8) rather than assuming it. If it happens, the programme failed, and no amount of the course being pleasant changes that</w:t>
            </w:r>
          </w:p>
        </w:tc>
      </w:tr>
      <w:tr>
        <w:tc>
          <w:tcPr>
            <w:tcW w:type="dxa" w:w="4329"/>
            <w:shd w:val="clear" w:fill="EEF2F7"/>
          </w:tcPr>
          <w:p>
            <w:pPr>
              <w:spacing w:after="40" w:before="40"/>
            </w:pPr>
            <w:r/>
            <w:r>
              <w:rPr>
                <w:b/>
                <w:i w:val="0"/>
                <w:color w:val="1A1A1A"/>
                <w:sz w:val="18"/>
              </w:rPr>
              <w:t>Participants may not accept it.</w:t>
            </w:r>
            <w:r>
              <w:rPr>
                <w:i w:val="0"/>
                <w:color w:val="1A1A1A"/>
                <w:sz w:val="18"/>
              </w:rPr>
              <w:t xml:space="preserve"> Adults judge a course by how substantial it feels, and one that explains little and asks for a lot of typing can read as shallow. The first half of each discovery session is deliberately laborious</w:t>
            </w:r>
          </w:p>
        </w:tc>
        <w:tc>
          <w:tcPr>
            <w:tcW w:type="dxa" w:w="5082"/>
            <w:shd w:val="clear" w:fill="EEF2F7"/>
          </w:tcPr>
          <w:p>
            <w:pPr>
              <w:spacing w:after="40" w:before="40"/>
            </w:pPr>
            <w:r/>
            <w:r>
              <w:rPr>
                <w:i w:val="0"/>
                <w:color w:val="1A1A1A"/>
                <w:sz w:val="18"/>
              </w:rPr>
              <w:t>Every discovery day resolves inside the same session; the shortcut is promised in writing before the long half starts; the work is never framed as an ordeal. A participant who leaves topic 6 thinking "I typed for twenty minutes" rather than "I learned what a list is for" is a genuine failure, and it will happen to somebody</w:t>
            </w:r>
          </w:p>
        </w:tc>
      </w:tr>
      <w:tr>
        <w:tc>
          <w:tcPr>
            <w:tcW w:type="dxa" w:w="4329"/>
          </w:tcPr>
          <w:p>
            <w:pPr>
              <w:spacing w:after="40" w:before="40"/>
            </w:pPr>
            <w:r/>
            <w:r>
              <w:rPr>
                <w:b/>
                <w:i w:val="0"/>
                <w:color w:val="1A1A1A"/>
                <w:sz w:val="18"/>
              </w:rPr>
              <w:t>Thirty-two hours is not much</w:t>
            </w:r>
            <w:r>
              <w:rPr>
                <w:i w:val="0"/>
                <w:color w:val="1A1A1A"/>
                <w:sz w:val="18"/>
              </w:rPr>
              <w:t>, in two-hour pieces, for working teachers</w:t>
            </w:r>
          </w:p>
        </w:tc>
        <w:tc>
          <w:tcPr>
            <w:tcW w:type="dxa" w:w="5082"/>
          </w:tcPr>
          <w:p>
            <w:pPr>
              <w:spacing w:after="40" w:before="40"/>
            </w:pPr>
            <w:r/>
            <w:r>
              <w:rPr>
                <w:i w:val="0"/>
                <w:color w:val="1A1A1A"/>
                <w:sz w:val="18"/>
              </w:rPr>
              <w:t>The scope is deliberately narrow and the exclusion list is explicit. Narrow means things are missing, by design</w:t>
            </w:r>
          </w:p>
        </w:tc>
      </w:tr>
    </w:tbl>
    <w:p>
      <w:pPr>
        <w:spacing w:after="80"/>
      </w:pPr>
    </w:p>
    <w:p>
      <w:pPr>
        <w:pStyle w:val="Heading2"/>
      </w:pPr>
      <w:r>
        <w:t>Delivery</w:t>
      </w:r>
    </w:p>
    <w:p>
      <w:pPr>
        <w:spacing w:after="140"/>
      </w:pPr>
      <w:r>
        <w:rPr>
          <w:i w:val="0"/>
          <w:color w:val="1A1A1A"/>
          <w:sz w:val="21"/>
        </w:rPr>
        <w:t xml:space="preserve">These can sink the experiment </w:t>
      </w:r>
      <w:r>
        <w:rPr>
          <w:b/>
          <w:i w:val="0"/>
          <w:color w:val="1A1A1A"/>
          <w:sz w:val="21"/>
        </w:rPr>
        <w:t>without telling us anything about whether the approach works</w:t>
      </w:r>
      <w:r>
        <w:rPr>
          <w:i w:val="0"/>
          <w:color w:val="1A1A1A"/>
          <w:sz w:val="21"/>
        </w:rPr>
        <w:t>, which is why they are managed hard.</w:t>
      </w:r>
    </w:p>
    <w:tbl>
      <w:tblPr>
        <w:tblStyle w:val="TableGrid"/>
        <w:tblW w:type="auto" w:w="0"/>
        <w:jc w:val="center"/>
        <w:tblLayout w:type="fixed"/>
        <w:tblLook w:firstColumn="1" w:firstRow="1" w:lastColumn="0" w:lastRow="0" w:noHBand="0" w:noVBand="1" w:val="04A0"/>
      </w:tblPr>
      <w:tblGrid>
        <w:gridCol w:w="3953"/>
        <w:gridCol w:w="1223"/>
        <w:gridCol w:w="4235"/>
      </w:tblGrid>
      <w:tr>
        <w:trPr>
          <w:tblHeader w:val="true"/>
        </w:trPr>
        <w:tc>
          <w:tcPr>
            <w:tcW w:type="dxa" w:w="3953"/>
            <w:shd w:val="clear" w:fill="1F3A5F"/>
          </w:tcPr>
          <w:p>
            <w:pPr>
              <w:spacing w:after="40" w:before="40"/>
            </w:pPr>
            <w:r/>
            <w:r>
              <w:rPr>
                <w:b/>
                <w:color w:val="FFFFFF"/>
                <w:sz w:val="18"/>
              </w:rPr>
              <w:t>Risk</w:t>
            </w:r>
          </w:p>
        </w:tc>
        <w:tc>
          <w:tcPr>
            <w:tcW w:type="dxa" w:w="1223"/>
            <w:shd w:val="clear" w:fill="1F3A5F"/>
          </w:tcPr>
          <w:p>
            <w:pPr>
              <w:spacing w:after="40" w:before="40"/>
            </w:pPr>
            <w:r/>
            <w:r>
              <w:rPr>
                <w:b/>
                <w:color w:val="FFFFFF"/>
                <w:sz w:val="18"/>
              </w:rPr>
              <w:t>Likelihood</w:t>
            </w:r>
          </w:p>
        </w:tc>
        <w:tc>
          <w:tcPr>
            <w:tcW w:type="dxa" w:w="4235"/>
            <w:shd w:val="clear" w:fill="1F3A5F"/>
          </w:tcPr>
          <w:p>
            <w:pPr>
              <w:spacing w:after="40" w:before="40"/>
            </w:pPr>
            <w:r/>
            <w:r>
              <w:rPr>
                <w:b/>
                <w:color w:val="FFFFFF"/>
                <w:sz w:val="18"/>
              </w:rPr>
              <w:t>Mitigation</w:t>
            </w:r>
          </w:p>
        </w:tc>
      </w:tr>
      <w:tr>
        <w:tc>
          <w:tcPr>
            <w:tcW w:type="dxa" w:w="3953"/>
          </w:tcPr>
          <w:p>
            <w:pPr>
              <w:spacing w:after="40" w:before="40"/>
            </w:pPr>
            <w:r/>
            <w:r>
              <w:rPr>
                <w:b/>
                <w:i w:val="0"/>
                <w:color w:val="1A1A1A"/>
                <w:sz w:val="18"/>
              </w:rPr>
              <w:t>The ~1 GB software download.</w:t>
            </w:r>
            <w:r>
              <w:rPr>
                <w:i w:val="0"/>
                <w:color w:val="1A1A1A"/>
                <w:sz w:val="18"/>
              </w:rPr>
              <w:t xml:space="preserve"> Much lower risk remotely — each teacher downloads at home rather than all at once on one connection</w:t>
            </w:r>
          </w:p>
        </w:tc>
        <w:tc>
          <w:tcPr>
            <w:tcW w:type="dxa" w:w="1223"/>
          </w:tcPr>
          <w:p>
            <w:pPr>
              <w:spacing w:after="40" w:before="40"/>
            </w:pPr>
            <w:r/>
            <w:r>
              <w:rPr>
                <w:i w:val="0"/>
                <w:color w:val="1A1A1A"/>
                <w:sz w:val="18"/>
              </w:rPr>
              <w:t>Medium</w:t>
            </w:r>
          </w:p>
        </w:tc>
        <w:tc>
          <w:tcPr>
            <w:tcW w:type="dxa" w:w="4235"/>
          </w:tcPr>
          <w:p>
            <w:pPr>
              <w:spacing w:after="40" w:before="40"/>
            </w:pPr>
            <w:r/>
            <w:r>
              <w:rPr>
                <w:i w:val="0"/>
                <w:color w:val="1A1A1A"/>
                <w:sz w:val="18"/>
              </w:rPr>
              <w:t xml:space="preserve">Setup instructions sent three days early, </w:t>
            </w:r>
            <w:r>
              <w:rPr>
                <w:b/>
                <w:i w:val="0"/>
                <w:color w:val="1A1A1A"/>
                <w:sz w:val="18"/>
              </w:rPr>
              <w:t>with a reply required</w:t>
            </w:r>
            <w:r>
              <w:rPr>
                <w:i w:val="0"/>
                <w:color w:val="1A1A1A"/>
                <w:sz w:val="18"/>
              </w:rPr>
              <w:t xml:space="preserve"> confirming the setup check is green. No reply means it was not attempted</w:t>
            </w:r>
          </w:p>
        </w:tc>
      </w:tr>
      <w:tr>
        <w:tc>
          <w:tcPr>
            <w:tcW w:type="dxa" w:w="3953"/>
            <w:shd w:val="clear" w:fill="EEF2F7"/>
          </w:tcPr>
          <w:p>
            <w:pPr>
              <w:spacing w:after="40" w:before="40"/>
            </w:pPr>
            <w:r/>
            <w:r>
              <w:rPr>
                <w:b/>
                <w:i w:val="0"/>
                <w:color w:val="1A1A1A"/>
                <w:sz w:val="18"/>
              </w:rPr>
              <w:t>No instructor in the room.</w:t>
            </w:r>
            <w:r>
              <w:rPr>
                <w:i w:val="0"/>
                <w:color w:val="1A1A1A"/>
                <w:sz w:val="18"/>
              </w:rPr>
              <w:t xml:space="preserve"> Everything that would have been a thirty-second fix becomes a conversation with a beginner who cannot describe what they are seeing</w:t>
            </w:r>
          </w:p>
        </w:tc>
        <w:tc>
          <w:tcPr>
            <w:tcW w:type="dxa" w:w="1223"/>
            <w:shd w:val="clear" w:fill="EEF2F7"/>
          </w:tcPr>
          <w:p>
            <w:pPr>
              <w:spacing w:after="40" w:before="40"/>
            </w:pPr>
            <w:r/>
            <w:r>
              <w:rPr>
                <w:i w:val="0"/>
                <w:color w:val="1A1A1A"/>
                <w:sz w:val="18"/>
              </w:rPr>
              <w:t>High</w:t>
            </w:r>
          </w:p>
        </w:tc>
        <w:tc>
          <w:tcPr>
            <w:tcW w:type="dxa" w:w="4235"/>
            <w:shd w:val="clear" w:fill="EEF2F7"/>
          </w:tcPr>
          <w:p>
            <w:pPr>
              <w:spacing w:after="40" w:before="40"/>
            </w:pPr>
            <w:r/>
            <w:r>
              <w:rPr>
                <w:i w:val="0"/>
                <w:color w:val="1A1A1A"/>
                <w:sz w:val="18"/>
              </w:rPr>
              <w:t>All screens shared through hands-on work, with Meet showing every participant at once; each person checked on by name; groups capped at eight so that is possible</w:t>
            </w:r>
          </w:p>
        </w:tc>
      </w:tr>
      <w:tr>
        <w:tc>
          <w:tcPr>
            <w:tcW w:type="dxa" w:w="3953"/>
          </w:tcPr>
          <w:p>
            <w:pPr>
              <w:spacing w:after="40" w:before="40"/>
            </w:pPr>
            <w:r/>
            <w:r>
              <w:rPr>
                <w:i w:val="0"/>
                <w:color w:val="1A1A1A"/>
                <w:sz w:val="18"/>
              </w:rPr>
              <w:t>Laptops that block software installation, or lack the ~5 GB needed</w:t>
            </w:r>
          </w:p>
        </w:tc>
        <w:tc>
          <w:tcPr>
            <w:tcW w:type="dxa" w:w="1223"/>
          </w:tcPr>
          <w:p>
            <w:pPr>
              <w:spacing w:after="40" w:before="40"/>
            </w:pPr>
            <w:r/>
            <w:r>
              <w:rPr>
                <w:i w:val="0"/>
                <w:color w:val="1A1A1A"/>
                <w:sz w:val="18"/>
              </w:rPr>
              <w:t>Medium</w:t>
            </w:r>
          </w:p>
        </w:tc>
        <w:tc>
          <w:tcPr>
            <w:tcW w:type="dxa" w:w="4235"/>
          </w:tcPr>
          <w:p>
            <w:pPr>
              <w:spacing w:after="40" w:before="40"/>
            </w:pPr>
            <w:r/>
            <w:r>
              <w:rPr>
                <w:i w:val="0"/>
                <w:color w:val="1A1A1A"/>
                <w:sz w:val="18"/>
              </w:rPr>
              <w:t>Confirmed with schools, and asked on the enrolment form, before anyone is admitted. A browser-based fallback exists for sessions 1–19, but that participant cannot do days 20–24 fully</w:t>
            </w:r>
          </w:p>
        </w:tc>
      </w:tr>
      <w:tr>
        <w:tc>
          <w:tcPr>
            <w:tcW w:type="dxa" w:w="3953"/>
            <w:shd w:val="clear" w:fill="EEF2F7"/>
          </w:tcPr>
          <w:p>
            <w:pPr>
              <w:spacing w:after="40" w:before="40"/>
            </w:pPr>
            <w:r/>
            <w:r>
              <w:rPr>
                <w:i w:val="0"/>
                <w:color w:val="1A1A1A"/>
                <w:sz w:val="18"/>
              </w:rPr>
              <w:t>The editor's interpreter picker — the most common beginner failure</w:t>
            </w:r>
          </w:p>
        </w:tc>
        <w:tc>
          <w:tcPr>
            <w:tcW w:type="dxa" w:w="1223"/>
            <w:shd w:val="clear" w:fill="EEF2F7"/>
          </w:tcPr>
          <w:p>
            <w:pPr>
              <w:spacing w:after="40" w:before="40"/>
            </w:pPr>
            <w:r/>
            <w:r>
              <w:rPr>
                <w:i w:val="0"/>
                <w:color w:val="1A1A1A"/>
                <w:sz w:val="18"/>
              </w:rPr>
              <w:t>High</w:t>
            </w:r>
          </w:p>
        </w:tc>
        <w:tc>
          <w:tcPr>
            <w:tcW w:type="dxa" w:w="4235"/>
            <w:shd w:val="clear" w:fill="EEF2F7"/>
          </w:tcPr>
          <w:p>
            <w:pPr>
              <w:spacing w:after="40" w:before="40"/>
            </w:pPr>
            <w:r/>
            <w:r>
              <w:rPr>
                <w:i w:val="0"/>
                <w:color w:val="1A1A1A"/>
                <w:sz w:val="18"/>
              </w:rPr>
              <w:t>Only one choice is ever present; a red callout on days 1 and 2; the setup script reports which Python is actually running</w:t>
            </w:r>
          </w:p>
        </w:tc>
      </w:tr>
      <w:tr>
        <w:tc>
          <w:tcPr>
            <w:tcW w:type="dxa" w:w="3953"/>
          </w:tcPr>
          <w:p>
            <w:pPr>
              <w:spacing w:after="40" w:before="40"/>
            </w:pPr>
            <w:r/>
            <w:r>
              <w:rPr>
                <w:i w:val="0"/>
                <w:color w:val="1A1A1A"/>
                <w:sz w:val="18"/>
              </w:rPr>
              <w:t>Missed sessions — twice a week for eight weeks, on top of a teaching job</w:t>
            </w:r>
          </w:p>
        </w:tc>
        <w:tc>
          <w:tcPr>
            <w:tcW w:type="dxa" w:w="1223"/>
          </w:tcPr>
          <w:p>
            <w:pPr>
              <w:spacing w:after="40" w:before="40"/>
            </w:pPr>
            <w:r/>
            <w:r>
              <w:rPr>
                <w:i w:val="0"/>
                <w:color w:val="1A1A1A"/>
                <w:sz w:val="18"/>
              </w:rPr>
              <w:t>High</w:t>
            </w:r>
          </w:p>
        </w:tc>
        <w:tc>
          <w:tcPr>
            <w:tcW w:type="dxa" w:w="4235"/>
          </w:tcPr>
          <w:p>
            <w:pPr>
              <w:spacing w:after="40" w:before="40"/>
            </w:pPr>
            <w:r/>
            <w:r>
              <w:rPr>
                <w:i w:val="0"/>
                <w:color w:val="1A1A1A"/>
                <w:sz w:val="18"/>
              </w:rPr>
              <w:t xml:space="preserve">Every topic is self-contained; worked solutions published after each session; topic 19 is a catch-up with nothing new in it. </w:t>
            </w:r>
            <w:r>
              <w:rPr>
                <w:b/>
                <w:i w:val="0"/>
                <w:color w:val="1A1A1A"/>
                <w:sz w:val="18"/>
              </w:rPr>
              <w:t>A missed session now costs more than it did on the old three-a-week schedule</w:t>
            </w:r>
            <w:r>
              <w:rPr>
                <w:i w:val="0"/>
                <w:color w:val="1A1A1A"/>
                <w:sz w:val="18"/>
              </w:rPr>
              <w:t xml:space="preserve"> — it is two hours and two topics, not one — and the recap block at the start of every session exists for it</w:t>
            </w:r>
          </w:p>
        </w:tc>
      </w:tr>
    </w:tbl>
    <w:p>
      <w:pPr>
        <w:spacing w:after="80"/>
      </w:pPr>
    </w:p>
    <w:tbl>
      <w:tblPr>
        <w:tblW w:type="auto" w:w="0"/>
        <w:tblLayout w:type="fixed"/>
        <w:tblLook w:firstColumn="1" w:firstRow="1" w:lastColumn="0" w:lastRow="0" w:noHBand="0" w:noVBand="1" w:val="04A0"/>
      </w:tblPr>
      <w:tblGrid>
        <w:gridCol w:w="9411"/>
      </w:tblGrid>
      <w:tr>
        <w:tc>
          <w:tcPr>
            <w:tcW w:type="dxa" w:w="9411"/>
            <w:shd w:val="clear" w:fill="EEF2F7"/>
          </w:tcPr>
          <w:p>
            <w:pPr>
              <w:spacing w:after="40"/>
            </w:pPr>
            <w:r/>
            <w:r>
              <w:rPr>
                <w:b/>
                <w:color w:val="1F3A5F"/>
                <w:sz w:val="20"/>
              </w:rPr>
              <w:t>The comparison we would ask you to make</w:t>
            </w:r>
          </w:p>
          <w:p>
            <w:pPr>
              <w:spacing w:after="20"/>
            </w:pPr>
            <w:r>
              <w:rPr>
                <w:i w:val="0"/>
                <w:color w:val="1A1A1A"/>
                <w:sz w:val="20"/>
              </w:rPr>
              <w:t xml:space="preserve">This is not a risky option against a safe one. The conventional approach has </w:t>
            </w:r>
            <w:r>
              <w:rPr>
                <w:b/>
                <w:i w:val="0"/>
                <w:color w:val="1A1A1A"/>
                <w:sz w:val="20"/>
              </w:rPr>
              <w:t>two years of evidence of not producing the result we wanted</w:t>
            </w:r>
            <w:r>
              <w:rPr>
                <w:i w:val="0"/>
                <w:color w:val="1A1A1A"/>
                <w:sz w:val="20"/>
              </w:rPr>
              <w:t xml:space="preserve"> — that is not a safe option, it is a known-unsuccessful one.</w:t>
            </w:r>
          </w:p>
          <w:p>
            <w:pPr>
              <w:spacing w:after="20"/>
            </w:pPr>
            <w:r>
              <w:rPr>
                <w:i w:val="0"/>
                <w:color w:val="1A1A1A"/>
                <w:sz w:val="20"/>
              </w:rPr>
              <w:t xml:space="preserve">This is a risky option with an argument behind it, a defined measurement and a decision point. </w:t>
            </w:r>
            <w:r>
              <w:rPr>
                <w:b/>
                <w:i w:val="0"/>
                <w:color w:val="1A1A1A"/>
                <w:sz w:val="20"/>
              </w:rPr>
              <w:t>We think there is a real chance it succeeds. We are not claiming it will.</w:t>
            </w:r>
          </w:p>
        </w:tc>
      </w:tr>
    </w:tbl>
    <w:p>
      <w:pPr>
        <w:spacing w:after="80"/>
      </w:pPr>
    </w:p>
    <w:p>
      <w:pPr>
        <w:pStyle w:val="Heading1"/>
        <w:pBdr>
          <w:bottom w:val="single" w:sz="6" w:space="4" w:color="1F3A5F"/>
        </w:pBdr>
      </w:pPr>
      <w:r>
        <w:t>10.  Requirements, cost and current status</w:t>
      </w:r>
    </w:p>
    <w:tbl>
      <w:tblPr>
        <w:tblStyle w:val="TableGrid"/>
        <w:tblW w:type="auto" w:w="0"/>
        <w:jc w:val="center"/>
        <w:tblLayout w:type="fixed"/>
        <w:tblLook w:firstColumn="1" w:firstRow="1" w:lastColumn="0" w:lastRow="0" w:noHBand="0" w:noVBand="1" w:val="04A0"/>
      </w:tblPr>
      <w:tblGrid>
        <w:gridCol w:w="1976"/>
        <w:gridCol w:w="7435"/>
      </w:tblGrid>
      <w:tr>
        <w:tc>
          <w:tcPr>
            <w:tcW w:type="dxa" w:w="1976"/>
          </w:tcPr>
          <w:p>
            <w:pPr>
              <w:spacing w:after="40" w:before="40"/>
            </w:pPr>
            <w:r/>
            <w:r>
              <w:rPr>
                <w:i w:val="0"/>
                <w:color w:val="1A1A1A"/>
                <w:sz w:val="19"/>
              </w:rPr>
              <w:t>Per participant</w:t>
            </w:r>
          </w:p>
        </w:tc>
        <w:tc>
          <w:tcPr>
            <w:tcW w:type="dxa" w:w="7435"/>
          </w:tcPr>
          <w:p>
            <w:pPr>
              <w:spacing w:after="40" w:before="40"/>
            </w:pPr>
            <w:r/>
            <w:r>
              <w:rPr>
                <w:b/>
                <w:i w:val="0"/>
                <w:color w:val="1A1A1A"/>
                <w:sz w:val="19"/>
              </w:rPr>
              <w:t>Their own laptop for the whole course</w:t>
            </w:r>
            <w:r>
              <w:rPr>
                <w:i w:val="0"/>
                <w:color w:val="1A1A1A"/>
                <w:sz w:val="19"/>
              </w:rPr>
              <w:t xml:space="preserve"> — Windows or macOS, about </w:t>
            </w:r>
            <w:r>
              <w:rPr>
                <w:b/>
                <w:i w:val="0"/>
                <w:color w:val="1A1A1A"/>
                <w:sz w:val="19"/>
              </w:rPr>
              <w:t>5 GB free</w:t>
            </w:r>
            <w:r>
              <w:rPr>
                <w:i w:val="0"/>
                <w:color w:val="1A1A1A"/>
                <w:sz w:val="19"/>
              </w:rPr>
              <w:t>, and permission to install software</w:t>
            </w:r>
          </w:p>
        </w:tc>
      </w:tr>
      <w:tr>
        <w:tc>
          <w:tcPr>
            <w:tcW w:type="dxa" w:w="1976"/>
            <w:shd w:val="clear" w:fill="EEF2F7"/>
          </w:tcPr>
          <w:p>
            <w:pPr>
              <w:spacing w:after="40" w:before="40"/>
            </w:pPr>
            <w:r/>
            <w:r>
              <w:rPr>
                <w:i w:val="0"/>
                <w:color w:val="1A1A1A"/>
                <w:sz w:val="19"/>
              </w:rPr>
              <w:t>Connection</w:t>
            </w:r>
          </w:p>
        </w:tc>
        <w:tc>
          <w:tcPr>
            <w:tcW w:type="dxa" w:w="7435"/>
            <w:shd w:val="clear" w:fill="EEF2F7"/>
          </w:tcPr>
          <w:p>
            <w:pPr>
              <w:spacing w:after="40" w:before="40"/>
            </w:pPr>
            <w:r/>
            <w:r>
              <w:rPr>
                <w:i w:val="0"/>
                <w:color w:val="1A1A1A"/>
                <w:sz w:val="19"/>
              </w:rPr>
              <w:t xml:space="preserve">Good enough for a </w:t>
            </w:r>
            <w:r>
              <w:rPr>
                <w:b/>
                <w:i w:val="0"/>
                <w:color w:val="1A1A1A"/>
                <w:sz w:val="19"/>
              </w:rPr>
              <w:t>two-hour video call with screen sharing</w:t>
            </w:r>
            <w:r>
              <w:rPr>
                <w:i w:val="0"/>
                <w:color w:val="1A1A1A"/>
                <w:sz w:val="19"/>
              </w:rPr>
              <w:t>, twice a week. This is the one requirement that most often needs solving before a teacher can start</w:t>
            </w:r>
          </w:p>
        </w:tc>
      </w:tr>
      <w:tr>
        <w:tc>
          <w:tcPr>
            <w:tcW w:type="dxa" w:w="1976"/>
          </w:tcPr>
          <w:p>
            <w:pPr>
              <w:spacing w:after="40" w:before="40"/>
            </w:pPr>
            <w:r/>
            <w:r>
              <w:rPr>
                <w:i w:val="0"/>
                <w:color w:val="1A1A1A"/>
                <w:sz w:val="19"/>
              </w:rPr>
              <w:t>Webcam</w:t>
            </w:r>
          </w:p>
        </w:tc>
        <w:tc>
          <w:tcPr>
            <w:tcW w:type="dxa" w:w="7435"/>
          </w:tcPr>
          <w:p>
            <w:pPr>
              <w:spacing w:after="40" w:before="40"/>
            </w:pPr>
            <w:r/>
            <w:r>
              <w:rPr>
                <w:i w:val="0"/>
                <w:color w:val="1A1A1A"/>
                <w:sz w:val="19"/>
              </w:rPr>
              <w:t>Wanted, not required. Without one the instructor loses the clearest signal that someone is stuck</w:t>
            </w:r>
          </w:p>
        </w:tc>
      </w:tr>
      <w:tr>
        <w:tc>
          <w:tcPr>
            <w:tcW w:type="dxa" w:w="1976"/>
            <w:shd w:val="clear" w:fill="EEF2F7"/>
          </w:tcPr>
          <w:p>
            <w:pPr>
              <w:spacing w:after="40" w:before="40"/>
            </w:pPr>
            <w:r/>
            <w:r>
              <w:rPr>
                <w:i w:val="0"/>
                <w:color w:val="1A1A1A"/>
                <w:sz w:val="19"/>
              </w:rPr>
              <w:t>Software</w:t>
            </w:r>
          </w:p>
        </w:tc>
        <w:tc>
          <w:tcPr>
            <w:tcW w:type="dxa" w:w="7435"/>
            <w:shd w:val="clear" w:fill="EEF2F7"/>
          </w:tcPr>
          <w:p>
            <w:pPr>
              <w:spacing w:after="40" w:before="40"/>
            </w:pPr>
            <w:r/>
            <w:r>
              <w:rPr>
                <w:b/>
                <w:i w:val="0"/>
                <w:color w:val="1A1A1A"/>
                <w:sz w:val="19"/>
              </w:rPr>
              <w:t>Anaconda</w:t>
            </w:r>
            <w:r>
              <w:rPr>
                <w:i w:val="0"/>
                <w:color w:val="1A1A1A"/>
                <w:sz w:val="19"/>
              </w:rPr>
              <w:t xml:space="preserve"> and </w:t>
            </w:r>
            <w:r>
              <w:rPr>
                <w:b/>
                <w:i w:val="0"/>
                <w:color w:val="1A1A1A"/>
                <w:sz w:val="19"/>
              </w:rPr>
              <w:t>VS Code</w:t>
            </w:r>
            <w:r>
              <w:rPr>
                <w:i w:val="0"/>
                <w:color w:val="1A1A1A"/>
                <w:sz w:val="19"/>
              </w:rPr>
              <w:t>, both free. Two installations before day one and nothing afterwards; the course uses only Python's standard library</w:t>
            </w:r>
          </w:p>
        </w:tc>
      </w:tr>
      <w:tr>
        <w:tc>
          <w:tcPr>
            <w:tcW w:type="dxa" w:w="1976"/>
          </w:tcPr>
          <w:p>
            <w:pPr>
              <w:spacing w:after="40" w:before="40"/>
            </w:pPr>
            <w:r/>
            <w:r>
              <w:rPr>
                <w:i w:val="0"/>
                <w:color w:val="1A1A1A"/>
                <w:sz w:val="19"/>
              </w:rPr>
              <w:t>Not needed</w:t>
            </w:r>
          </w:p>
        </w:tc>
        <w:tc>
          <w:tcPr>
            <w:tcW w:type="dxa" w:w="7435"/>
          </w:tcPr>
          <w:p>
            <w:pPr>
              <w:spacing w:after="40" w:before="40"/>
            </w:pPr>
            <w:r/>
            <w:r>
              <w:rPr>
                <w:i w:val="0"/>
                <w:color w:val="1A1A1A"/>
                <w:sz w:val="19"/>
              </w:rPr>
              <w:t>No GPU, no server, no accounts, no API keys, no paid service of any kind</w:t>
            </w:r>
          </w:p>
        </w:tc>
      </w:tr>
      <w:tr>
        <w:tc>
          <w:tcPr>
            <w:tcW w:type="dxa" w:w="1976"/>
            <w:shd w:val="clear" w:fill="EEF2F7"/>
          </w:tcPr>
          <w:p>
            <w:pPr>
              <w:spacing w:after="40" w:before="40"/>
            </w:pPr>
            <w:r/>
            <w:r>
              <w:rPr>
                <w:i w:val="0"/>
                <w:color w:val="1A1A1A"/>
                <w:sz w:val="19"/>
              </w:rPr>
              <w:t>Staffing</w:t>
            </w:r>
          </w:p>
        </w:tc>
        <w:tc>
          <w:tcPr>
            <w:tcW w:type="dxa" w:w="7435"/>
            <w:shd w:val="clear" w:fill="EEF2F7"/>
          </w:tcPr>
          <w:p>
            <w:pPr>
              <w:spacing w:after="40" w:before="40"/>
            </w:pPr>
            <w:r/>
            <w:r>
              <w:rPr>
                <w:i w:val="0"/>
                <w:color w:val="1A1A1A"/>
                <w:sz w:val="19"/>
              </w:rPr>
              <w:t>One instructor per group of 4–8</w:t>
            </w:r>
          </w:p>
        </w:tc>
      </w:tr>
      <w:tr>
        <w:tc>
          <w:tcPr>
            <w:tcW w:type="dxa" w:w="1976"/>
          </w:tcPr>
          <w:p>
            <w:pPr>
              <w:spacing w:after="40" w:before="40"/>
            </w:pPr>
            <w:r/>
            <w:r>
              <w:rPr>
                <w:b/>
                <w:i w:val="0"/>
                <w:color w:val="1A1A1A"/>
                <w:sz w:val="19"/>
              </w:rPr>
              <w:t>Cost</w:t>
            </w:r>
          </w:p>
        </w:tc>
        <w:tc>
          <w:tcPr>
            <w:tcW w:type="dxa" w:w="7435"/>
          </w:tcPr>
          <w:p>
            <w:pPr>
              <w:spacing w:after="40" w:before="40"/>
            </w:pPr>
            <w:r/>
            <w:r>
              <w:rPr>
                <w:b/>
                <w:i w:val="0"/>
                <w:color w:val="1A1A1A"/>
                <w:sz w:val="19"/>
              </w:rPr>
              <w:t>Zero.</w:t>
            </w:r>
            <w:r>
              <w:rPr>
                <w:i w:val="0"/>
                <w:color w:val="1A1A1A"/>
                <w:sz w:val="19"/>
              </w:rPr>
              <w:t xml:space="preserve"> The only material cost is instructor time</w:t>
            </w:r>
          </w:p>
        </w:tc>
      </w:tr>
    </w:tbl>
    <w:p>
      <w:pPr>
        <w:spacing w:after="80"/>
      </w:pPr>
    </w:p>
    <w:p>
      <w:pPr>
        <w:pStyle w:val="Heading2"/>
      </w:pPr>
      <w:r>
        <w:t>Screening before a group is formed</w:t>
      </w:r>
    </w:p>
    <w:p>
      <w:pPr>
        <w:spacing w:after="140"/>
      </w:pPr>
      <w:r>
        <w:rPr>
          <w:i w:val="0"/>
          <w:color w:val="1A1A1A"/>
          <w:sz w:val="21"/>
        </w:rPr>
        <w:t xml:space="preserve">Because the course is remote, the requirements above are </w:t>
      </w:r>
      <w:r>
        <w:rPr>
          <w:b/>
          <w:i w:val="0"/>
          <w:color w:val="1A1A1A"/>
          <w:sz w:val="21"/>
        </w:rPr>
        <w:t>asked and acted on before enrolment</w:t>
      </w:r>
      <w:r>
        <w:rPr>
          <w:i w:val="0"/>
          <w:color w:val="1A1A1A"/>
          <w:sz w:val="21"/>
        </w:rPr>
        <w:t>, not discovered in week one. Every teacher answers six questions: how many days a week they can commit, whether their connection is sufficient, whether they have a webcam, whether they can use Zoom or Google Meet, any technical problem worth knowing about, and their laptop's memory and free disk space.</w:t>
      </w:r>
    </w:p>
    <w:p>
      <w:pPr>
        <w:spacing w:after="140"/>
      </w:pPr>
      <w:r>
        <w:rPr>
          <w:i w:val="0"/>
          <w:color w:val="1A1A1A"/>
          <w:sz w:val="21"/>
        </w:rPr>
        <w:t xml:space="preserve">The answers decide group composition — teachers who can commit two days a week cannot be mixed with those committing three — and they surface the cases that need solving first: a locked-down school laptop, a shared family machine, a connection that will not hold a call. </w:t>
      </w:r>
      <w:r>
        <w:rPr>
          <w:b/>
          <w:i w:val="0"/>
          <w:color w:val="1A1A1A"/>
          <w:sz w:val="21"/>
        </w:rPr>
        <w:t>This screening is what replaces the instructor's physical presence</w:t>
      </w:r>
      <w:r>
        <w:rPr>
          <w:i w:val="0"/>
          <w:color w:val="1A1A1A"/>
          <w:sz w:val="21"/>
        </w:rPr>
        <w:t>, and it is the single cheapest risk reduction available to a remote course.</w:t>
      </w:r>
    </w:p>
    <w:p>
      <w:pPr>
        <w:pStyle w:val="Heading2"/>
      </w:pPr>
      <w:r>
        <w:t>Verified by automated checks</w:t>
      </w:r>
    </w:p>
    <w:p>
      <w:pPr>
        <w:spacing w:after="140"/>
      </w:pPr>
      <w:r>
        <w:rPr>
          <w:b/>
          <w:i w:val="0"/>
          <w:color w:val="1A1A1A"/>
          <w:sz w:val="21"/>
        </w:rPr>
        <w:t>All Part 1 materials are written.</w:t>
      </w:r>
      <w:r>
        <w:rPr>
          <w:i w:val="0"/>
          <w:color w:val="1A1A1A"/>
          <w:sz w:val="21"/>
        </w:rPr>
        <w:t xml:space="preserve"> Four scripts run against them, and all currently pass: every session agenda sums exactly to its stated length; </w:t>
      </w:r>
      <w:r>
        <w:rPr>
          <w:b/>
          <w:i w:val="0"/>
          <w:color w:val="1A1A1A"/>
          <w:sz w:val="21"/>
        </w:rPr>
        <w:t>all 43 notebooks</w:t>
      </w:r>
      <w:r>
        <w:rPr>
          <w:i w:val="0"/>
          <w:color w:val="1A1A1A"/>
          <w:sz w:val="21"/>
        </w:rPr>
        <w:t xml:space="preserve"> — lessons, worked solutions and both versions of each assessment — execute cell by cell, in order, from a clean start; the language and dependency rules hold, with nothing outside Python's standard library imported anywhere; and the finished program runs end to end, with missing files, corrupt data and bad input each producing one actionable sentence rather than a technical traceback.</w:t>
      </w:r>
    </w:p>
    <w:p>
      <w:pPr>
        <w:spacing w:after="140"/>
      </w:pPr>
      <w:r>
        <w:rPr>
          <w:i/>
          <w:color w:val="1A1A1A"/>
          <w:sz w:val="21"/>
        </w:rPr>
        <w:t>Every teaching cell designed to fail still raises exactly the error it claims. One that silently starts working is treated as a defect.</w:t>
      </w:r>
    </w:p>
    <w:p>
      <w:pPr>
        <w:pStyle w:val="Heading2"/>
      </w:pPr>
      <w:r>
        <w:t>Not yet verified — stated plainly</w:t>
      </w:r>
    </w:p>
    <w:tbl>
      <w:tblPr>
        <w:tblStyle w:val="TableGrid"/>
        <w:tblW w:type="auto" w:w="0"/>
        <w:jc w:val="center"/>
        <w:tblLayout w:type="fixed"/>
        <w:tblLook w:firstColumn="1" w:firstRow="1" w:lastColumn="0" w:lastRow="0" w:noHBand="0" w:noVBand="1" w:val="04A0"/>
      </w:tblPr>
      <w:tblGrid>
        <w:gridCol w:w="3200"/>
        <w:gridCol w:w="6211"/>
      </w:tblGrid>
      <w:tr>
        <w:trPr>
          <w:tblHeader w:val="true"/>
        </w:trPr>
        <w:tc>
          <w:tcPr>
            <w:tcW w:type="dxa" w:w="3200"/>
            <w:shd w:val="clear" w:fill="1F3A5F"/>
          </w:tcPr>
          <w:p>
            <w:pPr>
              <w:spacing w:after="40" w:before="40"/>
            </w:pPr>
            <w:r/>
            <w:r>
              <w:rPr>
                <w:b/>
                <w:color w:val="FFFFFF"/>
                <w:sz w:val="19"/>
              </w:rPr>
              <w:t>Open item</w:t>
            </w:r>
          </w:p>
        </w:tc>
        <w:tc>
          <w:tcPr>
            <w:tcW w:type="dxa" w:w="6211"/>
            <w:shd w:val="clear" w:fill="1F3A5F"/>
          </w:tcPr>
          <w:p>
            <w:pPr>
              <w:spacing w:after="40" w:before="40"/>
            </w:pPr>
            <w:r/>
            <w:r>
              <w:rPr>
                <w:b/>
                <w:color w:val="FFFFFF"/>
                <w:sz w:val="19"/>
              </w:rPr>
              <w:t>What closes it</w:t>
            </w:r>
          </w:p>
        </w:tc>
      </w:tr>
      <w:tr>
        <w:tc>
          <w:tcPr>
            <w:tcW w:type="dxa" w:w="3200"/>
          </w:tcPr>
          <w:p>
            <w:pPr>
              <w:spacing w:after="40" w:before="40"/>
            </w:pPr>
            <w:r/>
            <w:r>
              <w:rPr>
                <w:b/>
                <w:i w:val="0"/>
                <w:color w:val="1A1A1A"/>
                <w:sz w:val="19"/>
              </w:rPr>
              <w:t>The Armenian terminology has not been reviewed by a native-speaker teacher</w:t>
            </w:r>
          </w:p>
        </w:tc>
        <w:tc>
          <w:tcPr>
            <w:tcW w:type="dxa" w:w="6211"/>
          </w:tcPr>
          <w:p>
            <w:pPr>
              <w:spacing w:after="40" w:before="40"/>
            </w:pPr>
            <w:r/>
            <w:r>
              <w:rPr>
                <w:i w:val="0"/>
                <w:color w:val="1A1A1A"/>
                <w:sz w:val="19"/>
              </w:rPr>
              <w:t>Every term is drawn from a single glossary, so a correction is one edit plus an automated sweep rather than a rewrite of nineteen files. Terms we are least sure of are already marked</w:t>
            </w:r>
          </w:p>
        </w:tc>
      </w:tr>
      <w:tr>
        <w:tc>
          <w:tcPr>
            <w:tcW w:type="dxa" w:w="3200"/>
            <w:shd w:val="clear" w:fill="EEF2F7"/>
          </w:tcPr>
          <w:p>
            <w:pPr>
              <w:spacing w:after="40" w:before="40"/>
            </w:pPr>
            <w:r/>
            <w:r>
              <w:rPr>
                <w:b/>
                <w:i w:val="0"/>
                <w:color w:val="1A1A1A"/>
                <w:sz w:val="19"/>
              </w:rPr>
              <w:t>The installation instructions have never been followed on a clean machine</w:t>
            </w:r>
          </w:p>
        </w:tc>
        <w:tc>
          <w:tcPr>
            <w:tcW w:type="dxa" w:w="6211"/>
            <w:shd w:val="clear" w:fill="EEF2F7"/>
          </w:tcPr>
          <w:p>
            <w:pPr>
              <w:spacing w:after="40" w:before="40"/>
            </w:pPr>
            <w:r/>
            <w:r>
              <w:rPr>
                <w:i w:val="0"/>
                <w:color w:val="1A1A1A"/>
                <w:sz w:val="19"/>
              </w:rPr>
              <w:t>Run once on a fresh Windows laptop and once on a fresh Mac, and timed, before the first session</w:t>
            </w:r>
          </w:p>
        </w:tc>
      </w:tr>
      <w:tr>
        <w:tc>
          <w:tcPr>
            <w:tcW w:type="dxa" w:w="3200"/>
          </w:tcPr>
          <w:p>
            <w:pPr>
              <w:spacing w:after="40" w:before="40"/>
            </w:pPr>
            <w:r/>
            <w:r>
              <w:rPr>
                <w:b/>
                <w:i w:val="0"/>
                <w:color w:val="1A1A1A"/>
                <w:sz w:val="19"/>
              </w:rPr>
              <w:t>Nothing has been taught to a real cohort</w:t>
            </w:r>
          </w:p>
        </w:tc>
        <w:tc>
          <w:tcPr>
            <w:tcW w:type="dxa" w:w="6211"/>
          </w:tcPr>
          <w:p>
            <w:pPr>
              <w:spacing w:after="40" w:before="40"/>
            </w:pPr>
            <w:r/>
            <w:r>
              <w:rPr>
                <w:i w:val="0"/>
                <w:color w:val="1A1A1A"/>
                <w:sz w:val="19"/>
              </w:rPr>
              <w:t>Every estimate of pacing here is a design estimate. The first cohort will find things we did not</w:t>
            </w:r>
          </w:p>
        </w:tc>
      </w:tr>
      <w:tr>
        <w:tc>
          <w:tcPr>
            <w:tcW w:type="dxa" w:w="3200"/>
            <w:shd w:val="clear" w:fill="EEF2F7"/>
          </w:tcPr>
          <w:p>
            <w:pPr>
              <w:spacing w:after="40" w:before="40"/>
            </w:pPr>
            <w:r/>
            <w:r>
              <w:rPr>
                <w:b/>
                <w:i w:val="0"/>
                <w:color w:val="1A1A1A"/>
                <w:sz w:val="19"/>
              </w:rPr>
              <w:t>The toolchain may change</w:t>
            </w:r>
          </w:p>
        </w:tc>
        <w:tc>
          <w:tcPr>
            <w:tcW w:type="dxa" w:w="6211"/>
            <w:shd w:val="clear" w:fill="EEF2F7"/>
          </w:tcPr>
          <w:p>
            <w:pPr>
              <w:spacing w:after="40" w:before="40"/>
            </w:pPr>
            <w:r/>
            <w:r>
              <w:rPr>
                <w:i w:val="0"/>
                <w:color w:val="1A1A1A"/>
                <w:sz w:val="19"/>
              </w:rPr>
              <w:t>Anaconda and VS Code are assumed throughout. Google Colab and Thonny are under discussion as a lighter alternative that would remove the installation problem — and with it the largest remaining delivery risk</w:t>
            </w:r>
          </w:p>
        </w:tc>
      </w:tr>
    </w:tbl>
    <w:p>
      <w:pPr>
        <w:spacing w:after="80"/>
      </w:pPr>
    </w:p>
    <w:p>
      <w:pPr>
        <w:spacing w:after="140"/>
      </w:pPr>
      <w:r>
        <w:rPr>
          <w:i/>
          <w:color w:val="1A1A1A"/>
          <w:sz w:val="21"/>
        </w:rPr>
        <w:t>We would rather hand you a document that names these three than one that reads as finished.</w:t>
      </w:r>
    </w:p>
    <w:p>
      <w:pPr>
        <w:pStyle w:val="Heading2"/>
      </w:pPr>
      <w:r>
        <w:t>What we would find most useful from you</w:t>
      </w:r>
    </w:p>
    <w:p>
      <w:pPr>
        <w:spacing w:after="60"/>
        <w:ind w:left="567" w:hanging="567"/>
      </w:pPr>
      <w:r>
        <w:rPr>
          <w:b/>
          <w:color w:val="1F3A5F"/>
          <w:sz w:val="21"/>
        </w:rPr>
        <w:t>1.</w:t>
      </w:r>
      <w:r>
        <w:rPr>
          <w:sz w:val="21"/>
        </w:rPr>
        <w:t xml:space="preserve"> </w:t>
      </w:r>
      <w:r>
        <w:rPr>
          <w:b/>
          <w:i w:val="0"/>
          <w:color w:val="1A1A1A"/>
          <w:sz w:val="21"/>
        </w:rPr>
        <w:t>Is the diagnosis right?</w:t>
      </w:r>
      <w:r>
        <w:rPr>
          <w:i w:val="0"/>
          <w:color w:val="1A1A1A"/>
          <w:sz w:val="21"/>
        </w:rPr>
        <w:t xml:space="preserve"> Is "they cannot code" really the bottleneck, or are we fixing the wrong thing?</w:t>
      </w:r>
    </w:p>
    <w:p>
      <w:pPr>
        <w:spacing w:after="60"/>
        <w:ind w:left="567" w:hanging="567"/>
      </w:pPr>
      <w:r>
        <w:rPr>
          <w:b/>
          <w:color w:val="1F3A5F"/>
          <w:sz w:val="21"/>
        </w:rPr>
        <w:t>2.</w:t>
      </w:r>
      <w:r>
        <w:rPr>
          <w:sz w:val="21"/>
        </w:rPr>
        <w:t xml:space="preserve"> </w:t>
      </w:r>
      <w:r>
        <w:rPr>
          <w:b/>
          <w:i w:val="0"/>
          <w:color w:val="1A1A1A"/>
          <w:sz w:val="21"/>
        </w:rPr>
        <w:t>Is 32 hours enough</w:t>
      </w:r>
      <w:r>
        <w:rPr>
          <w:i w:val="0"/>
          <w:color w:val="1A1A1A"/>
          <w:sz w:val="21"/>
        </w:rPr>
        <w:t xml:space="preserve"> to produce the fluency the approach depends on?</w:t>
      </w:r>
    </w:p>
    <w:p>
      <w:pPr>
        <w:spacing w:after="60"/>
        <w:ind w:left="567" w:hanging="567"/>
      </w:pPr>
      <w:r>
        <w:rPr>
          <w:b/>
          <w:color w:val="1F3A5F"/>
          <w:sz w:val="21"/>
        </w:rPr>
        <w:t>3.</w:t>
      </w:r>
      <w:r>
        <w:rPr>
          <w:sz w:val="21"/>
        </w:rPr>
        <w:t xml:space="preserve"> </w:t>
      </w:r>
      <w:r>
        <w:rPr>
          <w:b/>
          <w:i w:val="0"/>
          <w:color w:val="1A1A1A"/>
          <w:sz w:val="21"/>
        </w:rPr>
        <w:t>What should the success numbers be?</w:t>
      </w:r>
      <w:r>
        <w:rPr>
          <w:i w:val="0"/>
          <w:color w:val="1A1A1A"/>
          <w:sz w:val="21"/>
        </w:rPr>
        <w:t xml:space="preserve"> Agreed before the first session.</w:t>
      </w:r>
    </w:p>
    <w:p>
      <w:pPr>
        <w:spacing w:after="60"/>
        <w:ind w:left="567" w:hanging="567"/>
      </w:pPr>
      <w:r>
        <w:rPr>
          <w:b/>
          <w:color w:val="1F3A5F"/>
          <w:sz w:val="21"/>
        </w:rPr>
        <w:t>4.</w:t>
      </w:r>
      <w:r>
        <w:rPr>
          <w:sz w:val="21"/>
        </w:rPr>
        <w:t xml:space="preserve"> </w:t>
      </w:r>
      <w:r>
        <w:rPr>
          <w:b/>
          <w:i w:val="0"/>
          <w:color w:val="1A1A1A"/>
          <w:sz w:val="21"/>
        </w:rPr>
        <w:t>Will the discovery sessions be accepted or resented?</w:t>
      </w:r>
      <w:r>
        <w:rPr>
          <w:i w:val="0"/>
          <w:color w:val="1A1A1A"/>
          <w:sz w:val="21"/>
        </w:rPr>
        <w:t xml:space="preserve"> Anyone who knows this audience better than we do should say so before we run it, not after.</w:t>
      </w:r>
    </w:p>
    <w:p>
      <w:r>
        <w:br w:type="page"/>
      </w:r>
    </w:p>
    <w:p>
      <w:pPr>
        <w:pStyle w:val="Heading1"/>
        <w:pBdr>
          <w:bottom w:val="single" w:sz="6" w:space="4" w:color="1F3A5F"/>
        </w:pBdr>
      </w:pPr>
      <w:r>
        <w:t>11.  The second course — preparing teachers for grade 11</w:t>
      </w:r>
    </w:p>
    <w:p>
      <w:pPr>
        <w:spacing w:after="140"/>
      </w:pPr>
      <w:r>
        <w:rPr>
          <w:i w:val="0"/>
          <w:color w:val="1A1A1A"/>
          <w:sz w:val="21"/>
        </w:rPr>
        <w:t xml:space="preserve">Since this dossier was last issued, a </w:t>
      </w:r>
      <w:r>
        <w:rPr>
          <w:b/>
          <w:i w:val="0"/>
          <w:color w:val="1A1A1A"/>
          <w:sz w:val="21"/>
        </w:rPr>
        <w:t>second course has been built and verified</w:t>
      </w:r>
      <w:r>
        <w:rPr>
          <w:i w:val="0"/>
          <w:color w:val="1A1A1A"/>
          <w:sz w:val="21"/>
        </w:rPr>
        <w:t xml:space="preserve">. It takes a teacher who has finished the course described above and prepares them to teach </w:t>
      </w:r>
      <w:r>
        <w:rPr>
          <w:b/>
          <w:i w:val="0"/>
          <w:color w:val="1A1A1A"/>
          <w:sz w:val="21"/>
        </w:rPr>
        <w:t>grade 11</w:t>
      </w:r>
      <w:r>
        <w:rPr>
          <w:i w:val="0"/>
          <w:color w:val="1A1A1A"/>
          <w:sz w:val="21"/>
        </w:rPr>
        <w:t>. It is the same length, the same shape and the same method: sixteen sessions of two hours, twice a week for eight weeks, delivered remotely in groups of four to eight.</w:t>
      </w:r>
    </w:p>
    <w:tbl>
      <w:tblPr>
        <w:tblStyle w:val="TableGrid"/>
        <w:tblW w:type="auto" w:w="0"/>
        <w:jc w:val="center"/>
        <w:tblLayout w:type="fixed"/>
        <w:tblLook w:firstColumn="1" w:firstRow="1" w:lastColumn="0" w:lastRow="0" w:noHBand="0" w:noVBand="1" w:val="04A0"/>
      </w:tblPr>
      <w:tblGrid>
        <w:gridCol w:w="1506"/>
        <w:gridCol w:w="3953"/>
        <w:gridCol w:w="3953"/>
      </w:tblGrid>
      <w:tr>
        <w:trPr>
          <w:tblHeader w:val="true"/>
        </w:trPr>
        <w:tc>
          <w:tcPr>
            <w:tcW w:type="dxa" w:w="1506"/>
            <w:shd w:val="clear" w:fill="1F3A5F"/>
          </w:tcPr>
          <w:p>
            <w:pPr>
              <w:spacing w:after="40" w:before="40"/>
            </w:pPr>
            <w:r/>
            <w:r>
              <w:rPr>
                <w:b/>
                <w:color w:val="FFFFFF"/>
                <w:sz w:val="19"/>
              </w:rPr>
            </w:r>
          </w:p>
        </w:tc>
        <w:tc>
          <w:tcPr>
            <w:tcW w:type="dxa" w:w="3953"/>
            <w:shd w:val="clear" w:fill="1F3A5F"/>
          </w:tcPr>
          <w:p>
            <w:pPr>
              <w:spacing w:after="40" w:before="40"/>
            </w:pPr>
            <w:r/>
            <w:r>
              <w:rPr>
                <w:b/>
                <w:color w:val="FFFFFF"/>
                <w:sz w:val="19"/>
              </w:rPr>
              <w:t>Grade-10 course</w:t>
            </w:r>
          </w:p>
        </w:tc>
        <w:tc>
          <w:tcPr>
            <w:tcW w:type="dxa" w:w="3953"/>
            <w:shd w:val="clear" w:fill="1F3A5F"/>
          </w:tcPr>
          <w:p>
            <w:pPr>
              <w:spacing w:after="40" w:before="40"/>
            </w:pPr>
            <w:r/>
            <w:r>
              <w:rPr>
                <w:b/>
                <w:color w:val="FFFFFF"/>
                <w:sz w:val="19"/>
              </w:rPr>
              <w:t>Grade-11 course</w:t>
            </w:r>
          </w:p>
        </w:tc>
      </w:tr>
      <w:tr>
        <w:tc>
          <w:tcPr>
            <w:tcW w:type="dxa" w:w="1506"/>
          </w:tcPr>
          <w:p>
            <w:pPr>
              <w:spacing w:after="40" w:before="40"/>
            </w:pPr>
            <w:r/>
            <w:r>
              <w:rPr>
                <w:i w:val="0"/>
                <w:color w:val="1A1A1A"/>
                <w:sz w:val="19"/>
              </w:rPr>
              <w:t>Entry</w:t>
            </w:r>
          </w:p>
        </w:tc>
        <w:tc>
          <w:tcPr>
            <w:tcW w:type="dxa" w:w="3953"/>
          </w:tcPr>
          <w:p>
            <w:pPr>
              <w:spacing w:after="40" w:before="40"/>
            </w:pPr>
            <w:r/>
            <w:r>
              <w:rPr>
                <w:b/>
                <w:i w:val="0"/>
                <w:color w:val="1A1A1A"/>
                <w:sz w:val="19"/>
              </w:rPr>
              <w:t>None.</w:t>
            </w:r>
            <w:r>
              <w:rPr>
                <w:i w:val="0"/>
                <w:color w:val="1A1A1A"/>
                <w:sz w:val="19"/>
              </w:rPr>
              <w:t xml:space="preserve"> Begins with installing software</w:t>
            </w:r>
          </w:p>
        </w:tc>
        <w:tc>
          <w:tcPr>
            <w:tcW w:type="dxa" w:w="3953"/>
          </w:tcPr>
          <w:p>
            <w:pPr>
              <w:spacing w:after="40" w:before="40"/>
            </w:pPr>
            <w:r/>
            <w:r>
              <w:rPr>
                <w:b/>
                <w:i w:val="0"/>
                <w:color w:val="1A1A1A"/>
                <w:sz w:val="19"/>
              </w:rPr>
              <w:t>The grade-10 course</w:t>
            </w:r>
            <w:r>
              <w:rPr>
                <w:i w:val="0"/>
                <w:color w:val="1A1A1A"/>
                <w:sz w:val="19"/>
              </w:rPr>
              <w:t>, and nothing beyond it</w:t>
            </w:r>
          </w:p>
        </w:tc>
      </w:tr>
      <w:tr>
        <w:tc>
          <w:tcPr>
            <w:tcW w:type="dxa" w:w="1506"/>
            <w:shd w:val="clear" w:fill="EEF2F7"/>
          </w:tcPr>
          <w:p>
            <w:pPr>
              <w:spacing w:after="40" w:before="40"/>
            </w:pPr>
            <w:r/>
            <w:r>
              <w:rPr>
                <w:i w:val="0"/>
                <w:color w:val="1A1A1A"/>
                <w:sz w:val="19"/>
              </w:rPr>
              <w:t>State topics</w:t>
            </w:r>
          </w:p>
        </w:tc>
        <w:tc>
          <w:tcPr>
            <w:tcW w:type="dxa" w:w="3953"/>
            <w:shd w:val="clear" w:fill="EEF2F7"/>
          </w:tcPr>
          <w:p>
            <w:pPr>
              <w:spacing w:after="40" w:before="40"/>
            </w:pPr>
            <w:r/>
            <w:r>
              <w:rPr>
                <w:i w:val="0"/>
                <w:color w:val="1A1A1A"/>
                <w:sz w:val="19"/>
              </w:rPr>
              <w:t>1–14</w:t>
            </w:r>
          </w:p>
        </w:tc>
        <w:tc>
          <w:tcPr>
            <w:tcW w:type="dxa" w:w="3953"/>
            <w:shd w:val="clear" w:fill="EEF2F7"/>
          </w:tcPr>
          <w:p>
            <w:pPr>
              <w:spacing w:after="40" w:before="40"/>
            </w:pPr>
            <w:r/>
            <w:r>
              <w:rPr>
                <w:i w:val="0"/>
                <w:color w:val="1A1A1A"/>
                <w:sz w:val="19"/>
              </w:rPr>
              <w:t>15–22 and 24</w:t>
            </w:r>
          </w:p>
        </w:tc>
      </w:tr>
      <w:tr>
        <w:tc>
          <w:tcPr>
            <w:tcW w:type="dxa" w:w="1506"/>
          </w:tcPr>
          <w:p>
            <w:pPr>
              <w:spacing w:after="40" w:before="40"/>
            </w:pPr>
            <w:r/>
            <w:r>
              <w:rPr>
                <w:i w:val="0"/>
                <w:color w:val="1A1A1A"/>
                <w:sz w:val="19"/>
              </w:rPr>
              <w:t>Spine</w:t>
            </w:r>
          </w:p>
        </w:tc>
        <w:tc>
          <w:tcPr>
            <w:tcW w:type="dxa" w:w="3953"/>
          </w:tcPr>
          <w:p>
            <w:pPr>
              <w:spacing w:after="40" w:before="40"/>
            </w:pPr>
            <w:r/>
            <w:r>
              <w:rPr>
                <w:i w:val="0"/>
                <w:color w:val="1A1A1A"/>
                <w:sz w:val="19"/>
              </w:rPr>
              <w:t>one class, in dictionaries</w:t>
            </w:r>
          </w:p>
        </w:tc>
        <w:tc>
          <w:tcPr>
            <w:tcW w:type="dxa" w:w="3953"/>
          </w:tcPr>
          <w:p>
            <w:pPr>
              <w:spacing w:after="40" w:before="40"/>
            </w:pPr>
            <w:r/>
            <w:r>
              <w:rPr>
                <w:b/>
                <w:i w:val="0"/>
                <w:color w:val="1A1A1A"/>
                <w:sz w:val="19"/>
              </w:rPr>
              <w:t>the whole school</w:t>
            </w:r>
            <w:r>
              <w:rPr>
                <w:i w:val="0"/>
                <w:color w:val="1A1A1A"/>
                <w:sz w:val="19"/>
              </w:rPr>
              <w:t>, as objects with statistics and charts</w:t>
            </w:r>
          </w:p>
        </w:tc>
      </w:tr>
      <w:tr>
        <w:tc>
          <w:tcPr>
            <w:tcW w:type="dxa" w:w="1506"/>
            <w:shd w:val="clear" w:fill="EEF2F7"/>
          </w:tcPr>
          <w:p>
            <w:pPr>
              <w:spacing w:after="40" w:before="40"/>
            </w:pPr>
            <w:r/>
            <w:r>
              <w:rPr>
                <w:i w:val="0"/>
                <w:color w:val="1A1A1A"/>
                <w:sz w:val="19"/>
              </w:rPr>
              <w:t>Teaches</w:t>
            </w:r>
          </w:p>
        </w:tc>
        <w:tc>
          <w:tcPr>
            <w:tcW w:type="dxa" w:w="3953"/>
            <w:shd w:val="clear" w:fill="EEF2F7"/>
          </w:tcPr>
          <w:p>
            <w:pPr>
              <w:spacing w:after="40" w:before="40"/>
            </w:pPr>
            <w:r/>
            <w:r>
              <w:rPr>
                <w:i w:val="0"/>
                <w:color w:val="1A1A1A"/>
                <w:sz w:val="19"/>
              </w:rPr>
              <w:t>print, types, variables, lists, dictionaries, conditions, loops, functions, files</w:t>
            </w:r>
          </w:p>
        </w:tc>
        <w:tc>
          <w:tcPr>
            <w:tcW w:type="dxa" w:w="3953"/>
            <w:shd w:val="clear" w:fill="EEF2F7"/>
          </w:tcPr>
          <w:p>
            <w:pPr>
              <w:spacing w:after="40" w:before="40"/>
            </w:pPr>
            <w:r/>
            <w:r>
              <w:rPr>
                <w:b/>
                <w:i w:val="0"/>
                <w:color w:val="1A1A1A"/>
                <w:sz w:val="19"/>
              </w:rPr>
              <w:t>classes, inheritance, NumPy, Matplotlib, pandas, recursion, debugging</w:t>
            </w:r>
          </w:p>
        </w:tc>
      </w:tr>
      <w:tr>
        <w:tc>
          <w:tcPr>
            <w:tcW w:type="dxa" w:w="1506"/>
          </w:tcPr>
          <w:p>
            <w:pPr>
              <w:spacing w:after="40" w:before="40"/>
            </w:pPr>
            <w:r/>
            <w:r>
              <w:rPr>
                <w:i w:val="0"/>
                <w:color w:val="1A1A1A"/>
                <w:sz w:val="19"/>
              </w:rPr>
              <w:t>Deliverable</w:t>
            </w:r>
          </w:p>
        </w:tc>
        <w:tc>
          <w:tcPr>
            <w:tcW w:type="dxa" w:w="3953"/>
          </w:tcPr>
          <w:p>
            <w:pPr>
              <w:spacing w:after="40" w:before="40"/>
            </w:pPr>
            <w:r/>
            <w:r>
              <w:rPr>
                <w:i w:val="0"/>
                <w:color w:val="1A1A1A"/>
                <w:sz w:val="19"/>
              </w:rPr>
              <w:t>a four-file gradebook over the teacher's own class</w:t>
            </w:r>
          </w:p>
        </w:tc>
        <w:tc>
          <w:tcPr>
            <w:tcW w:type="dxa" w:w="3953"/>
          </w:tcPr>
          <w:p>
            <w:pPr>
              <w:spacing w:after="40" w:before="40"/>
            </w:pPr>
            <w:r/>
            <w:r>
              <w:rPr>
                <w:i w:val="0"/>
                <w:color w:val="1A1A1A"/>
                <w:sz w:val="19"/>
              </w:rPr>
              <w:t xml:space="preserve">a </w:t>
            </w:r>
            <w:r>
              <w:rPr>
                <w:b/>
                <w:i w:val="0"/>
                <w:color w:val="1A1A1A"/>
                <w:sz w:val="19"/>
              </w:rPr>
              <w:t>five-file report tool</w:t>
            </w:r>
            <w:r>
              <w:rPr>
                <w:i w:val="0"/>
                <w:color w:val="1A1A1A"/>
                <w:sz w:val="19"/>
              </w:rPr>
              <w:t xml:space="preserve"> over the teacher's own school file, with charts</w:t>
            </w:r>
          </w:p>
        </w:tc>
      </w:tr>
      <w:tr>
        <w:tc>
          <w:tcPr>
            <w:tcW w:type="dxa" w:w="1506"/>
            <w:shd w:val="clear" w:fill="EEF2F7"/>
          </w:tcPr>
          <w:p>
            <w:pPr>
              <w:spacing w:after="40" w:before="40"/>
            </w:pPr>
            <w:r/>
            <w:r>
              <w:rPr>
                <w:i w:val="0"/>
                <w:color w:val="1A1A1A"/>
                <w:sz w:val="19"/>
              </w:rPr>
              <w:t>Discovery sessions</w:t>
            </w:r>
          </w:p>
        </w:tc>
        <w:tc>
          <w:tcPr>
            <w:tcW w:type="dxa" w:w="3953"/>
            <w:shd w:val="clear" w:fill="EEF2F7"/>
          </w:tcPr>
          <w:p>
            <w:pPr>
              <w:spacing w:after="40" w:before="40"/>
            </w:pPr>
            <w:r/>
            <w:r>
              <w:rPr>
                <w:i w:val="0"/>
                <w:color w:val="1A1A1A"/>
                <w:sz w:val="19"/>
              </w:rPr>
              <w:t>5 of 16</w:t>
            </w:r>
          </w:p>
        </w:tc>
        <w:tc>
          <w:tcPr>
            <w:tcW w:type="dxa" w:w="3953"/>
            <w:shd w:val="clear" w:fill="EEF2F7"/>
          </w:tcPr>
          <w:p>
            <w:pPr>
              <w:spacing w:after="40" w:before="40"/>
            </w:pPr>
            <w:r/>
            <w:r>
              <w:rPr>
                <w:b/>
                <w:i w:val="0"/>
                <w:color w:val="1A1A1A"/>
                <w:sz w:val="19"/>
              </w:rPr>
              <w:t>7 of 16</w:t>
            </w:r>
          </w:p>
        </w:tc>
      </w:tr>
      <w:tr>
        <w:tc>
          <w:tcPr>
            <w:tcW w:type="dxa" w:w="1506"/>
          </w:tcPr>
          <w:p>
            <w:pPr>
              <w:spacing w:after="40" w:before="40"/>
            </w:pPr>
            <w:r/>
            <w:r>
              <w:rPr>
                <w:i w:val="0"/>
                <w:color w:val="1A1A1A"/>
                <w:sz w:val="19"/>
              </w:rPr>
              <w:t>Status</w:t>
            </w:r>
          </w:p>
        </w:tc>
        <w:tc>
          <w:tcPr>
            <w:tcW w:type="dxa" w:w="3953"/>
          </w:tcPr>
          <w:p>
            <w:pPr>
              <w:spacing w:after="40" w:before="40"/>
            </w:pPr>
            <w:r/>
            <w:r>
              <w:rPr>
                <w:i w:val="0"/>
                <w:color w:val="1A1A1A"/>
                <w:sz w:val="19"/>
              </w:rPr>
              <w:t>built and verified</w:t>
            </w:r>
          </w:p>
        </w:tc>
        <w:tc>
          <w:tcPr>
            <w:tcW w:type="dxa" w:w="3953"/>
          </w:tcPr>
          <w:p>
            <w:pPr>
              <w:spacing w:after="40" w:before="40"/>
            </w:pPr>
            <w:r/>
            <w:r>
              <w:rPr>
                <w:b/>
                <w:i w:val="0"/>
                <w:color w:val="1A1A1A"/>
                <w:sz w:val="19"/>
              </w:rPr>
              <w:t>built and verified</w:t>
            </w:r>
          </w:p>
        </w:tc>
      </w:tr>
    </w:tbl>
    <w:p>
      <w:pPr>
        <w:spacing w:after="80"/>
      </w:pPr>
    </w:p>
    <w:p>
      <w:pPr>
        <w:pStyle w:val="Heading2"/>
      </w:pPr>
      <w:r>
        <w:t>What changes between them, and why</w:t>
      </w:r>
    </w:p>
    <w:p>
      <w:pPr>
        <w:spacing w:after="140"/>
      </w:pPr>
      <w:r>
        <w:rPr>
          <w:i w:val="0"/>
          <w:color w:val="1A1A1A"/>
          <w:sz w:val="21"/>
        </w:rPr>
        <w:t xml:space="preserve">Two rules invert, and both inversions are deliberate. The grade-10 course </w:t>
      </w:r>
      <w:r>
        <w:rPr>
          <w:b/>
          <w:i w:val="0"/>
          <w:color w:val="1A1A1A"/>
          <w:sz w:val="21"/>
        </w:rPr>
        <w:t>forbids classes and every third-party library</w:t>
      </w:r>
      <w:r>
        <w:rPr>
          <w:i w:val="0"/>
          <w:color w:val="1A1A1A"/>
          <w:sz w:val="21"/>
        </w:rPr>
        <w:t xml:space="preserve">, because they would let a participant skip the mechanics the course exists to build. The grade-11 course </w:t>
      </w:r>
      <w:r>
        <w:rPr>
          <w:b/>
          <w:i w:val="0"/>
          <w:color w:val="1A1A1A"/>
          <w:sz w:val="21"/>
        </w:rPr>
        <w:t>makes classes its centre and teaches three libraries</w:t>
      </w:r>
      <w:r>
        <w:rPr>
          <w:i w:val="0"/>
          <w:color w:val="1A1A1A"/>
          <w:sz w:val="21"/>
        </w:rPr>
        <w:t>, because those are state topics 18, 19, 15, 20 and 21, and a teacher has to be able to demonstrate them.</w:t>
      </w:r>
    </w:p>
    <w:p>
      <w:pPr>
        <w:spacing w:after="140"/>
      </w:pPr>
      <w:r>
        <w:rPr>
          <w:b/>
          <w:i w:val="0"/>
          <w:color w:val="1A1A1A"/>
          <w:sz w:val="21"/>
        </w:rPr>
        <w:t>The order is preserved even so.</w:t>
      </w:r>
      <w:r>
        <w:rPr>
          <w:i w:val="0"/>
          <w:color w:val="1A1A1A"/>
          <w:sz w:val="21"/>
        </w:rPr>
        <w:t xml:space="preserve"> The session that introduces NumPy first has participants write the standard-deviation formula out by hand. The session that introduces pandas first spends twenty-two lines parsing a file with the tools they already have. The library arrives as relief from work already done — never as a way to avoid understanding it.</w:t>
      </w:r>
    </w:p>
    <w:tbl>
      <w:tblPr>
        <w:tblW w:type="auto" w:w="0"/>
        <w:tblLayout w:type="fixed"/>
        <w:tblLook w:firstColumn="1" w:firstRow="1" w:lastColumn="0" w:lastRow="0" w:noHBand="0" w:noVBand="1" w:val="04A0"/>
      </w:tblPr>
      <w:tblGrid>
        <w:gridCol w:w="9411"/>
      </w:tblGrid>
      <w:tr>
        <w:tc>
          <w:tcPr>
            <w:tcW w:type="dxa" w:w="9411"/>
            <w:shd w:val="clear" w:fill="EEF2F7"/>
          </w:tcPr>
          <w:p>
            <w:pPr>
              <w:spacing w:after="40"/>
            </w:pPr>
            <w:r/>
            <w:r>
              <w:rPr>
                <w:b/>
                <w:color w:val="1F3A5F"/>
                <w:sz w:val="20"/>
              </w:rPr>
              <w:t>What the two courses cover together</w:t>
            </w:r>
          </w:p>
          <w:p>
            <w:pPr>
              <w:spacing w:after="20"/>
            </w:pPr>
            <w:r>
              <w:rPr>
                <w:b/>
                <w:i w:val="0"/>
                <w:color w:val="1A1A1A"/>
                <w:sz w:val="20"/>
              </w:rPr>
              <w:t>187 of the state curriculum's 193 pupil-hours</w:t>
            </w:r>
            <w:r>
              <w:rPr>
                <w:i w:val="0"/>
                <w:color w:val="1A1A1A"/>
                <w:sz w:val="20"/>
              </w:rPr>
              <w:t>, in sixty teacher-hours.</w:t>
            </w:r>
          </w:p>
          <w:p>
            <w:pPr>
              <w:spacing w:after="20"/>
            </w:pPr>
            <w:r>
              <w:rPr>
                <w:i w:val="0"/>
                <w:color w:val="1A1A1A"/>
                <w:sz w:val="20"/>
              </w:rPr>
              <w:t xml:space="preserve">The six that remain are </w:t>
            </w:r>
            <w:r>
              <w:rPr>
                <w:b/>
                <w:i w:val="0"/>
                <w:color w:val="1A1A1A"/>
                <w:sz w:val="20"/>
              </w:rPr>
              <w:t>topic 23, version control</w:t>
            </w:r>
            <w:r>
              <w:rPr>
                <w:i w:val="0"/>
                <w:color w:val="1A1A1A"/>
                <w:sz w:val="20"/>
              </w:rPr>
              <w:t>, deliberately deferred until the rest of the subject is secure.</w:t>
            </w:r>
          </w:p>
          <w:p>
            <w:pPr>
              <w:spacing w:after="20"/>
            </w:pPr>
            <w:r>
              <w:rPr>
                <w:i w:val="0"/>
                <w:color w:val="1A1A1A"/>
                <w:sz w:val="20"/>
              </w:rPr>
              <w:t>A teacher who completes both can deliver grade 10 and grade 11 in full, apart from that topic.</w:t>
            </w:r>
          </w:p>
        </w:tc>
      </w:tr>
    </w:tbl>
    <w:p>
      <w:pPr>
        <w:spacing w:after="80"/>
      </w:pPr>
    </w:p>
    <w:p>
      <w:pPr>
        <w:pStyle w:val="Heading2"/>
      </w:pPr>
      <w:r>
        <w:t>Three gaps we are naming rather than hiding</w:t>
      </w:r>
    </w:p>
    <w:p>
      <w:pPr>
        <w:pStyle w:val="ListBullet"/>
        <w:spacing w:after="60"/>
        <w:ind w:left="397"/>
      </w:pPr>
      <w:r>
        <w:rPr>
          <w:b/>
          <w:i w:val="0"/>
          <w:color w:val="1A1A1A"/>
          <w:sz w:val="21"/>
        </w:rPr>
        <w:t>Recursion is taught as mechanics only</w:t>
      </w:r>
      <w:r>
        <w:rPr>
          <w:i w:val="0"/>
          <w:color w:val="1A1A1A"/>
          <w:sz w:val="21"/>
        </w:rPr>
        <w:t xml:space="preserve"> — walking a nested structure. Its algorithmic half, including the call stack and complexity, is Part 2 material. The build fails if the teaching material so much as names factorial or Fibonacci.</w:t>
      </w:r>
    </w:p>
    <w:p>
      <w:pPr>
        <w:pStyle w:val="ListBullet"/>
        <w:spacing w:after="60"/>
        <w:ind w:left="397"/>
      </w:pPr>
      <w:r>
        <w:rPr>
          <w:b/>
          <w:i w:val="0"/>
          <w:color w:val="1A1A1A"/>
          <w:sz w:val="21"/>
        </w:rPr>
        <w:t>Topic 21 names six libraries and five environments.</w:t>
      </w:r>
      <w:r>
        <w:rPr>
          <w:i w:val="0"/>
          <w:color w:val="1A1A1A"/>
          <w:sz w:val="21"/>
        </w:rPr>
        <w:t xml:space="preserve"> Three libraries are taught to the point of use. The rest are named once, in the final session, with what each one is and why a grade-11 teacher does not need it — because pupils will ask, and «that is difficult» is the wrong answer.</w:t>
      </w:r>
    </w:p>
    <w:p>
      <w:pPr>
        <w:pStyle w:val="ListBullet"/>
        <w:spacing w:after="60"/>
        <w:ind w:left="397"/>
      </w:pPr>
      <w:r>
        <w:rPr>
          <w:b/>
          <w:i w:val="0"/>
          <w:color w:val="1A1A1A"/>
          <w:sz w:val="21"/>
        </w:rPr>
        <w:t>Neither course has been taught to a cohort.</w:t>
      </w:r>
      <w:r>
        <w:rPr>
          <w:i w:val="0"/>
          <w:color w:val="1A1A1A"/>
          <w:sz w:val="21"/>
        </w:rPr>
        <w:t xml:space="preserve"> Everything above is a design claim, not a result.</w:t>
      </w:r>
    </w:p>
    <w:p>
      <w:r>
        <w:br w:type="page"/>
      </w:r>
    </w:p>
    <w:p>
      <w:pPr>
        <w:pStyle w:val="Heading1"/>
        <w:pBdr>
          <w:bottom w:val="single" w:sz="6" w:space="4" w:color="1F3A5F"/>
        </w:pBdr>
      </w:pPr>
      <w:r>
        <w:t>12.  The decision point after two months</w:t>
      </w:r>
    </w:p>
    <w:p>
      <w:pPr>
        <w:spacing w:after="140"/>
      </w:pPr>
      <w:r>
        <w:rPr>
          <w:i w:val="0"/>
          <w:color w:val="1A1A1A"/>
          <w:sz w:val="21"/>
        </w:rPr>
        <w:t>The programme is deliberately framed as an experiment with a decision at the end, and both outcomes are useful.</w:t>
      </w:r>
    </w:p>
    <w:p>
      <w:pPr>
        <w:pStyle w:val="Heading2"/>
      </w:pPr>
      <w:r>
        <w:t>Between the parts — the trial class</w:t>
      </w:r>
    </w:p>
    <w:p>
      <w:pPr>
        <w:spacing w:after="140"/>
      </w:pPr>
      <w:r>
        <w:rPr>
          <w:b/>
          <w:i w:val="0"/>
          <w:color w:val="1A1A1A"/>
          <w:sz w:val="21"/>
        </w:rPr>
        <w:t>March.</w:t>
      </w:r>
      <w:r>
        <w:rPr>
          <w:i w:val="0"/>
          <w:color w:val="1A1A1A"/>
          <w:sz w:val="21"/>
        </w:rPr>
        <w:t xml:space="preserve"> Each teacher teaches one lesson to real pupils, after Part 1 and before any decision about Part 2. It is the only point in the programme that tests the thing the programme exists for, and it informs the decision below alongside the coding criterion.</w:t>
      </w:r>
    </w:p>
    <w:p>
      <w:pPr>
        <w:pStyle w:val="Heading2"/>
      </w:pPr>
      <w:r>
        <w:t>If it works — Part 2, four months</w:t>
      </w:r>
    </w:p>
    <w:p>
      <w:pPr>
        <w:spacing w:after="140"/>
      </w:pPr>
      <w:r>
        <w:rPr>
          <w:i w:val="0"/>
          <w:color w:val="1A1A1A"/>
          <w:sz w:val="21"/>
        </w:rPr>
        <w:t xml:space="preserve">Part 2 is </w:t>
      </w:r>
      <w:r>
        <w:rPr>
          <w:b/>
          <w:i w:val="0"/>
          <w:color w:val="1A1A1A"/>
          <w:sz w:val="21"/>
        </w:rPr>
        <w:t>outlined, not written</w:t>
      </w:r>
      <w:r>
        <w:rPr>
          <w:i w:val="0"/>
          <w:color w:val="1A1A1A"/>
          <w:sz w:val="21"/>
        </w:rPr>
        <w:t>. Building it before Part 1 reports would be assuming the answer to the question Part 1 exists to ask. The ordering below is not arbitrary: each stage depends on the one before it, and the first exists because Part 1 deliberately skipped it.</w:t>
      </w:r>
    </w:p>
    <w:tbl>
      <w:tblPr>
        <w:tblStyle w:val="TableGrid"/>
        <w:tblW w:type="auto" w:w="0"/>
        <w:jc w:val="center"/>
        <w:tblLayout w:type="fixed"/>
        <w:tblLook w:firstColumn="1" w:firstRow="1" w:lastColumn="0" w:lastRow="0" w:noHBand="0" w:noVBand="1" w:val="04A0"/>
      </w:tblPr>
      <w:tblGrid>
        <w:gridCol w:w="565"/>
        <w:gridCol w:w="3764"/>
        <w:gridCol w:w="5082"/>
      </w:tblGrid>
      <w:tr>
        <w:trPr>
          <w:tblHeader w:val="true"/>
        </w:trPr>
        <w:tc>
          <w:tcPr>
            <w:tcW w:type="dxa" w:w="565"/>
            <w:shd w:val="clear" w:fill="1F3A5F"/>
          </w:tcPr>
          <w:p>
            <w:pPr>
              <w:spacing w:after="40" w:before="40"/>
            </w:pPr>
            <w:r/>
            <w:r>
              <w:rPr>
                <w:b/>
                <w:color w:val="FFFFFF"/>
                <w:sz w:val="18"/>
              </w:rPr>
              <w:t>Stage</w:t>
            </w:r>
          </w:p>
        </w:tc>
        <w:tc>
          <w:tcPr>
            <w:tcW w:type="dxa" w:w="3764"/>
            <w:shd w:val="clear" w:fill="1F3A5F"/>
          </w:tcPr>
          <w:p>
            <w:pPr>
              <w:spacing w:after="40" w:before="40"/>
            </w:pPr>
            <w:r/>
            <w:r>
              <w:rPr>
                <w:b/>
                <w:color w:val="FFFFFF"/>
                <w:sz w:val="18"/>
              </w:rPr>
            </w:r>
          </w:p>
        </w:tc>
        <w:tc>
          <w:tcPr>
            <w:tcW w:type="dxa" w:w="5082"/>
            <w:shd w:val="clear" w:fill="1F3A5F"/>
          </w:tcPr>
          <w:p>
            <w:pPr>
              <w:spacing w:after="40" w:before="40"/>
            </w:pPr>
            <w:r/>
            <w:r>
              <w:rPr>
                <w:b/>
                <w:color w:val="FFFFFF"/>
                <w:sz w:val="18"/>
              </w:rPr>
              <w:t>Why here</w:t>
            </w:r>
          </w:p>
        </w:tc>
      </w:tr>
      <w:tr>
        <w:tc>
          <w:tcPr>
            <w:tcW w:type="dxa" w:w="565"/>
          </w:tcPr>
          <w:p>
            <w:pPr>
              <w:spacing w:after="40" w:before="40"/>
            </w:pPr>
            <w:r/>
            <w:r>
              <w:rPr>
                <w:i w:val="0"/>
                <w:color w:val="1A1A1A"/>
                <w:sz w:val="18"/>
              </w:rPr>
              <w:t>1</w:t>
            </w:r>
          </w:p>
        </w:tc>
        <w:tc>
          <w:tcPr>
            <w:tcW w:type="dxa" w:w="3764"/>
          </w:tcPr>
          <w:p>
            <w:pPr>
              <w:spacing w:after="40" w:before="40"/>
            </w:pPr>
            <w:r/>
            <w:r>
              <w:rPr>
                <w:b/>
                <w:i w:val="0"/>
                <w:color w:val="1A1A1A"/>
                <w:sz w:val="18"/>
              </w:rPr>
              <w:t>The theory we postponed</w:t>
            </w:r>
            <w:r>
              <w:rPr>
                <w:i w:val="0"/>
                <w:color w:val="1A1A1A"/>
                <w:sz w:val="18"/>
              </w:rPr>
              <w:t xml:space="preserve"> — parameters in depth, </w:t>
            </w:r>
            <w:r>
              <w:rPr>
                <w:rFonts w:ascii="Consolas" w:hAnsi="Consolas"/>
                <w:i w:val="0"/>
                <w:color w:val="1A1A1A"/>
                <w:sz w:val="18"/>
              </w:rPr>
              <w:t>*args</w:t>
            </w:r>
            <w:r>
              <w:rPr>
                <w:i w:val="0"/>
                <w:color w:val="1A1A1A"/>
                <w:sz w:val="18"/>
              </w:rPr>
              <w:t>/</w:t>
            </w:r>
            <w:r>
              <w:rPr>
                <w:rFonts w:ascii="Consolas" w:hAnsi="Consolas"/>
                <w:i w:val="0"/>
                <w:color w:val="1A1A1A"/>
                <w:sz w:val="18"/>
              </w:rPr>
              <w:t>**kwargs</w:t>
            </w:r>
            <w:r>
              <w:rPr>
                <w:i w:val="0"/>
                <w:color w:val="1A1A1A"/>
                <w:sz w:val="18"/>
              </w:rPr>
              <w:t xml:space="preserve">, scope, comprehensions and </w:t>
            </w:r>
            <w:r>
              <w:rPr>
                <w:rFonts w:ascii="Consolas" w:hAnsi="Consolas"/>
                <w:i w:val="0"/>
                <w:color w:val="1A1A1A"/>
                <w:sz w:val="18"/>
              </w:rPr>
              <w:t>lambda</w:t>
            </w:r>
            <w:r>
              <w:rPr>
                <w:i w:val="0"/>
                <w:color w:val="1A1A1A"/>
                <w:sz w:val="18"/>
              </w:rPr>
              <w:t>, nested loops and conditions, choosing between data structures, reading other people's code</w:t>
            </w:r>
          </w:p>
        </w:tc>
        <w:tc>
          <w:tcPr>
            <w:tcW w:type="dxa" w:w="5082"/>
          </w:tcPr>
          <w:p>
            <w:pPr>
              <w:spacing w:after="40" w:before="40"/>
            </w:pPr>
            <w:r/>
            <w:r>
              <w:rPr>
                <w:i w:val="0"/>
                <w:color w:val="1A1A1A"/>
                <w:sz w:val="18"/>
              </w:rPr>
              <w:t xml:space="preserve">Part 1 taught constructs as tools that solved a problem; it never explained how they work underneath. </w:t>
            </w:r>
            <w:r>
              <w:rPr>
                <w:b/>
                <w:i w:val="0"/>
                <w:color w:val="1A1A1A"/>
                <w:sz w:val="18"/>
              </w:rPr>
              <w:t>This stage is itself a test of the programme's claim</w:t>
            </w:r>
            <w:r>
              <w:rPr>
                <w:i w:val="0"/>
                <w:color w:val="1A1A1A"/>
                <w:sz w:val="18"/>
              </w:rPr>
              <w:t xml:space="preserve"> — if theory now lands easily on top of two months of practice, the sequencing was right. State curriculum topic 16</w:t>
            </w:r>
          </w:p>
        </w:tc>
      </w:tr>
      <w:tr>
        <w:tc>
          <w:tcPr>
            <w:tcW w:type="dxa" w:w="565"/>
            <w:shd w:val="clear" w:fill="EEF2F7"/>
          </w:tcPr>
          <w:p>
            <w:pPr>
              <w:spacing w:after="40" w:before="40"/>
            </w:pPr>
            <w:r/>
            <w:r>
              <w:rPr>
                <w:i w:val="0"/>
                <w:color w:val="1A1A1A"/>
                <w:sz w:val="18"/>
              </w:rPr>
              <w:t>2</w:t>
            </w:r>
          </w:p>
        </w:tc>
        <w:tc>
          <w:tcPr>
            <w:tcW w:type="dxa" w:w="3764"/>
            <w:shd w:val="clear" w:fill="EEF2F7"/>
          </w:tcPr>
          <w:p>
            <w:pPr>
              <w:spacing w:after="40" w:before="40"/>
            </w:pPr>
            <w:r/>
            <w:r>
              <w:rPr>
                <w:b/>
                <w:i w:val="0"/>
                <w:color w:val="1A1A1A"/>
                <w:sz w:val="18"/>
              </w:rPr>
              <w:t>Recursion</w:t>
            </w:r>
          </w:p>
        </w:tc>
        <w:tc>
          <w:tcPr>
            <w:tcW w:type="dxa" w:w="5082"/>
            <w:shd w:val="clear" w:fill="EEF2F7"/>
          </w:tcPr>
          <w:p>
            <w:pPr>
              <w:spacing w:after="40" w:before="40"/>
            </w:pPr>
            <w:r/>
            <w:r>
              <w:rPr>
                <w:i w:val="0"/>
                <w:color w:val="1A1A1A"/>
                <w:sz w:val="18"/>
              </w:rPr>
              <w:t xml:space="preserve">Placed here for the same reason the state curriculum places it immediately after advanced functions: it is a fact about functions before it is a technique. </w:t>
            </w:r>
            <w:r>
              <w:rPr>
                <w:b/>
                <w:i w:val="0"/>
                <w:color w:val="1A1A1A"/>
                <w:sz w:val="18"/>
              </w:rPr>
              <w:t>Before classes</w:t>
            </w:r>
            <w:r>
              <w:rPr>
                <w:i w:val="0"/>
                <w:color w:val="1A1A1A"/>
                <w:sz w:val="18"/>
              </w:rPr>
              <w:t>, as the state curriculum has it. Topic 17</w:t>
            </w:r>
          </w:p>
        </w:tc>
      </w:tr>
      <w:tr>
        <w:tc>
          <w:tcPr>
            <w:tcW w:type="dxa" w:w="565"/>
          </w:tcPr>
          <w:p>
            <w:pPr>
              <w:spacing w:after="40" w:before="40"/>
            </w:pPr>
            <w:r/>
            <w:r>
              <w:rPr>
                <w:i w:val="0"/>
                <w:color w:val="1A1A1A"/>
                <w:sz w:val="18"/>
              </w:rPr>
              <w:t>3</w:t>
            </w:r>
          </w:p>
        </w:tc>
        <w:tc>
          <w:tcPr>
            <w:tcW w:type="dxa" w:w="3764"/>
          </w:tcPr>
          <w:p>
            <w:pPr>
              <w:spacing w:after="40" w:before="40"/>
            </w:pPr>
            <w:r/>
            <w:r>
              <w:rPr>
                <w:b/>
                <w:i w:val="0"/>
                <w:color w:val="1A1A1A"/>
                <w:sz w:val="18"/>
              </w:rPr>
              <w:t>Algorithmic tasks and problem-solving</w:t>
            </w:r>
            <w:r>
              <w:rPr>
                <w:i w:val="0"/>
                <w:color w:val="1A1A1A"/>
                <w:sz w:val="18"/>
              </w:rPr>
              <w:t xml:space="preserve"> — problems with no given method; writing the approach in words before the code</w:t>
            </w:r>
          </w:p>
        </w:tc>
        <w:tc>
          <w:tcPr>
            <w:tcW w:type="dxa" w:w="5082"/>
          </w:tcPr>
          <w:p>
            <w:pPr>
              <w:spacing w:after="40" w:before="40"/>
            </w:pPr>
            <w:r/>
            <w:r>
              <w:rPr>
                <w:i w:val="0"/>
                <w:color w:val="1A1A1A"/>
                <w:sz w:val="18"/>
              </w:rPr>
              <w:t>The thing Part 1 was clearing the ground for. With the mechanics automatic, the whole of a participant's attention is free for the problem</w:t>
            </w:r>
          </w:p>
        </w:tc>
      </w:tr>
      <w:tr>
        <w:tc>
          <w:tcPr>
            <w:tcW w:type="dxa" w:w="565"/>
            <w:shd w:val="clear" w:fill="EEF2F7"/>
          </w:tcPr>
          <w:p>
            <w:pPr>
              <w:spacing w:after="40" w:before="40"/>
            </w:pPr>
            <w:r/>
            <w:r>
              <w:rPr>
                <w:i w:val="0"/>
                <w:color w:val="1A1A1A"/>
                <w:sz w:val="18"/>
              </w:rPr>
              <w:t>4</w:t>
            </w:r>
          </w:p>
        </w:tc>
        <w:tc>
          <w:tcPr>
            <w:tcW w:type="dxa" w:w="3764"/>
            <w:shd w:val="clear" w:fill="EEF2F7"/>
          </w:tcPr>
          <w:p>
            <w:pPr>
              <w:spacing w:after="40" w:before="40"/>
            </w:pPr>
            <w:r/>
            <w:r>
              <w:rPr>
                <w:b/>
                <w:i w:val="0"/>
                <w:color w:val="1A1A1A"/>
                <w:sz w:val="18"/>
              </w:rPr>
              <w:t>Bigger projects</w:t>
            </w:r>
            <w:r>
              <w:rPr>
                <w:i w:val="0"/>
                <w:color w:val="1A1A1A"/>
                <w:sz w:val="18"/>
              </w:rPr>
              <w:t xml:space="preserve"> — several times the size of Part 1's, built over weeks rather than sessions</w:t>
            </w:r>
          </w:p>
        </w:tc>
        <w:tc>
          <w:tcPr>
            <w:tcW w:type="dxa" w:w="5082"/>
            <w:shd w:val="clear" w:fill="EEF2F7"/>
          </w:tcPr>
          <w:p>
            <w:pPr>
              <w:spacing w:after="40" w:before="40"/>
            </w:pPr>
            <w:r/>
            <w:r>
              <w:rPr>
                <w:i w:val="0"/>
                <w:color w:val="1A1A1A"/>
                <w:sz w:val="18"/>
              </w:rPr>
              <w:t>Where structure starts to matter, and where a program becomes too big to hold in your head</w:t>
            </w:r>
          </w:p>
        </w:tc>
      </w:tr>
      <w:tr>
        <w:tc>
          <w:tcPr>
            <w:tcW w:type="dxa" w:w="565"/>
          </w:tcPr>
          <w:p>
            <w:pPr>
              <w:spacing w:after="40" w:before="40"/>
            </w:pPr>
            <w:r/>
            <w:r>
              <w:rPr>
                <w:i w:val="0"/>
                <w:color w:val="1A1A1A"/>
                <w:sz w:val="18"/>
              </w:rPr>
              <w:t>5</w:t>
            </w:r>
          </w:p>
        </w:tc>
        <w:tc>
          <w:tcPr>
            <w:tcW w:type="dxa" w:w="3764"/>
          </w:tcPr>
          <w:p>
            <w:pPr>
              <w:spacing w:after="40" w:before="40"/>
            </w:pPr>
            <w:r/>
            <w:r>
              <w:rPr>
                <w:b/>
                <w:i w:val="0"/>
                <w:color w:val="1A1A1A"/>
                <w:sz w:val="18"/>
              </w:rPr>
              <w:t>Objects and classes</w:t>
            </w:r>
            <w:r>
              <w:rPr>
                <w:i w:val="0"/>
                <w:color w:val="1A1A1A"/>
                <w:sz w:val="18"/>
              </w:rPr>
              <w:t>, including inheritance</w:t>
            </w:r>
          </w:p>
        </w:tc>
        <w:tc>
          <w:tcPr>
            <w:tcW w:type="dxa" w:w="5082"/>
          </w:tcPr>
          <w:p>
            <w:pPr>
              <w:spacing w:after="40" w:before="40"/>
            </w:pPr>
            <w:r/>
            <w:r>
              <w:rPr>
                <w:i w:val="0"/>
                <w:color w:val="1A1A1A"/>
                <w:sz w:val="18"/>
              </w:rPr>
              <w:t xml:space="preserve">Deliberately late. Classes solve a problem a participant only </w:t>
            </w:r>
            <w:r>
              <w:rPr>
                <w:i/>
                <w:color w:val="1A1A1A"/>
                <w:sz w:val="18"/>
              </w:rPr>
              <w:t>feels</w:t>
            </w:r>
            <w:r>
              <w:rPr>
                <w:i w:val="0"/>
                <w:color w:val="1A1A1A"/>
                <w:sz w:val="18"/>
              </w:rPr>
              <w:t xml:space="preserve"> once their programs are big enough to have it — which is why this follows stage 4. Topics 18–19</w:t>
            </w:r>
          </w:p>
        </w:tc>
      </w:tr>
      <w:tr>
        <w:tc>
          <w:tcPr>
            <w:tcW w:type="dxa" w:w="565"/>
            <w:shd w:val="clear" w:fill="EEF2F7"/>
          </w:tcPr>
          <w:p>
            <w:pPr>
              <w:spacing w:after="40" w:before="40"/>
            </w:pPr>
            <w:r/>
            <w:r>
              <w:rPr>
                <w:i w:val="0"/>
                <w:color w:val="1A1A1A"/>
                <w:sz w:val="18"/>
              </w:rPr>
              <w:t>6</w:t>
            </w:r>
          </w:p>
        </w:tc>
        <w:tc>
          <w:tcPr>
            <w:tcW w:type="dxa" w:w="3764"/>
            <w:shd w:val="clear" w:fill="EEF2F7"/>
          </w:tcPr>
          <w:p>
            <w:pPr>
              <w:spacing w:after="40" w:before="40"/>
            </w:pPr>
            <w:r/>
            <w:r>
              <w:rPr>
                <w:b/>
                <w:i w:val="0"/>
                <w:color w:val="1A1A1A"/>
                <w:sz w:val="18"/>
              </w:rPr>
              <w:t>Libraries and environments</w:t>
            </w:r>
            <w:r>
              <w:rPr>
                <w:i w:val="0"/>
                <w:color w:val="1A1A1A"/>
                <w:sz w:val="18"/>
              </w:rPr>
              <w:t xml:space="preserve"> — </w:t>
            </w:r>
            <w:r>
              <w:rPr>
                <w:rFonts w:ascii="Consolas" w:hAnsi="Consolas"/>
                <w:i w:val="0"/>
                <w:color w:val="1A1A1A"/>
                <w:sz w:val="18"/>
              </w:rPr>
              <w:t>pip</w:t>
            </w:r>
            <w:r>
              <w:rPr>
                <w:i w:val="0"/>
                <w:color w:val="1A1A1A"/>
                <w:sz w:val="18"/>
              </w:rPr>
              <w:t>, NumPy, Matplotlib, pandas, Colab and Kaggle</w:t>
            </w:r>
          </w:p>
        </w:tc>
        <w:tc>
          <w:tcPr>
            <w:tcW w:type="dxa" w:w="5082"/>
            <w:shd w:val="clear" w:fill="EEF2F7"/>
          </w:tcPr>
          <w:p>
            <w:pPr>
              <w:spacing w:after="40" w:before="40"/>
            </w:pPr>
            <w:r/>
            <w:r>
              <w:rPr>
                <w:i w:val="0"/>
                <w:color w:val="1A1A1A"/>
                <w:sz w:val="18"/>
              </w:rPr>
              <w:t xml:space="preserve">Together the largest block in the state curriculum, and the bridge into the Artificial Intelligence subject beside Python. </w:t>
            </w:r>
            <w:r>
              <w:rPr>
                <w:b/>
                <w:i w:val="0"/>
                <w:color w:val="1A1A1A"/>
                <w:sz w:val="18"/>
              </w:rPr>
              <w:t>This stage deliberately breaks Part 1's standard-library-only rule</w:t>
            </w:r>
            <w:r>
              <w:rPr>
                <w:i w:val="0"/>
                <w:color w:val="1A1A1A"/>
                <w:sz w:val="18"/>
              </w:rPr>
              <w:t>, which has done its job by then. Topics 15 and 21</w:t>
            </w:r>
          </w:p>
        </w:tc>
      </w:tr>
    </w:tbl>
    <w:p>
      <w:pPr>
        <w:spacing w:after="80"/>
      </w:pPr>
    </w:p>
    <w:p>
      <w:pPr>
        <w:spacing w:after="140"/>
      </w:pPr>
      <w:r>
        <w:rPr>
          <w:b/>
          <w:i/>
          <w:color w:val="1A1A1A"/>
          <w:sz w:val="21"/>
        </w:rPr>
        <w:t>Git and version control</w:t>
      </w:r>
      <w:r>
        <w:rPr>
          <w:i/>
          <w:color w:val="1A1A1A"/>
          <w:sz w:val="21"/>
        </w:rPr>
        <w:t xml:space="preserve"> (state curriculum topic 23) stays out of scope and is revisited once Part 1 reports: if the cohort arrives at Part 2 comfortably, git and the remaining tooling go in; if not, the time is better spent elsewhere.</w:t>
      </w:r>
    </w:p>
    <w:tbl>
      <w:tblPr>
        <w:tblW w:type="auto" w:w="0"/>
        <w:tblLayout w:type="fixed"/>
        <w:tblLook w:firstColumn="1" w:firstRow="1" w:lastColumn="0" w:lastRow="0" w:noHBand="0" w:noVBand="1" w:val="04A0"/>
      </w:tblPr>
      <w:tblGrid>
        <w:gridCol w:w="9411"/>
      </w:tblGrid>
      <w:tr>
        <w:tc>
          <w:tcPr>
            <w:tcW w:type="dxa" w:w="9411"/>
            <w:shd w:val="clear" w:fill="F7F4EC"/>
          </w:tcPr>
          <w:p>
            <w:pPr>
              <w:spacing w:after="40"/>
            </w:pPr>
            <w:r/>
            <w:r>
              <w:rPr>
                <w:b/>
                <w:color w:val="1F3A5F"/>
                <w:sz w:val="20"/>
              </w:rPr>
              <w:t>The honest uncertainty in Part 2</w:t>
            </w:r>
          </w:p>
          <w:p>
            <w:pPr>
              <w:spacing w:after="20"/>
            </w:pPr>
            <w:r>
              <w:rPr>
                <w:b/>
                <w:i w:val="0"/>
                <w:color w:val="1A1A1A"/>
                <w:sz w:val="20"/>
              </w:rPr>
              <w:t>Whether our method carries over is unproven.</w:t>
            </w:r>
            <w:r>
              <w:rPr>
                <w:i w:val="0"/>
                <w:color w:val="1A1A1A"/>
                <w:sz w:val="20"/>
              </w:rPr>
              <w:t xml:space="preserve"> "Do it the long way, then get the tool" works for concrete mechanics, where the long way is tedious but obvious. Algorithmic thinking may need a different shape entirely.</w:t>
            </w:r>
          </w:p>
          <w:p>
            <w:pPr>
              <w:spacing w:after="20"/>
            </w:pPr>
            <w:r>
              <w:rPr>
                <w:i w:val="0"/>
                <w:color w:val="1A1A1A"/>
                <w:sz w:val="20"/>
              </w:rPr>
              <w:t xml:space="preserve">We would rather expect to discover that in stage 2 than assume it now. Part 1's assessments measure mechanics; </w:t>
            </w:r>
            <w:r>
              <w:rPr>
                <w:b/>
                <w:i w:val="0"/>
                <w:color w:val="1A1A1A"/>
                <w:sz w:val="20"/>
              </w:rPr>
              <w:t>measuring problem-solving will need a different instrument</w:t>
            </w:r>
            <w:r>
              <w:rPr>
                <w:i w:val="0"/>
                <w:color w:val="1A1A1A"/>
                <w:sz w:val="20"/>
              </w:rPr>
              <w:t>, and designing it is part of Part 2's work.</w:t>
            </w:r>
          </w:p>
        </w:tc>
      </w:tr>
    </w:tbl>
    <w:p>
      <w:pPr>
        <w:spacing w:after="80"/>
      </w:pPr>
    </w:p>
    <w:p>
      <w:pPr>
        <w:pStyle w:val="Heading2"/>
      </w:pPr>
      <w:r>
        <w:t>If it does not work</w:t>
      </w:r>
    </w:p>
    <w:p>
      <w:pPr>
        <w:spacing w:after="140"/>
      </w:pPr>
      <w:r>
        <w:rPr>
          <w:i w:val="0"/>
          <w:color w:val="1A1A1A"/>
          <w:sz w:val="21"/>
        </w:rPr>
        <w:t xml:space="preserve">We return to the conventional approach, having learned something specific rather than having failed again in the same way. And we will know </w:t>
      </w:r>
      <w:r>
        <w:rPr>
          <w:b/>
          <w:i w:val="0"/>
          <w:color w:val="1A1A1A"/>
          <w:sz w:val="21"/>
        </w:rPr>
        <w:t>where</w:t>
      </w:r>
      <w:r>
        <w:rPr>
          <w:i w:val="0"/>
          <w:color w:val="1A1A1A"/>
          <w:sz w:val="21"/>
        </w:rPr>
        <w:t xml:space="preserve"> it broke:</w:t>
      </w:r>
    </w:p>
    <w:tbl>
      <w:tblPr>
        <w:tblStyle w:val="TableGrid"/>
        <w:tblW w:type="auto" w:w="0"/>
        <w:jc w:val="center"/>
        <w:tblLayout w:type="fixed"/>
        <w:tblLook w:firstColumn="1" w:firstRow="1" w:lastColumn="0" w:lastRow="0" w:noHBand="0" w:noVBand="1" w:val="04A0"/>
      </w:tblPr>
      <w:tblGrid>
        <w:gridCol w:w="2917"/>
        <w:gridCol w:w="6494"/>
      </w:tblGrid>
      <w:tr>
        <w:trPr>
          <w:tblHeader w:val="true"/>
        </w:trPr>
        <w:tc>
          <w:tcPr>
            <w:tcW w:type="dxa" w:w="2917"/>
            <w:shd w:val="clear" w:fill="1F3A5F"/>
          </w:tcPr>
          <w:p>
            <w:pPr>
              <w:spacing w:after="40" w:before="40"/>
            </w:pPr>
            <w:r/>
            <w:r>
              <w:rPr>
                <w:b/>
                <w:color w:val="FFFFFF"/>
                <w:sz w:val="19"/>
              </w:rPr>
              <w:t>Where it broke</w:t>
            </w:r>
          </w:p>
        </w:tc>
        <w:tc>
          <w:tcPr>
            <w:tcW w:type="dxa" w:w="6494"/>
            <w:shd w:val="clear" w:fill="1F3A5F"/>
          </w:tcPr>
          <w:p>
            <w:pPr>
              <w:spacing w:after="40" w:before="40"/>
            </w:pPr>
            <w:r/>
            <w:r>
              <w:rPr>
                <w:b/>
                <w:color w:val="FFFFFF"/>
                <w:sz w:val="19"/>
              </w:rPr>
              <w:t>What that tells us</w:t>
            </w:r>
          </w:p>
        </w:tc>
      </w:tr>
      <w:tr>
        <w:tc>
          <w:tcPr>
            <w:tcW w:type="dxa" w:w="2917"/>
          </w:tcPr>
          <w:p>
            <w:pPr>
              <w:spacing w:after="40" w:before="40"/>
            </w:pPr>
            <w:r/>
            <w:r>
              <w:rPr>
                <w:i w:val="0"/>
                <w:color w:val="1A1A1A"/>
                <w:sz w:val="19"/>
              </w:rPr>
              <w:t>At the mechanics — they still cannot code after 32 hours</w:t>
            </w:r>
          </w:p>
        </w:tc>
        <w:tc>
          <w:tcPr>
            <w:tcW w:type="dxa" w:w="6494"/>
          </w:tcPr>
          <w:p>
            <w:pPr>
              <w:spacing w:after="40" w:before="40"/>
            </w:pPr>
            <w:r/>
            <w:r>
              <w:rPr>
                <w:i w:val="0"/>
                <w:color w:val="1A1A1A"/>
                <w:sz w:val="19"/>
              </w:rPr>
              <w:t>The time budget is wrong, not the theory. A longer course on the same method</w:t>
            </w:r>
          </w:p>
        </w:tc>
      </w:tr>
      <w:tr>
        <w:tc>
          <w:tcPr>
            <w:tcW w:type="dxa" w:w="2917"/>
            <w:shd w:val="clear" w:fill="EEF2F7"/>
          </w:tcPr>
          <w:p>
            <w:pPr>
              <w:spacing w:after="40" w:before="40"/>
            </w:pPr>
            <w:r/>
            <w:r>
              <w:rPr>
                <w:i w:val="0"/>
                <w:color w:val="1A1A1A"/>
                <w:sz w:val="19"/>
              </w:rPr>
              <w:t>At acceptance — they disliked the method and left</w:t>
            </w:r>
          </w:p>
        </w:tc>
        <w:tc>
          <w:tcPr>
            <w:tcW w:type="dxa" w:w="6494"/>
            <w:shd w:val="clear" w:fill="EEF2F7"/>
          </w:tcPr>
          <w:p>
            <w:pPr>
              <w:spacing w:after="40" w:before="40"/>
            </w:pPr>
            <w:r/>
            <w:r>
              <w:rPr>
                <w:i w:val="0"/>
                <w:color w:val="1A1A1A"/>
                <w:sz w:val="19"/>
              </w:rPr>
              <w:t>The theory is untested; the delivery needs rethinking</w:t>
            </w:r>
          </w:p>
        </w:tc>
      </w:tr>
      <w:tr>
        <w:tc>
          <w:tcPr>
            <w:tcW w:type="dxa" w:w="2917"/>
          </w:tcPr>
          <w:p>
            <w:pPr>
              <w:spacing w:after="40" w:before="40"/>
            </w:pPr>
            <w:r/>
            <w:r>
              <w:rPr>
                <w:i w:val="0"/>
                <w:color w:val="1A1A1A"/>
                <w:sz w:val="19"/>
              </w:rPr>
              <w:t>At transfer — they can code but cannot solve problems</w:t>
            </w:r>
          </w:p>
        </w:tc>
        <w:tc>
          <w:tcPr>
            <w:tcW w:type="dxa" w:w="6494"/>
          </w:tcPr>
          <w:p>
            <w:pPr>
              <w:spacing w:after="40" w:before="40"/>
            </w:pPr>
            <w:r/>
            <w:r>
              <w:rPr>
                <w:i w:val="0"/>
                <w:color w:val="1A1A1A"/>
                <w:sz w:val="19"/>
              </w:rPr>
              <w:t>The central assumption is wrong. This is the finding that would change our direction</w:t>
            </w:r>
          </w:p>
        </w:tc>
      </w:tr>
    </w:tbl>
    <w:p>
      <w:pPr>
        <w:spacing w:after="80"/>
      </w:pPr>
    </w:p>
    <w:tbl>
      <w:tblPr>
        <w:tblW w:type="auto" w:w="0"/>
        <w:tblLayout w:type="fixed"/>
        <w:tblLook w:firstColumn="1" w:firstRow="1" w:lastColumn="0" w:lastRow="0" w:noHBand="0" w:noVBand="1" w:val="04A0"/>
      </w:tblPr>
      <w:tblGrid>
        <w:gridCol w:w="9411"/>
      </w:tblGrid>
      <w:tr>
        <w:tc>
          <w:tcPr>
            <w:tcW w:type="dxa" w:w="9411"/>
            <w:shd w:val="clear" w:fill="EEF2F7"/>
          </w:tcPr>
          <w:p>
            <w:pPr>
              <w:spacing w:after="40"/>
            </w:pPr>
            <w:r/>
            <w:r>
              <w:rPr>
                <w:b/>
                <w:color w:val="1F3A5F"/>
                <w:sz w:val="20"/>
              </w:rPr>
              <w:t>Either result is worth two months</w:t>
            </w:r>
          </w:p>
          <w:p>
            <w:pPr>
              <w:spacing w:after="20"/>
            </w:pPr>
            <w:r>
              <w:rPr>
                <w:i w:val="0"/>
                <w:color w:val="1A1A1A"/>
                <w:sz w:val="20"/>
              </w:rPr>
              <w:t>A third repeat of the approach that has not worked is not.</w:t>
            </w:r>
          </w:p>
        </w:tc>
      </w:tr>
    </w:tbl>
    <w:p>
      <w:pPr>
        <w:spacing w:after="80"/>
      </w:pPr>
    </w:p>
    <w:p>
      <w:pPr>
        <w:pStyle w:val="Heading1"/>
        <w:pBdr>
          <w:bottom w:val="single" w:sz="6" w:space="4" w:color="1F3A5F"/>
        </w:pBdr>
      </w:pPr>
      <w:r>
        <w:t>Appendix — inventory of materials</w:t>
      </w:r>
    </w:p>
    <w:p>
      <w:pPr>
        <w:spacing w:after="140"/>
      </w:pPr>
      <w:r>
        <w:rPr>
          <w:i w:val="0"/>
          <w:color w:val="1A1A1A"/>
          <w:sz w:val="21"/>
        </w:rPr>
        <w:t>Everything below exists today and is version-controlled. The counts are verified against the materials when this document is generated.</w:t>
      </w:r>
    </w:p>
    <w:tbl>
      <w:tblPr>
        <w:tblStyle w:val="TableGrid"/>
        <w:tblW w:type="auto" w:w="0"/>
        <w:jc w:val="center"/>
        <w:tblLayout w:type="fixed"/>
        <w:tblLook w:firstColumn="1" w:firstRow="1" w:lastColumn="0" w:lastRow="0" w:noHBand="0" w:noVBand="1" w:val="04A0"/>
      </w:tblPr>
      <w:tblGrid>
        <w:gridCol w:w="4423"/>
        <w:gridCol w:w="1223"/>
        <w:gridCol w:w="3764"/>
      </w:tblGrid>
      <w:tr>
        <w:trPr>
          <w:tblHeader w:val="true"/>
        </w:trPr>
        <w:tc>
          <w:tcPr>
            <w:tcW w:type="dxa" w:w="4423"/>
            <w:shd w:val="clear" w:fill="1F3A5F"/>
          </w:tcPr>
          <w:p>
            <w:pPr>
              <w:spacing w:after="40" w:before="40"/>
            </w:pPr>
            <w:r/>
            <w:r>
              <w:rPr>
                <w:b/>
                <w:color w:val="FFFFFF"/>
                <w:sz w:val="19"/>
              </w:rPr>
              <w:t>Material</w:t>
            </w:r>
          </w:p>
        </w:tc>
        <w:tc>
          <w:tcPr>
            <w:tcW w:type="dxa" w:w="1223"/>
            <w:shd w:val="clear" w:fill="1F3A5F"/>
          </w:tcPr>
          <w:p>
            <w:pPr>
              <w:spacing w:after="40" w:before="40"/>
            </w:pPr>
            <w:r/>
            <w:r>
              <w:rPr>
                <w:b/>
                <w:color w:val="FFFFFF"/>
                <w:sz w:val="19"/>
              </w:rPr>
              <w:t>Count</w:t>
            </w:r>
          </w:p>
        </w:tc>
        <w:tc>
          <w:tcPr>
            <w:tcW w:type="dxa" w:w="3764"/>
            <w:shd w:val="clear" w:fill="1F3A5F"/>
          </w:tcPr>
          <w:p>
            <w:pPr>
              <w:spacing w:after="40" w:before="40"/>
            </w:pPr>
            <w:r/>
            <w:r>
              <w:rPr>
                <w:b/>
                <w:color w:val="FFFFFF"/>
                <w:sz w:val="19"/>
              </w:rPr>
              <w:t>Audience</w:t>
            </w:r>
          </w:p>
        </w:tc>
      </w:tr>
      <w:tr>
        <w:tc>
          <w:tcPr>
            <w:tcW w:type="dxa" w:w="4423"/>
          </w:tcPr>
          <w:p>
            <w:pPr>
              <w:spacing w:after="40" w:before="40"/>
            </w:pPr>
            <w:r/>
            <w:r>
              <w:rPr>
                <w:i w:val="0"/>
                <w:color w:val="1A1A1A"/>
                <w:sz w:val="19"/>
              </w:rPr>
              <w:t>Lesson notebooks (days 1–19)</w:t>
            </w:r>
          </w:p>
        </w:tc>
        <w:tc>
          <w:tcPr>
            <w:tcW w:type="dxa" w:w="1223"/>
          </w:tcPr>
          <w:p>
            <w:pPr>
              <w:spacing w:after="40" w:before="40"/>
            </w:pPr>
            <w:r/>
            <w:r>
              <w:rPr>
                <w:i w:val="0"/>
                <w:color w:val="1A1A1A"/>
                <w:sz w:val="19"/>
              </w:rPr>
              <w:t>19</w:t>
            </w:r>
          </w:p>
        </w:tc>
        <w:tc>
          <w:tcPr>
            <w:tcW w:type="dxa" w:w="3764"/>
          </w:tcPr>
          <w:p>
            <w:pPr>
              <w:spacing w:after="40" w:before="40"/>
            </w:pPr>
            <w:r/>
            <w:r>
              <w:rPr>
                <w:i w:val="0"/>
                <w:color w:val="1A1A1A"/>
                <w:sz w:val="19"/>
              </w:rPr>
              <w:t>Participant</w:t>
            </w:r>
          </w:p>
        </w:tc>
      </w:tr>
      <w:tr>
        <w:tc>
          <w:tcPr>
            <w:tcW w:type="dxa" w:w="4423"/>
            <w:shd w:val="clear" w:fill="EEF2F7"/>
          </w:tcPr>
          <w:p>
            <w:pPr>
              <w:spacing w:after="40" w:before="40"/>
            </w:pPr>
            <w:r/>
            <w:r>
              <w:rPr>
                <w:i w:val="0"/>
                <w:color w:val="1A1A1A"/>
                <w:sz w:val="19"/>
              </w:rPr>
              <w:t>Written guides (days 20–24)</w:t>
            </w:r>
          </w:p>
        </w:tc>
        <w:tc>
          <w:tcPr>
            <w:tcW w:type="dxa" w:w="1223"/>
            <w:shd w:val="clear" w:fill="EEF2F7"/>
          </w:tcPr>
          <w:p>
            <w:pPr>
              <w:spacing w:after="40" w:before="40"/>
            </w:pPr>
            <w:r/>
            <w:r>
              <w:rPr>
                <w:i w:val="0"/>
                <w:color w:val="1A1A1A"/>
                <w:sz w:val="19"/>
              </w:rPr>
              <w:t>5</w:t>
            </w:r>
          </w:p>
        </w:tc>
        <w:tc>
          <w:tcPr>
            <w:tcW w:type="dxa" w:w="3764"/>
            <w:shd w:val="clear" w:fill="EEF2F7"/>
          </w:tcPr>
          <w:p>
            <w:pPr>
              <w:spacing w:after="40" w:before="40"/>
            </w:pPr>
            <w:r/>
            <w:r>
              <w:rPr>
                <w:i w:val="0"/>
                <w:color w:val="1A1A1A"/>
                <w:sz w:val="19"/>
              </w:rPr>
              <w:t>Participant</w:t>
            </w:r>
          </w:p>
        </w:tc>
      </w:tr>
      <w:tr>
        <w:tc>
          <w:tcPr>
            <w:tcW w:type="dxa" w:w="4423"/>
          </w:tcPr>
          <w:p>
            <w:pPr>
              <w:spacing w:after="40" w:before="40"/>
            </w:pPr>
            <w:r/>
            <w:r>
              <w:rPr>
                <w:i w:val="0"/>
                <w:color w:val="1A1A1A"/>
                <w:sz w:val="19"/>
              </w:rPr>
              <w:t>Worked solutions</w:t>
            </w:r>
          </w:p>
        </w:tc>
        <w:tc>
          <w:tcPr>
            <w:tcW w:type="dxa" w:w="1223"/>
          </w:tcPr>
          <w:p>
            <w:pPr>
              <w:spacing w:after="40" w:before="40"/>
            </w:pPr>
            <w:r/>
            <w:r>
              <w:rPr>
                <w:i w:val="0"/>
                <w:color w:val="1A1A1A"/>
                <w:sz w:val="19"/>
              </w:rPr>
              <w:t>18</w:t>
            </w:r>
          </w:p>
        </w:tc>
        <w:tc>
          <w:tcPr>
            <w:tcW w:type="dxa" w:w="3764"/>
          </w:tcPr>
          <w:p>
            <w:pPr>
              <w:spacing w:after="40" w:before="40"/>
            </w:pPr>
            <w:r/>
            <w:r>
              <w:rPr>
                <w:i w:val="0"/>
                <w:color w:val="1A1A1A"/>
                <w:sz w:val="19"/>
              </w:rPr>
              <w:t>Participant, after each session</w:t>
            </w:r>
          </w:p>
        </w:tc>
      </w:tr>
      <w:tr>
        <w:tc>
          <w:tcPr>
            <w:tcW w:type="dxa" w:w="4423"/>
            <w:shd w:val="clear" w:fill="EEF2F7"/>
          </w:tcPr>
          <w:p>
            <w:pPr>
              <w:spacing w:after="40" w:before="40"/>
            </w:pPr>
            <w:r/>
            <w:r>
              <w:rPr>
                <w:i w:val="0"/>
                <w:color w:val="1A1A1A"/>
                <w:sz w:val="19"/>
              </w:rPr>
              <w:t>Assessments — grader's and participant versions</w:t>
            </w:r>
          </w:p>
        </w:tc>
        <w:tc>
          <w:tcPr>
            <w:tcW w:type="dxa" w:w="1223"/>
            <w:shd w:val="clear" w:fill="EEF2F7"/>
          </w:tcPr>
          <w:p>
            <w:pPr>
              <w:spacing w:after="40" w:before="40"/>
            </w:pPr>
            <w:r/>
            <w:r>
              <w:rPr>
                <w:i w:val="0"/>
                <w:color w:val="1A1A1A"/>
                <w:sz w:val="19"/>
              </w:rPr>
              <w:t>3 × 2</w:t>
            </w:r>
          </w:p>
        </w:tc>
        <w:tc>
          <w:tcPr>
            <w:tcW w:type="dxa" w:w="3764"/>
            <w:shd w:val="clear" w:fill="EEF2F7"/>
          </w:tcPr>
          <w:p>
            <w:pPr>
              <w:spacing w:after="40" w:before="40"/>
            </w:pPr>
            <w:r/>
            <w:r>
              <w:rPr>
                <w:i w:val="0"/>
                <w:color w:val="1A1A1A"/>
                <w:sz w:val="19"/>
              </w:rPr>
              <w:t>Participant / instructor</w:t>
            </w:r>
          </w:p>
        </w:tc>
      </w:tr>
      <w:tr>
        <w:tc>
          <w:tcPr>
            <w:tcW w:type="dxa" w:w="4423"/>
          </w:tcPr>
          <w:p>
            <w:pPr>
              <w:spacing w:after="40" w:before="40"/>
            </w:pPr>
            <w:r/>
            <w:r>
              <w:rPr>
                <w:i w:val="0"/>
                <w:color w:val="1A1A1A"/>
                <w:sz w:val="19"/>
              </w:rPr>
              <w:t>Assessment marking guides</w:t>
            </w:r>
          </w:p>
        </w:tc>
        <w:tc>
          <w:tcPr>
            <w:tcW w:type="dxa" w:w="1223"/>
          </w:tcPr>
          <w:p>
            <w:pPr>
              <w:spacing w:after="40" w:before="40"/>
            </w:pPr>
            <w:r/>
            <w:r>
              <w:rPr>
                <w:i w:val="0"/>
                <w:color w:val="1A1A1A"/>
                <w:sz w:val="19"/>
              </w:rPr>
              <w:t>3</w:t>
            </w:r>
          </w:p>
        </w:tc>
        <w:tc>
          <w:tcPr>
            <w:tcW w:type="dxa" w:w="3764"/>
          </w:tcPr>
          <w:p>
            <w:pPr>
              <w:spacing w:after="40" w:before="40"/>
            </w:pPr>
            <w:r/>
            <w:r>
              <w:rPr>
                <w:i w:val="0"/>
                <w:color w:val="1A1A1A"/>
                <w:sz w:val="19"/>
              </w:rPr>
              <w:t>Instructor only</w:t>
            </w:r>
          </w:p>
        </w:tc>
      </w:tr>
      <w:tr>
        <w:tc>
          <w:tcPr>
            <w:tcW w:type="dxa" w:w="4423"/>
            <w:shd w:val="clear" w:fill="EEF2F7"/>
          </w:tcPr>
          <w:p>
            <w:pPr>
              <w:spacing w:after="40" w:before="40"/>
            </w:pPr>
            <w:r/>
            <w:r>
              <w:rPr>
                <w:i w:val="0"/>
                <w:color w:val="1A1A1A"/>
                <w:sz w:val="19"/>
              </w:rPr>
              <w:t>Reference program</w:t>
            </w:r>
          </w:p>
        </w:tc>
        <w:tc>
          <w:tcPr>
            <w:tcW w:type="dxa" w:w="1223"/>
            <w:shd w:val="clear" w:fill="EEF2F7"/>
          </w:tcPr>
          <w:p>
            <w:pPr>
              <w:spacing w:after="40" w:before="40"/>
            </w:pPr>
            <w:r/>
            <w:r>
              <w:rPr>
                <w:i w:val="0"/>
                <w:color w:val="1A1A1A"/>
                <w:sz w:val="19"/>
              </w:rPr>
              <w:t>4 files</w:t>
            </w:r>
          </w:p>
        </w:tc>
        <w:tc>
          <w:tcPr>
            <w:tcW w:type="dxa" w:w="3764"/>
            <w:shd w:val="clear" w:fill="EEF2F7"/>
          </w:tcPr>
          <w:p>
            <w:pPr>
              <w:spacing w:after="40" w:before="40"/>
            </w:pPr>
            <w:r/>
            <w:r>
              <w:rPr>
                <w:i w:val="0"/>
                <w:color w:val="1A1A1A"/>
                <w:sz w:val="19"/>
              </w:rPr>
              <w:t>Participant, from day 21</w:t>
            </w:r>
          </w:p>
        </w:tc>
      </w:tr>
      <w:tr>
        <w:tc>
          <w:tcPr>
            <w:tcW w:type="dxa" w:w="4423"/>
          </w:tcPr>
          <w:p>
            <w:pPr>
              <w:spacing w:after="40" w:before="40"/>
            </w:pPr>
            <w:r/>
            <w:r>
              <w:rPr>
                <w:i w:val="0"/>
                <w:color w:val="1A1A1A"/>
                <w:sz w:val="19"/>
              </w:rPr>
              <w:t>Installation instructions, reference sheet, setup check</w:t>
            </w:r>
          </w:p>
        </w:tc>
        <w:tc>
          <w:tcPr>
            <w:tcW w:type="dxa" w:w="1223"/>
          </w:tcPr>
          <w:p>
            <w:pPr>
              <w:spacing w:after="40" w:before="40"/>
            </w:pPr>
            <w:r/>
            <w:r>
              <w:rPr>
                <w:i w:val="0"/>
                <w:color w:val="1A1A1A"/>
                <w:sz w:val="19"/>
              </w:rPr>
              <w:t>3</w:t>
            </w:r>
          </w:p>
        </w:tc>
        <w:tc>
          <w:tcPr>
            <w:tcW w:type="dxa" w:w="3764"/>
          </w:tcPr>
          <w:p>
            <w:pPr>
              <w:spacing w:after="40" w:before="40"/>
            </w:pPr>
            <w:r/>
            <w:r>
              <w:rPr>
                <w:i w:val="0"/>
                <w:color w:val="1A1A1A"/>
                <w:sz w:val="19"/>
              </w:rPr>
              <w:t>Participant</w:t>
            </w:r>
          </w:p>
        </w:tc>
      </w:tr>
      <w:tr>
        <w:tc>
          <w:tcPr>
            <w:tcW w:type="dxa" w:w="4423"/>
            <w:shd w:val="clear" w:fill="EEF2F7"/>
          </w:tcPr>
          <w:p>
            <w:pPr>
              <w:spacing w:after="40" w:before="40"/>
            </w:pPr>
            <w:r/>
            <w:r>
              <w:rPr>
                <w:i w:val="0"/>
                <w:color w:val="1A1A1A"/>
                <w:sz w:val="19"/>
              </w:rPr>
              <w:t>Instructor notes, curriculum, build specification</w:t>
            </w:r>
          </w:p>
        </w:tc>
        <w:tc>
          <w:tcPr>
            <w:tcW w:type="dxa" w:w="1223"/>
            <w:shd w:val="clear" w:fill="EEF2F7"/>
          </w:tcPr>
          <w:p>
            <w:pPr>
              <w:spacing w:after="40" w:before="40"/>
            </w:pPr>
            <w:r/>
            <w:r>
              <w:rPr>
                <w:i w:val="0"/>
                <w:color w:val="1A1A1A"/>
                <w:sz w:val="19"/>
              </w:rPr>
              <w:t>3</w:t>
            </w:r>
          </w:p>
        </w:tc>
        <w:tc>
          <w:tcPr>
            <w:tcW w:type="dxa" w:w="3764"/>
            <w:shd w:val="clear" w:fill="EEF2F7"/>
          </w:tcPr>
          <w:p>
            <w:pPr>
              <w:spacing w:after="40" w:before="40"/>
            </w:pPr>
            <w:r/>
            <w:r>
              <w:rPr>
                <w:i w:val="0"/>
                <w:color w:val="1A1A1A"/>
                <w:sz w:val="19"/>
              </w:rPr>
              <w:t>Instructor / organiser</w:t>
            </w:r>
          </w:p>
        </w:tc>
      </w:tr>
      <w:tr>
        <w:tc>
          <w:tcPr>
            <w:tcW w:type="dxa" w:w="4423"/>
          </w:tcPr>
          <w:p>
            <w:pPr>
              <w:spacing w:after="40" w:before="40"/>
            </w:pPr>
            <w:r/>
            <w:r>
              <w:rPr>
                <w:i w:val="0"/>
                <w:color w:val="1A1A1A"/>
                <w:sz w:val="19"/>
              </w:rPr>
              <w:t>Recruitment announcement</w:t>
            </w:r>
          </w:p>
        </w:tc>
        <w:tc>
          <w:tcPr>
            <w:tcW w:type="dxa" w:w="1223"/>
          </w:tcPr>
          <w:p>
            <w:pPr>
              <w:spacing w:after="40" w:before="40"/>
            </w:pPr>
            <w:r/>
            <w:r>
              <w:rPr>
                <w:i w:val="0"/>
                <w:color w:val="1A1A1A"/>
                <w:sz w:val="19"/>
              </w:rPr>
              <w:t>1</w:t>
            </w:r>
          </w:p>
        </w:tc>
        <w:tc>
          <w:tcPr>
            <w:tcW w:type="dxa" w:w="3764"/>
          </w:tcPr>
          <w:p>
            <w:pPr>
              <w:spacing w:after="40" w:before="40"/>
            </w:pPr>
            <w:r/>
            <w:r>
              <w:rPr>
                <w:i w:val="0"/>
                <w:color w:val="1A1A1A"/>
                <w:sz w:val="19"/>
              </w:rPr>
              <w:t>Prospective participants</w:t>
            </w:r>
          </w:p>
        </w:tc>
      </w:tr>
    </w:tbl>
    <w:p>
      <w:pPr>
        <w:spacing w:after="80"/>
      </w:pPr>
    </w:p>
    <w:p>
      <w:pPr>
        <w:spacing w:after="140"/>
      </w:pPr>
      <w:r>
        <w:rPr>
          <w:i w:val="0"/>
          <w:color w:val="1A1A1A"/>
          <w:sz w:val="21"/>
        </w:rPr>
        <w:t>Materials are held in a version-controlled repository with four automated checks that must pass before any change is accepted: session arithmetic, execution of all 43 notebooks, the language and dependency rules, and the finished program running end to end. Nothing is reported as complete on the strength of inspection alone.</w:t>
      </w:r>
    </w:p>
    <w:p>
      <w:pPr>
        <w:pBdr>
          <w:bottom w:val="single" w:sz="6" w:space="4" w:color="1F3A5F"/>
        </w:pBdr>
      </w:pPr>
    </w:p>
    <w:p>
      <w:pPr>
        <w:spacing w:after="140"/>
      </w:pPr>
      <w:r>
        <w:rPr>
          <w:i w:val="0"/>
          <w:color w:val="5A5A5A"/>
          <w:sz w:val="18"/>
        </w:rPr>
        <w:t>Programme dossier v2.2 · 2 October 2026 · Prepared for Fast Foundation. Figures in this document are generated from the programme materials and verified against them at the time of writing.</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