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Programme</w:t>
            </w:r>
          </w:p>
        </w:tc>
        <w:tc>
          <w:tcPr>
            <w:tcW w:type="dxa" w:w="7811"/>
          </w:tcPr>
          <w:p>
            <w:pPr>
              <w:spacing w:after="40" w:before="40"/>
            </w:pPr>
            <w:r/>
            <w:r>
              <w:rPr>
                <w:b/>
                <w:i w:val="0"/>
                <w:color w:val="1A1A1A"/>
                <w:sz w:val="19"/>
              </w:rPr>
              <w:t>Part 1 of six months.</w:t>
            </w:r>
            <w:r>
              <w:rPr>
                <w:i w:val="0"/>
                <w:color w:val="1A1A1A"/>
                <w:sz w:val="19"/>
              </w:rPr>
              <w:t xml:space="preserve"> 24 sessions of 75 minutes, three times a week over eight weeks, plus three assessment sittings</w:t>
            </w:r>
          </w:p>
        </w:tc>
      </w:tr>
      <w:tr>
        <w:tc>
          <w:tcPr>
            <w:tcW w:type="dxa" w:w="1600"/>
            <w:shd w:val="clear" w:fill="EEF2F7"/>
          </w:tcPr>
          <w:p>
            <w:pPr>
              <w:spacing w:after="40" w:before="40"/>
            </w:pPr>
            <w:r/>
            <w:r>
              <w:rPr>
                <w:i w:val="0"/>
                <w:color w:val="1A1A1A"/>
                <w:sz w:val="19"/>
              </w:rPr>
              <w:t>Delivery</w:t>
            </w:r>
          </w:p>
        </w:tc>
        <w:tc>
          <w:tcPr>
            <w:tcW w:type="dxa" w:w="7811"/>
            <w:shd w:val="clear" w:fill="EEF2F7"/>
          </w:tcPr>
          <w:p>
            <w:pPr>
              <w:spacing w:after="40" w:before="40"/>
            </w:pPr>
            <w:r/>
            <w:r>
              <w:rPr>
                <w:b/>
                <w:i w:val="0"/>
                <w:color w:val="1A1A1A"/>
                <w:sz w:val="19"/>
              </w:rPr>
              <w:t>Remote</w:t>
            </w:r>
            <w:r>
              <w:rPr>
                <w:i w:val="0"/>
                <w:color w:val="1A1A1A"/>
                <w:sz w:val="19"/>
              </w:rPr>
              <w:t>, over Google Meet with screen sharing</w:t>
            </w:r>
          </w:p>
        </w:tc>
      </w:tr>
      <w:tr>
        <w:tc>
          <w:tcPr>
            <w:tcW w:type="dxa" w:w="1600"/>
          </w:tcPr>
          <w:p>
            <w:pPr>
              <w:spacing w:after="40" w:before="40"/>
            </w:pPr>
            <w:r/>
            <w:r>
              <w:rPr>
                <w:i w:val="0"/>
                <w:color w:val="1A1A1A"/>
                <w:sz w:val="19"/>
              </w:rPr>
              <w:t>Audience</w:t>
            </w:r>
          </w:p>
        </w:tc>
        <w:tc>
          <w:tcPr>
            <w:tcW w:type="dxa" w:w="7811"/>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shd w:val="clear" w:fill="EEF2F7"/>
          </w:tcPr>
          <w:p>
            <w:pPr>
              <w:spacing w:after="40" w:before="40"/>
            </w:pPr>
            <w:r/>
            <w:r>
              <w:rPr>
                <w:i w:val="0"/>
                <w:color w:val="1A1A1A"/>
                <w:sz w:val="19"/>
              </w:rPr>
              <w:t>Group size</w:t>
            </w:r>
          </w:p>
        </w:tc>
        <w:tc>
          <w:tcPr>
            <w:tcW w:type="dxa" w:w="7811"/>
            <w:shd w:val="clear" w:fill="EEF2F7"/>
          </w:tcPr>
          <w:p>
            <w:pPr>
              <w:spacing w:after="40" w:before="40"/>
            </w:pPr>
            <w:r/>
            <w:r>
              <w:rPr>
                <w:b/>
                <w:i w:val="0"/>
                <w:color w:val="1A1A1A"/>
                <w:sz w:val="19"/>
              </w:rPr>
              <w:t>4–8 per group</w:t>
            </w:r>
            <w:r>
              <w:rPr>
                <w:i w:val="0"/>
                <w:color w:val="1A1A1A"/>
                <w:sz w:val="19"/>
              </w:rPr>
              <w:t>, one instructor</w:t>
            </w:r>
          </w:p>
        </w:tc>
      </w:tr>
      <w:tr>
        <w:tc>
          <w:tcPr>
            <w:tcW w:type="dxa" w:w="1600"/>
          </w:tcPr>
          <w:p>
            <w:pPr>
              <w:spacing w:after="40" w:before="40"/>
            </w:pPr>
            <w:r/>
            <w:r>
              <w:rPr>
                <w:i w:val="0"/>
                <w:color w:val="1A1A1A"/>
                <w:sz w:val="19"/>
              </w:rPr>
              <w:t>Deliverable</w:t>
            </w:r>
          </w:p>
        </w:tc>
        <w:tc>
          <w:tcPr>
            <w:tcW w:type="dxa" w:w="7811"/>
          </w:tcPr>
          <w:p>
            <w:pPr>
              <w:spacing w:after="40" w:before="40"/>
            </w:pPr>
            <w:r/>
            <w:r>
              <w:rPr>
                <w:i w:val="0"/>
                <w:color w:val="1A1A1A"/>
                <w:sz w:val="19"/>
              </w:rPr>
              <w:t>A runnable four-file Python program over the participant's own class data, demonstrated to a colleague</w:t>
            </w:r>
          </w:p>
        </w:tc>
      </w:tr>
      <w:tr>
        <w:tc>
          <w:tcPr>
            <w:tcW w:type="dxa" w:w="1600"/>
            <w:shd w:val="clear" w:fill="EEF2F7"/>
          </w:tcPr>
          <w:p>
            <w:pPr>
              <w:spacing w:after="40" w:before="40"/>
            </w:pPr>
            <w:r/>
            <w:r>
              <w:rPr>
                <w:i w:val="0"/>
                <w:color w:val="1A1A1A"/>
                <w:sz w:val="19"/>
              </w:rPr>
              <w:t>Cost</w:t>
            </w:r>
          </w:p>
        </w:tc>
        <w:tc>
          <w:tcPr>
            <w:tcW w:type="dxa" w:w="7811"/>
            <w:shd w:val="clear" w:fill="EEF2F7"/>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tcPr>
          <w:p>
            <w:pPr>
              <w:spacing w:after="40" w:before="40"/>
            </w:pPr>
            <w:r/>
            <w:r>
              <w:rPr>
                <w:i w:val="0"/>
                <w:color w:val="1A1A1A"/>
                <w:sz w:val="19"/>
              </w:rPr>
              <w:t>Judged by</w:t>
            </w:r>
          </w:p>
        </w:tc>
        <w:tc>
          <w:tcPr>
            <w:tcW w:type="dxa" w:w="7811"/>
          </w:tcPr>
          <w:p>
            <w:pPr>
              <w:spacing w:after="40" w:before="40"/>
            </w:pPr>
            <w:r/>
            <w:r>
              <w:rPr>
                <w:b/>
                <w:i w:val="0"/>
                <w:color w:val="1A1A1A"/>
                <w:sz w:val="19"/>
              </w:rPr>
              <w:t>Can they code?</w:t>
            </w:r>
            <w:r>
              <w:rPr>
                <w:i w:val="0"/>
                <w:color w:val="1A1A1A"/>
                <w:sz w:val="19"/>
              </w:rPr>
              <w:t xml:space="preserve"> More than 90% = success, under 50% = failure (section 8)</w:t>
            </w:r>
          </w:p>
        </w:tc>
      </w:tr>
      <w:tr>
        <w:tc>
          <w:tcPr>
            <w:tcW w:type="dxa" w:w="1600"/>
            <w:shd w:val="clear" w:fill="EEF2F7"/>
          </w:tcPr>
          <w:p>
            <w:pPr>
              <w:spacing w:after="40" w:before="40"/>
            </w:pPr>
            <w:r/>
            <w:r>
              <w:rPr>
                <w:i w:val="0"/>
                <w:color w:val="1A1A1A"/>
                <w:sz w:val="19"/>
              </w:rPr>
              <w:t>Status</w:t>
            </w:r>
          </w:p>
        </w:tc>
        <w:tc>
          <w:tcPr>
            <w:tcW w:type="dxa" w:w="7811"/>
            <w:shd w:val="clear" w:fill="EEF2F7"/>
          </w:tcPr>
          <w:p>
            <w:pPr>
              <w:spacing w:after="40" w:before="40"/>
            </w:pPr>
            <w:r/>
            <w:r>
              <w:rPr>
                <w:i w:val="0"/>
                <w:color w:val="1A1A1A"/>
                <w:sz w:val="19"/>
              </w:rPr>
              <w:t xml:space="preserve">Part 1 materials complete and verified. </w:t>
            </w:r>
            <w:r>
              <w:rPr>
                <w:b/>
                <w:i w:val="0"/>
                <w:color w:val="1A1A1A"/>
                <w:sz w:val="19"/>
              </w:rPr>
              <w:t>Not yet taught to a cohort.</w:t>
            </w:r>
            <w:r>
              <w:rPr>
                <w:i w:val="0"/>
                <w:color w:val="1A1A1A"/>
                <w:sz w:val="19"/>
              </w:rPr>
              <w:t xml:space="preserve"> Part 2 is a vision</w:t>
            </w:r>
          </w:p>
        </w:tc>
      </w:tr>
      <w:tr>
        <w:tc>
          <w:tcPr>
            <w:tcW w:type="dxa" w:w="1600"/>
          </w:tcPr>
          <w:p>
            <w:pPr>
              <w:spacing w:after="40" w:before="40"/>
            </w:pPr>
            <w:r/>
            <w:r>
              <w:rPr>
                <w:i w:val="0"/>
                <w:color w:val="1A1A1A"/>
                <w:sz w:val="19"/>
              </w:rPr>
              <w:t>Version</w:t>
            </w:r>
          </w:p>
        </w:tc>
        <w:tc>
          <w:tcPr>
            <w:tcW w:type="dxa" w:w="7811"/>
          </w:tcPr>
          <w:p>
            <w:pPr>
              <w:spacing w:after="40" w:before="40"/>
            </w:pPr>
            <w:r/>
            <w:r>
              <w:rPr>
                <w:i w:val="0"/>
                <w:color w:val="1A1A1A"/>
                <w:sz w:val="19"/>
              </w:rPr>
              <w:t>1.3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i w:val="0"/>
                <w:color w:val="1A1A1A"/>
                <w:sz w:val="20"/>
              </w:rPr>
              <w:t>Sections 3–6 answer what you asked: the method, the schedule, the curriculum and the expected results.</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b/>
          <w:i w:val="0"/>
          <w:color w:val="1A1A1A"/>
          <w:sz w:val="21"/>
        </w:rPr>
        <w:t>Part 1 of a six-month programme</w:t>
      </w:r>
      <w:r>
        <w:rPr>
          <w:i w:val="0"/>
          <w:color w:val="1A1A1A"/>
          <w:sz w:val="21"/>
        </w:rPr>
        <w:t xml:space="preserve"> for public-school teachers who have never written a line of code. Twenty-four sessions, three a week for eight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A two-month experiment with a decision at the end, not a finished methodology.</w:t>
            </w:r>
            <w:r>
              <w:rPr>
                <w:i w:val="0"/>
                <w:color w:val="1A1A1A"/>
                <w:sz w:val="20"/>
              </w:rPr>
              <w:t xml:space="preserve"> Part 1 is built; the four months that follow it are a vision that runs only if Part 1 succeeds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10</w:t>
            </w:r>
          </w:p>
        </w:tc>
        <w:tc>
          <w:tcPr>
            <w:tcW w:type="dxa" w:w="2729"/>
            <w:shd w:val="clear" w:fill="EEF2F7"/>
          </w:tcPr>
          <w:p>
            <w:pPr>
              <w:spacing w:after="40" w:before="40"/>
            </w:pPr>
            <w:r/>
            <w:r>
              <w:rPr>
                <w:i w:val="0"/>
                <w:color w:val="1A1A1A"/>
                <w:sz w:val="19"/>
              </w:rPr>
              <w:t>Mark the whole class pass or fail</w:t>
            </w:r>
          </w:p>
        </w:tc>
        <w:tc>
          <w:tcPr>
            <w:tcW w:type="dxa" w:w="3200"/>
            <w:shd w:val="clear" w:fill="EEF2F7"/>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shd w:val="clear" w:fill="EEF2F7"/>
          </w:tcPr>
          <w:p>
            <w:pPr>
              <w:spacing w:after="40" w:before="40"/>
            </w:pPr>
            <w:r/>
            <w:r>
              <w:rPr>
                <w:b/>
                <w:i w:val="0"/>
                <w:color w:val="1A1A1A"/>
                <w:sz w:val="19"/>
              </w:rPr>
              <w:t>`for` loops</w:t>
            </w:r>
          </w:p>
        </w:tc>
      </w:tr>
      <w:tr>
        <w:tc>
          <w:tcPr>
            <w:tcW w:type="dxa" w:w="659"/>
          </w:tcPr>
          <w:p>
            <w:pPr>
              <w:spacing w:after="40" w:before="40"/>
            </w:pPr>
            <w:r/>
            <w:r>
              <w:rPr>
                <w:i w:val="0"/>
                <w:color w:val="1A1A1A"/>
                <w:sz w:val="19"/>
              </w:rPr>
              <w:t>14</w:t>
            </w:r>
          </w:p>
        </w:tc>
        <w:tc>
          <w:tcPr>
            <w:tcW w:type="dxa" w:w="2729"/>
          </w:tcPr>
          <w:p>
            <w:pPr>
              <w:spacing w:after="40" w:before="40"/>
            </w:pPr>
            <w:r/>
            <w:r>
              <w:rPr>
                <w:i w:val="0"/>
                <w:color w:val="1A1A1A"/>
                <w:sz w:val="19"/>
              </w:rPr>
              <w:t>Find one student's grade by name</w:t>
            </w:r>
          </w:p>
        </w:tc>
        <w:tc>
          <w:tcPr>
            <w:tcW w:type="dxa" w:w="3200"/>
          </w:tcPr>
          <w:p>
            <w:pPr>
              <w:spacing w:after="40" w:before="40"/>
            </w:pPr>
            <w:r/>
            <w:r>
              <w:rPr>
                <w:i w:val="0"/>
                <w:color w:val="1A1A1A"/>
                <w:sz w:val="19"/>
              </w:rPr>
              <w:t>Two parallel lists and a position</w:t>
            </w:r>
          </w:p>
        </w:tc>
        <w:tc>
          <w:tcPr>
            <w:tcW w:type="dxa" w:w="2823"/>
          </w:tcPr>
          <w:p>
            <w:pPr>
              <w:spacing w:after="40" w:before="40"/>
            </w:pPr>
            <w:r/>
            <w:r>
              <w:rPr>
                <w:b/>
                <w:i w:val="0"/>
                <w:color w:val="1A1A1A"/>
                <w:sz w:val="19"/>
              </w:rPr>
              <w:t>Dictionaries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24 sessions, three times a week over eight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Two decisions still settling</w:t>
            </w:r>
          </w:p>
          <w:p>
            <w:pPr>
              <w:spacing w:after="20"/>
            </w:pPr>
            <w:r>
              <w:rPr>
                <w:b/>
                <w:i w:val="0"/>
                <w:color w:val="1A1A1A"/>
                <w:sz w:val="20"/>
              </w:rPr>
              <w:t>Session length.</w:t>
            </w:r>
            <w:r>
              <w:rPr>
                <w:i w:val="0"/>
                <w:color w:val="1A1A1A"/>
                <w:sz w:val="20"/>
              </w:rPr>
              <w:t xml:space="preserve"> We start at 75 minutes three times a week. Once the cohort has adapted we may move to two sessions a week, or to three of 50 minutes. The detailed session plans are currently written to 50 minutes and are being rebuilt to 75; the day map, topic order and deliverables are unaffected.</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847"/>
        <w:gridCol w:w="1223"/>
        <w:gridCol w:w="5458"/>
        <w:gridCol w:w="1882"/>
      </w:tblGrid>
      <w:tr>
        <w:trPr>
          <w:tblHeader w:val="true"/>
        </w:trPr>
        <w:tc>
          <w:tcPr>
            <w:tcW w:type="dxa" w:w="847"/>
            <w:shd w:val="clear" w:fill="1F3A5F"/>
          </w:tcPr>
          <w:p>
            <w:pPr>
              <w:spacing w:after="40" w:before="40"/>
            </w:pPr>
            <w:r/>
            <w:r>
              <w:rPr>
                <w:b/>
                <w:color w:val="FFFFFF"/>
                <w:sz w:val="19"/>
              </w:rPr>
              <w:t>Week</w:t>
            </w:r>
          </w:p>
        </w:tc>
        <w:tc>
          <w:tcPr>
            <w:tcW w:type="dxa" w:w="1223"/>
            <w:shd w:val="clear" w:fill="1F3A5F"/>
          </w:tcPr>
          <w:p>
            <w:pPr>
              <w:spacing w:after="40" w:before="40"/>
            </w:pPr>
            <w:r/>
            <w:r>
              <w:rPr>
                <w:b/>
                <w:color w:val="FFFFFF"/>
                <w:sz w:val="19"/>
              </w:rPr>
              <w:t>Sessions</w:t>
            </w:r>
          </w:p>
        </w:tc>
        <w:tc>
          <w:tcPr>
            <w:tcW w:type="dxa" w:w="5458"/>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847"/>
          </w:tcPr>
          <w:p>
            <w:pPr>
              <w:spacing w:after="40" w:before="40"/>
            </w:pPr>
            <w:r/>
            <w:r>
              <w:rPr>
                <w:i w:val="0"/>
                <w:color w:val="1A1A1A"/>
                <w:sz w:val="19"/>
              </w:rPr>
              <w:t>1</w:t>
            </w:r>
          </w:p>
        </w:tc>
        <w:tc>
          <w:tcPr>
            <w:tcW w:type="dxa" w:w="1223"/>
          </w:tcPr>
          <w:p>
            <w:pPr>
              <w:spacing w:after="40" w:before="40"/>
            </w:pPr>
            <w:r/>
            <w:r>
              <w:rPr>
                <w:i w:val="0"/>
                <w:color w:val="1A1A1A"/>
                <w:sz w:val="19"/>
              </w:rPr>
              <w:t>1–3</w:t>
            </w:r>
          </w:p>
        </w:tc>
        <w:tc>
          <w:tcPr>
            <w:tcW w:type="dxa" w:w="5458"/>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day 1</w:t>
            </w:r>
          </w:p>
        </w:tc>
      </w:tr>
      <w:tr>
        <w:tc>
          <w:tcPr>
            <w:tcW w:type="dxa" w:w="847"/>
            <w:shd w:val="clear" w:fill="EEF2F7"/>
          </w:tcPr>
          <w:p>
            <w:pPr>
              <w:spacing w:after="40" w:before="40"/>
            </w:pPr>
            <w:r/>
            <w:r>
              <w:rPr>
                <w:i w:val="0"/>
                <w:color w:val="1A1A1A"/>
                <w:sz w:val="19"/>
              </w:rPr>
              <w:t>2</w:t>
            </w:r>
          </w:p>
        </w:tc>
        <w:tc>
          <w:tcPr>
            <w:tcW w:type="dxa" w:w="1223"/>
            <w:shd w:val="clear" w:fill="EEF2F7"/>
          </w:tcPr>
          <w:p>
            <w:pPr>
              <w:spacing w:after="40" w:before="40"/>
            </w:pPr>
            <w:r/>
            <w:r>
              <w:rPr>
                <w:i w:val="0"/>
                <w:color w:val="1A1A1A"/>
                <w:sz w:val="19"/>
              </w:rPr>
              <w:t>4–6</w:t>
            </w:r>
          </w:p>
        </w:tc>
        <w:tc>
          <w:tcPr>
            <w:tcW w:type="dxa" w:w="5458"/>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847"/>
          </w:tcPr>
          <w:p>
            <w:pPr>
              <w:spacing w:after="40" w:before="40"/>
            </w:pPr>
            <w:r/>
            <w:r>
              <w:rPr>
                <w:i w:val="0"/>
                <w:color w:val="1A1A1A"/>
                <w:sz w:val="19"/>
              </w:rPr>
              <w:t>3</w:t>
            </w:r>
          </w:p>
        </w:tc>
        <w:tc>
          <w:tcPr>
            <w:tcW w:type="dxa" w:w="1223"/>
          </w:tcPr>
          <w:p>
            <w:pPr>
              <w:spacing w:after="40" w:before="40"/>
            </w:pPr>
            <w:r/>
            <w:r>
              <w:rPr>
                <w:i w:val="0"/>
                <w:color w:val="1A1A1A"/>
                <w:sz w:val="19"/>
              </w:rPr>
              <w:t>7–9</w:t>
            </w:r>
          </w:p>
        </w:tc>
        <w:tc>
          <w:tcPr>
            <w:tcW w:type="dxa" w:w="5458"/>
          </w:tcPr>
          <w:p>
            <w:pPr>
              <w:spacing w:after="40" w:before="40"/>
            </w:pPr>
            <w:r/>
            <w:r>
              <w:rPr>
                <w:i w:val="0"/>
                <w:color w:val="1A1A1A"/>
                <w:sz w:val="19"/>
              </w:rPr>
              <w:t>The computer can make decisions</w:t>
            </w:r>
          </w:p>
        </w:tc>
        <w:tc>
          <w:tcPr>
            <w:tcW w:type="dxa" w:w="1882"/>
          </w:tcPr>
          <w:p>
            <w:pPr>
              <w:spacing w:after="40" w:before="40"/>
            </w:pPr>
            <w:r/>
          </w:p>
        </w:tc>
      </w:tr>
      <w:tr>
        <w:tc>
          <w:tcPr>
            <w:tcW w:type="dxa" w:w="847"/>
            <w:shd w:val="clear" w:fill="EEF2F7"/>
          </w:tcPr>
          <w:p>
            <w:pPr>
              <w:spacing w:after="40" w:before="40"/>
            </w:pPr>
            <w:r/>
            <w:r>
              <w:rPr>
                <w:i w:val="0"/>
                <w:color w:val="1A1A1A"/>
                <w:sz w:val="19"/>
              </w:rPr>
              <w:t>4</w:t>
            </w:r>
          </w:p>
        </w:tc>
        <w:tc>
          <w:tcPr>
            <w:tcW w:type="dxa" w:w="1223"/>
            <w:shd w:val="clear" w:fill="EEF2F7"/>
          </w:tcPr>
          <w:p>
            <w:pPr>
              <w:spacing w:after="40" w:before="40"/>
            </w:pPr>
            <w:r/>
            <w:r>
              <w:rPr>
                <w:i w:val="0"/>
                <w:color w:val="1A1A1A"/>
                <w:sz w:val="19"/>
              </w:rPr>
              <w:t>10–12</w:t>
            </w:r>
          </w:p>
        </w:tc>
        <w:tc>
          <w:tcPr>
            <w:tcW w:type="dxa" w:w="5458"/>
            <w:shd w:val="clear" w:fill="EEF2F7"/>
          </w:tcPr>
          <w:p>
            <w:pPr>
              <w:spacing w:after="40" w:before="40"/>
            </w:pPr>
            <w:r/>
            <w:r>
              <w:rPr>
                <w:i w:val="0"/>
                <w:color w:val="1A1A1A"/>
                <w:sz w:val="19"/>
              </w:rPr>
              <w:t>One loop marks thirty students</w:t>
            </w:r>
          </w:p>
        </w:tc>
        <w:tc>
          <w:tcPr>
            <w:tcW w:type="dxa" w:w="1882"/>
            <w:shd w:val="clear" w:fill="EEF2F7"/>
          </w:tcPr>
          <w:p>
            <w:pPr>
              <w:spacing w:after="40" w:before="40"/>
            </w:pPr>
            <w:r/>
            <w:r>
              <w:rPr>
                <w:b/>
                <w:i w:val="0"/>
                <w:color w:val="1A1A1A"/>
                <w:sz w:val="19"/>
              </w:rPr>
              <w:t>Midpoint</w:t>
            </w:r>
          </w:p>
        </w:tc>
      </w:tr>
      <w:tr>
        <w:tc>
          <w:tcPr>
            <w:tcW w:type="dxa" w:w="847"/>
          </w:tcPr>
          <w:p>
            <w:pPr>
              <w:spacing w:after="40" w:before="40"/>
            </w:pPr>
            <w:r/>
            <w:r>
              <w:rPr>
                <w:i w:val="0"/>
                <w:color w:val="1A1A1A"/>
                <w:sz w:val="19"/>
              </w:rPr>
              <w:t>5</w:t>
            </w:r>
          </w:p>
        </w:tc>
        <w:tc>
          <w:tcPr>
            <w:tcW w:type="dxa" w:w="1223"/>
          </w:tcPr>
          <w:p>
            <w:pPr>
              <w:spacing w:after="40" w:before="40"/>
            </w:pPr>
            <w:r/>
            <w:r>
              <w:rPr>
                <w:i w:val="0"/>
                <w:color w:val="1A1A1A"/>
                <w:sz w:val="19"/>
              </w:rPr>
              <w:t>13–15</w:t>
            </w:r>
          </w:p>
        </w:tc>
        <w:tc>
          <w:tcPr>
            <w:tcW w:type="dxa" w:w="5458"/>
          </w:tcPr>
          <w:p>
            <w:pPr>
              <w:spacing w:after="40" w:before="40"/>
            </w:pPr>
            <w:r/>
            <w:r>
              <w:rPr>
                <w:i w:val="0"/>
                <w:color w:val="1A1A1A"/>
                <w:sz w:val="19"/>
              </w:rPr>
              <w:t>I can find any student by name</w:t>
            </w:r>
          </w:p>
        </w:tc>
        <w:tc>
          <w:tcPr>
            <w:tcW w:type="dxa" w:w="1882"/>
          </w:tcPr>
          <w:p>
            <w:pPr>
              <w:spacing w:after="40" w:before="40"/>
            </w:pPr>
            <w:r/>
          </w:p>
        </w:tc>
      </w:tr>
      <w:tr>
        <w:tc>
          <w:tcPr>
            <w:tcW w:type="dxa" w:w="847"/>
            <w:shd w:val="clear" w:fill="EEF2F7"/>
          </w:tcPr>
          <w:p>
            <w:pPr>
              <w:spacing w:after="40" w:before="40"/>
            </w:pPr>
            <w:r/>
            <w:r>
              <w:rPr>
                <w:i w:val="0"/>
                <w:color w:val="1A1A1A"/>
                <w:sz w:val="19"/>
              </w:rPr>
              <w:t>6</w:t>
            </w:r>
          </w:p>
        </w:tc>
        <w:tc>
          <w:tcPr>
            <w:tcW w:type="dxa" w:w="1223"/>
            <w:shd w:val="clear" w:fill="EEF2F7"/>
          </w:tcPr>
          <w:p>
            <w:pPr>
              <w:spacing w:after="40" w:before="40"/>
            </w:pPr>
            <w:r/>
            <w:r>
              <w:rPr>
                <w:i w:val="0"/>
                <w:color w:val="1A1A1A"/>
                <w:sz w:val="19"/>
              </w:rPr>
              <w:t>16–18</w:t>
            </w:r>
          </w:p>
        </w:tc>
        <w:tc>
          <w:tcPr>
            <w:tcW w:type="dxa" w:w="5458"/>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847"/>
          </w:tcPr>
          <w:p>
            <w:pPr>
              <w:spacing w:after="40" w:before="40"/>
            </w:pPr>
            <w:r/>
            <w:r>
              <w:rPr>
                <w:i w:val="0"/>
                <w:color w:val="1A1A1A"/>
                <w:sz w:val="19"/>
              </w:rPr>
              <w:t>7</w:t>
            </w:r>
          </w:p>
        </w:tc>
        <w:tc>
          <w:tcPr>
            <w:tcW w:type="dxa" w:w="1223"/>
          </w:tcPr>
          <w:p>
            <w:pPr>
              <w:spacing w:after="40" w:before="40"/>
            </w:pPr>
            <w:r/>
            <w:r>
              <w:rPr>
                <w:i w:val="0"/>
                <w:color w:val="1A1A1A"/>
                <w:sz w:val="19"/>
              </w:rPr>
              <w:t>19–21</w:t>
            </w:r>
          </w:p>
        </w:tc>
        <w:tc>
          <w:tcPr>
            <w:tcW w:type="dxa" w:w="5458"/>
          </w:tcPr>
          <w:p>
            <w:pPr>
              <w:spacing w:after="40" w:before="40"/>
            </w:pPr>
            <w:r/>
            <w:r>
              <w:rPr>
                <w:i w:val="0"/>
                <w:color w:val="1A1A1A"/>
                <w:sz w:val="19"/>
              </w:rPr>
              <w:t>It is a program now, not a notebook</w:t>
            </w:r>
          </w:p>
        </w:tc>
        <w:tc>
          <w:tcPr>
            <w:tcW w:type="dxa" w:w="1882"/>
          </w:tcPr>
          <w:p>
            <w:pPr>
              <w:spacing w:after="40" w:before="40"/>
            </w:pPr>
            <w:r/>
          </w:p>
        </w:tc>
      </w:tr>
      <w:tr>
        <w:tc>
          <w:tcPr>
            <w:tcW w:type="dxa" w:w="847"/>
            <w:shd w:val="clear" w:fill="EEF2F7"/>
          </w:tcPr>
          <w:p>
            <w:pPr>
              <w:spacing w:after="40" w:before="40"/>
            </w:pPr>
            <w:r/>
            <w:r>
              <w:rPr>
                <w:i w:val="0"/>
                <w:color w:val="1A1A1A"/>
                <w:sz w:val="19"/>
              </w:rPr>
              <w:t>8</w:t>
            </w:r>
          </w:p>
        </w:tc>
        <w:tc>
          <w:tcPr>
            <w:tcW w:type="dxa" w:w="1223"/>
            <w:shd w:val="clear" w:fill="EEF2F7"/>
          </w:tcPr>
          <w:p>
            <w:pPr>
              <w:spacing w:after="40" w:before="40"/>
            </w:pPr>
            <w:r/>
            <w:r>
              <w:rPr>
                <w:i w:val="0"/>
                <w:color w:val="1A1A1A"/>
                <w:sz w:val="19"/>
              </w:rPr>
              <w:t>22–24</w:t>
            </w:r>
          </w:p>
        </w:tc>
        <w:tc>
          <w:tcPr>
            <w:tcW w:type="dxa" w:w="5458"/>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days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w:t>
      </w:r>
    </w:p>
    <w:p>
      <w:pPr>
        <w:spacing w:after="140"/>
      </w:pPr>
      <w:r>
        <w:rPr>
          <w:i w:val="0"/>
          <w:color w:val="1A1A1A"/>
          <w:sz w:val="21"/>
        </w:rPr>
        <w:t xml:space="preserve">Sessions are two days apart and the participants are working teachers, so nothing is required between them. Each notebook ends with an </w:t>
      </w:r>
      <w:r>
        <w:rPr>
          <w:b/>
          <w:i w:val="0"/>
          <w:color w:val="1A1A1A"/>
          <w:sz w:val="21"/>
        </w:rPr>
        <w:t>optional ten-minute practice task</w:t>
      </w:r>
      <w:r>
        <w:rPr>
          <w:i w:val="0"/>
          <w:color w:val="1A1A1A"/>
          <w:sz w:val="21"/>
        </w:rPr>
        <w:t xml:space="preserve"> that the next session never assumes was done. The four assessments are take-home and consume no session time.</w:t>
      </w:r>
    </w:p>
    <w:p>
      <w:r>
        <w:br w:type="page"/>
      </w:r>
    </w:p>
    <w:p>
      <w:pPr>
        <w:pStyle w:val="Heading1"/>
        <w:pBdr>
          <w:bottom w:val="single" w:sz="6" w:space="4" w:color="1F3A5F"/>
        </w:pBdr>
      </w:pPr>
      <w:r>
        <w:t>5.  Curriculum — the twenty-four sessions</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w:t>
      </w:r>
      <w:r>
        <w:rPr>
          <w:b/>
          <w:i w:val="0"/>
          <w:color w:val="1A1A1A"/>
          <w:sz w:val="21"/>
        </w:rPr>
        <w:t>D</w:t>
      </w:r>
      <w:r>
        <w:rPr>
          <w:i w:val="0"/>
          <w:color w:val="1A1A1A"/>
          <w:sz w:val="21"/>
        </w:rPr>
        <w:t xml:space="preserve"> marks a discovery day,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Day</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Session</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w:t>
            </w:r>
          </w:p>
        </w:tc>
        <w:tc>
          <w:tcPr>
            <w:tcW w:type="dxa" w:w="4988"/>
          </w:tcPr>
          <w:p>
            <w:pPr>
              <w:spacing w:after="40" w:before="40"/>
            </w:pPr>
            <w:r/>
            <w:r>
              <w:rPr>
                <w:i w:val="0"/>
                <w:color w:val="1A1A1A"/>
                <w:sz w:val="17"/>
              </w:rPr>
              <w:t>A sorted class list, one student added and one removed</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The first decision</w:t>
            </w:r>
          </w:p>
        </w:tc>
        <w:tc>
          <w:tcPr>
            <w:tcW w:type="dxa" w:w="4988"/>
            <w:shd w:val="clear" w:fill="EEF2F7"/>
          </w:tcPr>
          <w:p>
            <w:pPr>
              <w:spacing w:after="40" w:before="40"/>
            </w:pPr>
            <w:r/>
            <w:r>
              <w:rPr>
                <w:i w:val="0"/>
                <w:color w:val="1A1A1A"/>
                <w:sz w:val="17"/>
              </w:rPr>
              <w:t>Pass or fail, on their own school's pass mark</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More than two outcomes</w:t>
            </w:r>
          </w:p>
        </w:tc>
        <w:tc>
          <w:tcPr>
            <w:tcW w:type="dxa" w:w="4988"/>
          </w:tcPr>
          <w:p>
            <w:pPr>
              <w:spacing w:after="40" w:before="40"/>
            </w:pPr>
            <w:r/>
            <w:r>
              <w:rPr>
                <w:i w:val="0"/>
                <w:color w:val="1A1A1A"/>
                <w:sz w:val="17"/>
              </w:rPr>
              <w:t>A grade sorted into four named bands</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Marking the whole class</w:t>
            </w:r>
          </w:p>
        </w:tc>
        <w:tc>
          <w:tcPr>
            <w:tcW w:type="dxa" w:w="4988"/>
            <w:shd w:val="clear" w:fill="EEF2F7"/>
          </w:tcPr>
          <w:p>
            <w:pPr>
              <w:spacing w:after="40" w:before="40"/>
            </w:pPr>
            <w:r/>
            <w:r>
              <w:rPr>
                <w:i w:val="0"/>
                <w:color w:val="1A1A1A"/>
                <w:sz w:val="17"/>
              </w:rPr>
              <w:t>The whole register marked, in four lines</w:t>
            </w:r>
          </w:p>
        </w:tc>
      </w:tr>
      <w:tr>
        <w:tc>
          <w:tcPr>
            <w:tcW w:type="dxa" w:w="471"/>
          </w:tcPr>
          <w:p>
            <w:pPr>
              <w:spacing w:after="40" w:before="40"/>
            </w:pPr>
            <w:r/>
            <w:r>
              <w:rPr>
                <w:i w:val="0"/>
                <w:color w:val="1A1A1A"/>
                <w:sz w:val="17"/>
              </w:rPr>
              <w:t>11</w:t>
            </w:r>
          </w:p>
        </w:tc>
        <w:tc>
          <w:tcPr>
            <w:tcW w:type="dxa" w:w="471"/>
          </w:tcPr>
          <w:p>
            <w:pPr>
              <w:spacing w:after="40" w:before="40"/>
            </w:pPr>
            <w:r/>
          </w:p>
        </w:tc>
        <w:tc>
          <w:tcPr>
            <w:tcW w:type="dxa" w:w="3482"/>
          </w:tcPr>
          <w:p>
            <w:pPr>
              <w:spacing w:after="40" w:before="40"/>
            </w:pPr>
            <w:r/>
            <w:r>
              <w:rPr>
                <w:i w:val="0"/>
                <w:color w:val="1A1A1A"/>
                <w:sz w:val="17"/>
              </w:rPr>
              <w:t>Counting and totalling</w:t>
            </w:r>
          </w:p>
        </w:tc>
        <w:tc>
          <w:tcPr>
            <w:tcW w:type="dxa" w:w="4988"/>
          </w:tcPr>
          <w:p>
            <w:pPr>
              <w:spacing w:after="40" w:before="40"/>
            </w:pPr>
            <w:r/>
            <w:r>
              <w:rPr>
                <w:i w:val="0"/>
                <w:color w:val="1A1A1A"/>
                <w:sz w:val="17"/>
              </w:rPr>
              <w:t>Their own class average, computed</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Loops that decide</w:t>
            </w:r>
          </w:p>
        </w:tc>
        <w:tc>
          <w:tcPr>
            <w:tcW w:type="dxa" w:w="4988"/>
            <w:shd w:val="clear" w:fill="EEF2F7"/>
          </w:tcPr>
          <w:p>
            <w:pPr>
              <w:spacing w:after="40" w:before="40"/>
            </w:pPr>
            <w:r/>
            <w:r>
              <w:rPr>
                <w:i w:val="0"/>
                <w:color w:val="1A1A1A"/>
                <w:sz w:val="17"/>
              </w:rPr>
              <w:t>Who failed, how many passed, the highest grade</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Entering grades one by one</w:t>
            </w:r>
          </w:p>
        </w:tc>
        <w:tc>
          <w:tcPr>
            <w:tcW w:type="dxa" w:w="4988"/>
          </w:tcPr>
          <w:p>
            <w:pPr>
              <w:spacing w:after="40" w:before="40"/>
            </w:pPr>
            <w:r/>
            <w:r>
              <w:rPr>
                <w:i w:val="0"/>
                <w:color w:val="1A1A1A"/>
                <w:sz w:val="17"/>
              </w:rPr>
              <w:t>A loop that collects grades until told to stop</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Reports from the register</w:t>
            </w:r>
          </w:p>
        </w:tc>
        <w:tc>
          <w:tcPr>
            <w:tcW w:type="dxa" w:w="4988"/>
          </w:tcPr>
          <w:p>
            <w:pPr>
              <w:spacing w:after="40" w:before="40"/>
            </w:pPr>
            <w:r/>
            <w:r>
              <w:rPr>
                <w:i w:val="0"/>
                <w:color w:val="1A1A1A"/>
                <w:sz w:val="17"/>
              </w:rPr>
              <w:t>A printed register line per student, columns aligned</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Several grades per student</w:t>
            </w:r>
          </w:p>
        </w:tc>
        <w:tc>
          <w:tcPr>
            <w:tcW w:type="dxa" w:w="4988"/>
            <w:shd w:val="clear" w:fill="EEF2F7"/>
          </w:tcPr>
          <w:p>
            <w:pPr>
              <w:spacing w:after="40" w:before="40"/>
            </w:pPr>
            <w:r/>
            <w:r>
              <w:rPr>
                <w:i w:val="0"/>
                <w:color w:val="1A1A1A"/>
                <w:sz w:val="17"/>
              </w:rPr>
              <w:t>A report card per student with three grades each</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Four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Days 1–19 use Jupyter notebooks; days 20–24 use plain Python files with a written guide beside them, because by then the participants are running a terminal. Day 19 doubles as the catch-up session — nothing new arrives, so anyone who has fallen behind has a session to recover in.</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Day 24</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24 teaching sessions remain 20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day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day 12</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Days 6–12</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Day 24</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Days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four-file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50 minutes; the shortcut is promised in writing before the long half starts; the work is never framed as an ordeal. A participant who leaves day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Twenty hours is not much</w:t>
            </w:r>
            <w:r>
              <w:rPr>
                <w:i w:val="0"/>
                <w:color w:val="1A1A1A"/>
                <w:sz w:val="18"/>
              </w:rPr>
              <w:t>, in 50-minute pieces, for working teachers</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three a week for eight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Every session is self-contained; worked solutions published after each one; day 19 is a catch-up session with nothing new in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three times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session plans are still written to 50 minutes</w:t>
            </w:r>
          </w:p>
        </w:tc>
        <w:tc>
          <w:tcPr>
            <w:tcW w:type="dxa" w:w="6211"/>
            <w:shd w:val="clear" w:fill="EEF2F7"/>
          </w:tcPr>
          <w:p>
            <w:pPr>
              <w:spacing w:after="40" w:before="40"/>
            </w:pPr>
            <w:r/>
            <w:r>
              <w:rPr>
                <w:i w:val="0"/>
                <w:color w:val="1A1A1A"/>
                <w:sz w:val="19"/>
              </w:rPr>
              <w:t>Sessions will run 75. The day map, topic order, discovery days and deliverables are unaffected; the per-session agendas are being rebuilt, with the extra time going to hands-on work</w:t>
            </w:r>
          </w:p>
        </w:tc>
      </w:tr>
      <w:tr>
        <w:tc>
          <w:tcPr>
            <w:tcW w:type="dxa" w:w="3200"/>
          </w:tcPr>
          <w:p>
            <w:pPr>
              <w:spacing w:after="40" w:before="40"/>
            </w:pPr>
            <w:r/>
            <w:r>
              <w:rPr>
                <w:b/>
                <w:i w:val="0"/>
                <w:color w:val="1A1A1A"/>
                <w:sz w:val="19"/>
              </w:rPr>
              <w:t>The toolchain may change</w:t>
            </w:r>
          </w:p>
        </w:tc>
        <w:tc>
          <w:tcPr>
            <w:tcW w:type="dxa" w:w="6211"/>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20 hours enough</w:t>
      </w:r>
      <w:r>
        <w:rPr>
          <w:i w:val="0"/>
          <w:color w:val="1A1A1A"/>
          <w:sz w:val="21"/>
        </w:rPr>
        <w:t xml:space="preserve">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scope,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eight weeks of practice, the sequencing was right</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shd w:val="clear" w:fill="EEF2F7"/>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tcPr>
          <w:p>
            <w:pPr>
              <w:spacing w:after="40" w:before="40"/>
            </w:pPr>
            <w:r/>
            <w:r>
              <w:rPr>
                <w:i w:val="0"/>
                <w:color w:val="1A1A1A"/>
                <w:sz w:val="18"/>
              </w:rPr>
              <w:t>Where structure starts to matter, and where a program becomes too big to hold in your head</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Objects and classes</w:t>
            </w:r>
          </w:p>
        </w:tc>
        <w:tc>
          <w:tcPr>
            <w:tcW w:type="dxa" w:w="5082"/>
            <w:shd w:val="clear" w:fill="EEF2F7"/>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3 rather than preceding it</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Recursion and harder techniques</w:t>
            </w:r>
          </w:p>
        </w:tc>
        <w:tc>
          <w:tcPr>
            <w:tcW w:type="dxa" w:w="5082"/>
          </w:tcPr>
          <w:p>
            <w:pPr>
              <w:spacing w:after="40" w:before="40"/>
            </w:pPr>
            <w:r/>
            <w:r>
              <w:rPr>
                <w:i w:val="0"/>
                <w:color w:val="1A1A1A"/>
                <w:sz w:val="18"/>
              </w:rPr>
              <w:t>Needs the fluency of the stages before it to be readable at all</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20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4423"/>
        <w:gridCol w:w="1223"/>
        <w:gridCol w:w="3764"/>
      </w:tblGrid>
      <w:tr>
        <w:trPr>
          <w:tblHeader w:val="true"/>
        </w:trPr>
        <w:tc>
          <w:tcPr>
            <w:tcW w:type="dxa" w:w="4423"/>
            <w:shd w:val="clear" w:fill="1F3A5F"/>
          </w:tcPr>
          <w:p>
            <w:pPr>
              <w:spacing w:after="40" w:before="40"/>
            </w:pPr>
            <w:r/>
            <w:r>
              <w:rPr>
                <w:b/>
                <w:color w:val="FFFFFF"/>
                <w:sz w:val="19"/>
              </w:rPr>
              <w:t>Material</w:t>
            </w:r>
          </w:p>
        </w:tc>
        <w:tc>
          <w:tcPr>
            <w:tcW w:type="dxa" w:w="1223"/>
            <w:shd w:val="clear" w:fill="1F3A5F"/>
          </w:tcPr>
          <w:p>
            <w:pPr>
              <w:spacing w:after="40" w:before="40"/>
            </w:pPr>
            <w:r/>
            <w:r>
              <w:rPr>
                <w:b/>
                <w:color w:val="FFFFFF"/>
                <w:sz w:val="19"/>
              </w:rPr>
              <w:t>Count</w:t>
            </w:r>
          </w:p>
        </w:tc>
        <w:tc>
          <w:tcPr>
            <w:tcW w:type="dxa" w:w="3764"/>
            <w:shd w:val="clear" w:fill="1F3A5F"/>
          </w:tcPr>
          <w:p>
            <w:pPr>
              <w:spacing w:after="40" w:before="40"/>
            </w:pPr>
            <w:r/>
            <w:r>
              <w:rPr>
                <w:b/>
                <w:color w:val="FFFFFF"/>
                <w:sz w:val="19"/>
              </w:rPr>
              <w:t>Audience</w:t>
            </w:r>
          </w:p>
        </w:tc>
      </w:tr>
      <w:tr>
        <w:tc>
          <w:tcPr>
            <w:tcW w:type="dxa" w:w="4423"/>
          </w:tcPr>
          <w:p>
            <w:pPr>
              <w:spacing w:after="40" w:before="40"/>
            </w:pPr>
            <w:r/>
            <w:r>
              <w:rPr>
                <w:i w:val="0"/>
                <w:color w:val="1A1A1A"/>
                <w:sz w:val="19"/>
              </w:rPr>
              <w:t>Lesson notebooks (days 1–19)</w:t>
            </w:r>
          </w:p>
        </w:tc>
        <w:tc>
          <w:tcPr>
            <w:tcW w:type="dxa" w:w="1223"/>
          </w:tcPr>
          <w:p>
            <w:pPr>
              <w:spacing w:after="40" w:before="40"/>
            </w:pPr>
            <w:r/>
            <w:r>
              <w:rPr>
                <w:i w:val="0"/>
                <w:color w:val="1A1A1A"/>
                <w:sz w:val="19"/>
              </w:rPr>
              <w:t>19</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Written guides (days 20–24)</w:t>
            </w:r>
          </w:p>
        </w:tc>
        <w:tc>
          <w:tcPr>
            <w:tcW w:type="dxa" w:w="1223"/>
            <w:shd w:val="clear" w:fill="EEF2F7"/>
          </w:tcPr>
          <w:p>
            <w:pPr>
              <w:spacing w:after="40" w:before="40"/>
            </w:pPr>
            <w:r/>
            <w:r>
              <w:rPr>
                <w:i w:val="0"/>
                <w:color w:val="1A1A1A"/>
                <w:sz w:val="19"/>
              </w:rPr>
              <w:t>5</w:t>
            </w:r>
          </w:p>
        </w:tc>
        <w:tc>
          <w:tcPr>
            <w:tcW w:type="dxa" w:w="3764"/>
            <w:shd w:val="clear" w:fill="EEF2F7"/>
          </w:tcPr>
          <w:p>
            <w:pPr>
              <w:spacing w:after="40" w:before="40"/>
            </w:pPr>
            <w:r/>
            <w:r>
              <w:rPr>
                <w:i w:val="0"/>
                <w:color w:val="1A1A1A"/>
                <w:sz w:val="19"/>
              </w:rPr>
              <w:t>Participant</w:t>
            </w:r>
          </w:p>
        </w:tc>
      </w:tr>
      <w:tr>
        <w:tc>
          <w:tcPr>
            <w:tcW w:type="dxa" w:w="4423"/>
          </w:tcPr>
          <w:p>
            <w:pPr>
              <w:spacing w:after="40" w:before="40"/>
            </w:pPr>
            <w:r/>
            <w:r>
              <w:rPr>
                <w:i w:val="0"/>
                <w:color w:val="1A1A1A"/>
                <w:sz w:val="19"/>
              </w:rPr>
              <w:t>Worked solutions</w:t>
            </w:r>
          </w:p>
        </w:tc>
        <w:tc>
          <w:tcPr>
            <w:tcW w:type="dxa" w:w="1223"/>
          </w:tcPr>
          <w:p>
            <w:pPr>
              <w:spacing w:after="40" w:before="40"/>
            </w:pPr>
            <w:r/>
            <w:r>
              <w:rPr>
                <w:i w:val="0"/>
                <w:color w:val="1A1A1A"/>
                <w:sz w:val="19"/>
              </w:rPr>
              <w:t>18</w:t>
            </w:r>
          </w:p>
        </w:tc>
        <w:tc>
          <w:tcPr>
            <w:tcW w:type="dxa" w:w="3764"/>
          </w:tcPr>
          <w:p>
            <w:pPr>
              <w:spacing w:after="40" w:before="40"/>
            </w:pPr>
            <w:r/>
            <w:r>
              <w:rPr>
                <w:i w:val="0"/>
                <w:color w:val="1A1A1A"/>
                <w:sz w:val="19"/>
              </w:rPr>
              <w:t>Participant, after each session</w:t>
            </w:r>
          </w:p>
        </w:tc>
      </w:tr>
      <w:tr>
        <w:tc>
          <w:tcPr>
            <w:tcW w:type="dxa" w:w="4423"/>
            <w:shd w:val="clear" w:fill="EEF2F7"/>
          </w:tcPr>
          <w:p>
            <w:pPr>
              <w:spacing w:after="40" w:before="40"/>
            </w:pPr>
            <w:r/>
            <w:r>
              <w:rPr>
                <w:i w:val="0"/>
                <w:color w:val="1A1A1A"/>
                <w:sz w:val="19"/>
              </w:rPr>
              <w:t>Assessments — grader's and participant versions</w:t>
            </w:r>
          </w:p>
        </w:tc>
        <w:tc>
          <w:tcPr>
            <w:tcW w:type="dxa" w:w="1223"/>
            <w:shd w:val="clear" w:fill="EEF2F7"/>
          </w:tcPr>
          <w:p>
            <w:pPr>
              <w:spacing w:after="40" w:before="40"/>
            </w:pPr>
            <w:r/>
            <w:r>
              <w:rPr>
                <w:i w:val="0"/>
                <w:color w:val="1A1A1A"/>
                <w:sz w:val="19"/>
              </w:rPr>
              <w:t>3 × 2</w:t>
            </w:r>
          </w:p>
        </w:tc>
        <w:tc>
          <w:tcPr>
            <w:tcW w:type="dxa" w:w="3764"/>
            <w:shd w:val="clear" w:fill="EEF2F7"/>
          </w:tcPr>
          <w:p>
            <w:pPr>
              <w:spacing w:after="40" w:before="40"/>
            </w:pPr>
            <w:r/>
            <w:r>
              <w:rPr>
                <w:i w:val="0"/>
                <w:color w:val="1A1A1A"/>
                <w:sz w:val="19"/>
              </w:rPr>
              <w:t>Participant / instructor</w:t>
            </w:r>
          </w:p>
        </w:tc>
      </w:tr>
      <w:tr>
        <w:tc>
          <w:tcPr>
            <w:tcW w:type="dxa" w:w="4423"/>
          </w:tcPr>
          <w:p>
            <w:pPr>
              <w:spacing w:after="40" w:before="40"/>
            </w:pPr>
            <w:r/>
            <w:r>
              <w:rPr>
                <w:i w:val="0"/>
                <w:color w:val="1A1A1A"/>
                <w:sz w:val="19"/>
              </w:rPr>
              <w:t>Assessment marking guides</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Instructor only</w:t>
            </w:r>
          </w:p>
        </w:tc>
      </w:tr>
      <w:tr>
        <w:tc>
          <w:tcPr>
            <w:tcW w:type="dxa" w:w="4423"/>
            <w:shd w:val="clear" w:fill="EEF2F7"/>
          </w:tcPr>
          <w:p>
            <w:pPr>
              <w:spacing w:after="40" w:before="40"/>
            </w:pPr>
            <w:r/>
            <w:r>
              <w:rPr>
                <w:i w:val="0"/>
                <w:color w:val="1A1A1A"/>
                <w:sz w:val="19"/>
              </w:rPr>
              <w:t>Reference program</w:t>
            </w:r>
          </w:p>
        </w:tc>
        <w:tc>
          <w:tcPr>
            <w:tcW w:type="dxa" w:w="1223"/>
            <w:shd w:val="clear" w:fill="EEF2F7"/>
          </w:tcPr>
          <w:p>
            <w:pPr>
              <w:spacing w:after="40" w:before="40"/>
            </w:pPr>
            <w:r/>
            <w:r>
              <w:rPr>
                <w:i w:val="0"/>
                <w:color w:val="1A1A1A"/>
                <w:sz w:val="19"/>
              </w:rPr>
              <w:t>4 files</w:t>
            </w:r>
          </w:p>
        </w:tc>
        <w:tc>
          <w:tcPr>
            <w:tcW w:type="dxa" w:w="3764"/>
            <w:shd w:val="clear" w:fill="EEF2F7"/>
          </w:tcPr>
          <w:p>
            <w:pPr>
              <w:spacing w:after="40" w:before="40"/>
            </w:pPr>
            <w:r/>
            <w:r>
              <w:rPr>
                <w:i w:val="0"/>
                <w:color w:val="1A1A1A"/>
                <w:sz w:val="19"/>
              </w:rPr>
              <w:t>Participant, from day 21</w:t>
            </w:r>
          </w:p>
        </w:tc>
      </w:tr>
      <w:tr>
        <w:tc>
          <w:tcPr>
            <w:tcW w:type="dxa" w:w="4423"/>
          </w:tcPr>
          <w:p>
            <w:pPr>
              <w:spacing w:after="40" w:before="40"/>
            </w:pPr>
            <w:r/>
            <w:r>
              <w:rPr>
                <w:i w:val="0"/>
                <w:color w:val="1A1A1A"/>
                <w:sz w:val="19"/>
              </w:rPr>
              <w:t>Installation instructions, reference sheet, setup check</w:t>
            </w:r>
          </w:p>
        </w:tc>
        <w:tc>
          <w:tcPr>
            <w:tcW w:type="dxa" w:w="1223"/>
          </w:tcPr>
          <w:p>
            <w:pPr>
              <w:spacing w:after="40" w:before="40"/>
            </w:pPr>
            <w:r/>
            <w:r>
              <w:rPr>
                <w:i w:val="0"/>
                <w:color w:val="1A1A1A"/>
                <w:sz w:val="19"/>
              </w:rPr>
              <w:t>3</w:t>
            </w:r>
          </w:p>
        </w:tc>
        <w:tc>
          <w:tcPr>
            <w:tcW w:type="dxa" w:w="3764"/>
          </w:tcPr>
          <w:p>
            <w:pPr>
              <w:spacing w:after="40" w:before="40"/>
            </w:pPr>
            <w:r/>
            <w:r>
              <w:rPr>
                <w:i w:val="0"/>
                <w:color w:val="1A1A1A"/>
                <w:sz w:val="19"/>
              </w:rPr>
              <w:t>Participant</w:t>
            </w:r>
          </w:p>
        </w:tc>
      </w:tr>
      <w:tr>
        <w:tc>
          <w:tcPr>
            <w:tcW w:type="dxa" w:w="4423"/>
            <w:shd w:val="clear" w:fill="EEF2F7"/>
          </w:tcPr>
          <w:p>
            <w:pPr>
              <w:spacing w:after="40" w:before="40"/>
            </w:pPr>
            <w:r/>
            <w:r>
              <w:rPr>
                <w:i w:val="0"/>
                <w:color w:val="1A1A1A"/>
                <w:sz w:val="19"/>
              </w:rPr>
              <w:t>Instructor notes, curriculum, build specification</w:t>
            </w:r>
          </w:p>
        </w:tc>
        <w:tc>
          <w:tcPr>
            <w:tcW w:type="dxa" w:w="1223"/>
            <w:shd w:val="clear" w:fill="EEF2F7"/>
          </w:tcPr>
          <w:p>
            <w:pPr>
              <w:spacing w:after="40" w:before="40"/>
            </w:pPr>
            <w:r/>
            <w:r>
              <w:rPr>
                <w:i w:val="0"/>
                <w:color w:val="1A1A1A"/>
                <w:sz w:val="19"/>
              </w:rPr>
              <w:t>3</w:t>
            </w:r>
          </w:p>
        </w:tc>
        <w:tc>
          <w:tcPr>
            <w:tcW w:type="dxa" w:w="3764"/>
            <w:shd w:val="clear" w:fill="EEF2F7"/>
          </w:tcPr>
          <w:p>
            <w:pPr>
              <w:spacing w:after="40" w:before="40"/>
            </w:pPr>
            <w:r/>
            <w:r>
              <w:rPr>
                <w:i w:val="0"/>
                <w:color w:val="1A1A1A"/>
                <w:sz w:val="19"/>
              </w:rPr>
              <w:t>Instructor / organiser</w:t>
            </w:r>
          </w:p>
        </w:tc>
      </w:tr>
      <w:tr>
        <w:tc>
          <w:tcPr>
            <w:tcW w:type="dxa" w:w="4423"/>
          </w:tcPr>
          <w:p>
            <w:pPr>
              <w:spacing w:after="40" w:before="40"/>
            </w:pPr>
            <w:r/>
            <w:r>
              <w:rPr>
                <w:i w:val="0"/>
                <w:color w:val="1A1A1A"/>
                <w:sz w:val="19"/>
              </w:rPr>
              <w:t>Recruitment announcement</w:t>
            </w:r>
          </w:p>
        </w:tc>
        <w:tc>
          <w:tcPr>
            <w:tcW w:type="dxa" w:w="1223"/>
          </w:tcPr>
          <w:p>
            <w:pPr>
              <w:spacing w:after="40" w:before="40"/>
            </w:pPr>
            <w:r/>
            <w:r>
              <w:rPr>
                <w:i w:val="0"/>
                <w:color w:val="1A1A1A"/>
                <w:sz w:val="19"/>
              </w:rPr>
              <w:t>1</w:t>
            </w:r>
          </w:p>
        </w:tc>
        <w:tc>
          <w:tcPr>
            <w:tcW w:type="dxa" w:w="3764"/>
          </w:tcPr>
          <w:p>
            <w:pPr>
              <w:spacing w:after="40" w:before="40"/>
            </w:pPr>
            <w:r/>
            <w:r>
              <w:rPr>
                <w:i w:val="0"/>
                <w:color w:val="1A1A1A"/>
                <w:sz w:val="19"/>
              </w:rPr>
              <w:t>Prospective participants</w:t>
            </w:r>
          </w:p>
        </w:tc>
      </w:tr>
    </w:tbl>
    <w:p>
      <w:pPr>
        <w:spacing w:after="80"/>
      </w:pPr>
    </w:p>
    <w:p>
      <w:pPr>
        <w:spacing w:after="140"/>
      </w:pPr>
      <w:r>
        <w:rPr>
          <w:i w:val="0"/>
          <w:color w:val="1A1A1A"/>
          <w:sz w:val="21"/>
        </w:rPr>
        <w:t>Materials are held in a version-controlled repository with four automated checks that must pass before any change is accepted: session arithmetic, execution of all 43 notebooks, the language and dependency rules, and the finished program running end to end. Nothing is reported as complete on the strength of inspection alone.</w:t>
      </w:r>
    </w:p>
    <w:p>
      <w:pPr>
        <w:pBdr>
          <w:bottom w:val="single" w:sz="6" w:space="4" w:color="1F3A5F"/>
        </w:pBdr>
      </w:pPr>
    </w:p>
    <w:p>
      <w:pPr>
        <w:spacing w:after="140"/>
      </w:pPr>
      <w:r>
        <w:rPr>
          <w:i w:val="0"/>
          <w:color w:val="5A5A5A"/>
          <w:sz w:val="18"/>
        </w:rPr>
        <w:t>Programme dossier v1.3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