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three groups, below. </w:t>
      </w:r>
      <w:r>
        <w:rPr>
          <w:b/>
          <w:i w:val="0"/>
          <w:color w:val="1A1A1A"/>
          <w:sz w:val="21"/>
        </w:rPr>
        <w:t>Nothing has been cancelled or cut</w:t>
      </w:r>
      <w:r>
        <w:rPr>
          <w:i w:val="0"/>
          <w:color w:val="1A1A1A"/>
          <w:sz w:val="21"/>
        </w:rPr>
        <w:t xml:space="preserve"> — the programme is now longer, taught in smaller groups, and measured far more carefully.</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Length</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parts: 2 months, then 4 months</w:t>
            </w:r>
          </w:p>
        </w:tc>
        <w:tc>
          <w:tcPr>
            <w:tcW w:type="dxa" w:w="4329"/>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shd w:val="clear" w:fill="EEF2F7"/>
          </w:tcPr>
          <w:p>
            <w:pPr>
              <w:spacing w:after="40" w:before="40"/>
            </w:pPr>
            <w:r/>
            <w:r>
              <w:rPr>
                <w:b/>
                <w:i w:val="0"/>
                <w:color w:val="1A1A1A"/>
                <w:sz w:val="18"/>
              </w:rPr>
              <w:t>Lessons</w:t>
            </w:r>
          </w:p>
        </w:tc>
        <w:tc>
          <w:tcPr>
            <w:tcW w:type="dxa" w:w="1600"/>
            <w:shd w:val="clear" w:fill="EEF2F7"/>
          </w:tcPr>
          <w:p>
            <w:pPr>
              <w:spacing w:after="40" w:before="40"/>
            </w:pPr>
            <w:r/>
            <w:r>
              <w:rPr>
                <w:i w:val="0"/>
                <w:color w:val="1A1A1A"/>
                <w:sz w:val="18"/>
              </w:rPr>
              <w:t>50 minutes, 20 hours in total</w:t>
            </w:r>
          </w:p>
        </w:tc>
        <w:tc>
          <w:tcPr>
            <w:tcW w:type="dxa" w:w="2447"/>
            <w:shd w:val="clear" w:fill="EEF2F7"/>
          </w:tcPr>
          <w:p>
            <w:pPr>
              <w:spacing w:after="40" w:before="40"/>
            </w:pPr>
            <w:r/>
            <w:r>
              <w:rPr>
                <w:b/>
                <w:i w:val="0"/>
                <w:color w:val="1A1A1A"/>
                <w:sz w:val="18"/>
              </w:rPr>
              <w:t>75 minutes, 30 hours in total</w:t>
            </w:r>
          </w:p>
        </w:tc>
        <w:tc>
          <w:tcPr>
            <w:tcW w:type="dxa" w:w="4329"/>
            <w:shd w:val="clear" w:fill="EEF2F7"/>
          </w:tcPr>
          <w:p>
            <w:pPr>
              <w:spacing w:after="40" w:before="40"/>
            </w:pPr>
            <w:r/>
            <w:r>
              <w:rPr>
                <w:i w:val="0"/>
                <w:color w:val="1A1A1A"/>
                <w:sz w:val="18"/>
              </w:rPr>
              <w:t>The extra time is all spent on teachers practising at the keyboard, not on more explaining</w:t>
            </w:r>
          </w:p>
        </w:tc>
      </w:tr>
      <w:tr>
        <w:tc>
          <w:tcPr>
            <w:tcW w:type="dxa" w:w="1035"/>
          </w:tcPr>
          <w:p>
            <w:pPr>
              <w:spacing w:after="40" w:before="40"/>
            </w:pPr>
            <w:r/>
            <w:r>
              <w:rPr>
                <w:b/>
                <w:i w:val="0"/>
                <w:color w:val="1A1A1A"/>
                <w:sz w:val="18"/>
              </w:rPr>
              <w:t>Class size</w:t>
            </w:r>
          </w:p>
        </w:tc>
        <w:tc>
          <w:tcPr>
            <w:tcW w:type="dxa" w:w="1600"/>
          </w:tcPr>
          <w:p>
            <w:pPr>
              <w:spacing w:after="40" w:before="40"/>
            </w:pPr>
            <w:r/>
            <w:r>
              <w:rPr>
                <w:i w:val="0"/>
                <w:color w:val="1A1A1A"/>
                <w:sz w:val="18"/>
              </w:rPr>
              <w:t>Up to 16 teachers</w:t>
            </w:r>
          </w:p>
        </w:tc>
        <w:tc>
          <w:tcPr>
            <w:tcW w:type="dxa" w:w="2447"/>
          </w:tcPr>
          <w:p>
            <w:pPr>
              <w:spacing w:after="40" w:before="40"/>
            </w:pPr>
            <w:r/>
            <w:r>
              <w:rPr>
                <w:b/>
                <w:i w:val="0"/>
                <w:color w:val="1A1A1A"/>
                <w:sz w:val="18"/>
              </w:rPr>
              <w:t>4 to 8 teachers</w:t>
            </w:r>
          </w:p>
        </w:tc>
        <w:tc>
          <w:tcPr>
            <w:tcW w:type="dxa" w:w="4329"/>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shd w:val="clear" w:fill="EEF2F7"/>
          </w:tcPr>
          <w:p>
            <w:pPr>
              <w:spacing w:after="40" w:before="40"/>
            </w:pPr>
            <w:r/>
            <w:r>
              <w:rPr>
                <w:b/>
                <w:i w:val="0"/>
                <w:color w:val="1A1A1A"/>
                <w:sz w:val="18"/>
              </w:rPr>
              <w:t>Where</w:t>
            </w:r>
          </w:p>
        </w:tc>
        <w:tc>
          <w:tcPr>
            <w:tcW w:type="dxa" w:w="1600"/>
            <w:shd w:val="clear" w:fill="EEF2F7"/>
          </w:tcPr>
          <w:p>
            <w:pPr>
              <w:spacing w:after="40" w:before="40"/>
            </w:pPr>
            <w:r/>
            <w:r>
              <w:rPr>
                <w:i w:val="0"/>
                <w:color w:val="1A1A1A"/>
                <w:sz w:val="18"/>
              </w:rPr>
              <w:t>In a classroom</w:t>
            </w:r>
          </w:p>
        </w:tc>
        <w:tc>
          <w:tcPr>
            <w:tcW w:type="dxa" w:w="2447"/>
            <w:shd w:val="clear" w:fill="EEF2F7"/>
          </w:tcPr>
          <w:p>
            <w:pPr>
              <w:spacing w:after="40" w:before="40"/>
            </w:pPr>
            <w:r/>
            <w:r>
              <w:rPr>
                <w:b/>
                <w:i w:val="0"/>
                <w:color w:val="1A1A1A"/>
                <w:sz w:val="18"/>
              </w:rPr>
              <w:t>Online</w:t>
            </w:r>
            <w:r>
              <w:rPr>
                <w:i w:val="0"/>
                <w:color w:val="1A1A1A"/>
                <w:sz w:val="18"/>
              </w:rPr>
              <w:t>, by video call</w:t>
            </w:r>
          </w:p>
        </w:tc>
        <w:tc>
          <w:tcPr>
            <w:tcW w:type="dxa" w:w="4329"/>
            <w:shd w:val="clear" w:fill="EEF2F7"/>
          </w:tcPr>
          <w:p>
            <w:pPr>
              <w:spacing w:after="40" w:before="40"/>
            </w:pPr>
            <w:r/>
            <w:r>
              <w:rPr>
                <w:i w:val="0"/>
                <w:color w:val="1A1A1A"/>
                <w:sz w:val="18"/>
              </w:rPr>
              <w:t>Teachers join from home or school. This removes some problems and creates others, both described in the full document</w:t>
            </w:r>
          </w:p>
        </w:tc>
      </w:tr>
    </w:tbl>
    <w:p>
      <w:pPr>
        <w:spacing w:after="80"/>
      </w:pP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1.8 · 6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