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b/>
                <w:i w:val="0"/>
                <w:color w:val="1A1A1A"/>
                <w:sz w:val="19"/>
              </w:rPr>
              <w:t>Part 1 of six months.</w:t>
            </w:r>
            <w:r>
              <w:rPr>
                <w:i w:val="0"/>
                <w:color w:val="1A1A1A"/>
                <w:sz w:val="19"/>
              </w:rPr>
              <w:t xml:space="preserve"> 24 sessions × 75 minutes = </w:t>
            </w:r>
            <w:r>
              <w:rPr>
                <w:b/>
                <w:i w:val="0"/>
                <w:color w:val="1A1A1A"/>
                <w:sz w:val="19"/>
              </w:rPr>
              <w:t>30 hours</w:t>
            </w:r>
            <w:r>
              <w:rPr>
                <w:i w:val="0"/>
                <w:color w:val="1A1A1A"/>
                <w:sz w:val="19"/>
              </w:rPr>
              <w:t>, three times a week over eight weeks, plus three assessment sittings</w:t>
            </w:r>
          </w:p>
        </w:tc>
      </w:tr>
      <w:tr>
        <w:tc>
          <w:tcPr>
            <w:tcW w:type="dxa" w:w="1600"/>
            <w:shd w:val="clear" w:fill="EEF2F7"/>
          </w:tcPr>
          <w:p>
            <w:pPr>
              <w:spacing w:after="40" w:before="40"/>
            </w:pPr>
            <w:r/>
            <w:r>
              <w:rPr>
                <w:i w:val="0"/>
                <w:color w:val="1A1A1A"/>
                <w:sz w:val="19"/>
              </w:rPr>
              <w:t>Delivery</w:t>
            </w:r>
          </w:p>
        </w:tc>
        <w:tc>
          <w:tcPr>
            <w:tcW w:type="dxa" w:w="7811"/>
            <w:shd w:val="clear" w:fill="EEF2F7"/>
          </w:tcPr>
          <w:p>
            <w:pPr>
              <w:spacing w:after="40" w:before="40"/>
            </w:pPr>
            <w:r/>
            <w:r>
              <w:rPr>
                <w:b/>
                <w:i w:val="0"/>
                <w:color w:val="1A1A1A"/>
                <w:sz w:val="19"/>
              </w:rPr>
              <w:t>Remote</w:t>
            </w:r>
            <w:r>
              <w:rPr>
                <w:i w:val="0"/>
                <w:color w:val="1A1A1A"/>
                <w:sz w:val="19"/>
              </w:rPr>
              <w:t>, over Google Meet with screen sharing</w:t>
            </w:r>
          </w:p>
        </w:tc>
      </w:tr>
      <w:tr>
        <w:tc>
          <w:tcPr>
            <w:tcW w:type="dxa" w:w="1600"/>
          </w:tcPr>
          <w:p>
            <w:pPr>
              <w:spacing w:after="40" w:before="40"/>
            </w:pPr>
            <w:r/>
            <w:r>
              <w:rPr>
                <w:i w:val="0"/>
                <w:color w:val="1A1A1A"/>
                <w:sz w:val="19"/>
              </w:rPr>
              <w:t>Audience</w:t>
            </w:r>
          </w:p>
        </w:tc>
        <w:tc>
          <w:tcPr>
            <w:tcW w:type="dxa" w:w="7811"/>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shd w:val="clear" w:fill="EEF2F7"/>
          </w:tcPr>
          <w:p>
            <w:pPr>
              <w:spacing w:after="40" w:before="40"/>
            </w:pPr>
            <w:r/>
            <w:r>
              <w:rPr>
                <w:i w:val="0"/>
                <w:color w:val="1A1A1A"/>
                <w:sz w:val="19"/>
              </w:rPr>
              <w:t>Group size</w:t>
            </w:r>
          </w:p>
        </w:tc>
        <w:tc>
          <w:tcPr>
            <w:tcW w:type="dxa" w:w="7811"/>
            <w:shd w:val="clear" w:fill="EEF2F7"/>
          </w:tcPr>
          <w:p>
            <w:pPr>
              <w:spacing w:after="40" w:before="40"/>
            </w:pPr>
            <w:r/>
            <w:r>
              <w:rPr>
                <w:b/>
                <w:i w:val="0"/>
                <w:color w:val="1A1A1A"/>
                <w:sz w:val="19"/>
              </w:rPr>
              <w:t>4–8 per group</w:t>
            </w:r>
            <w:r>
              <w:rPr>
                <w:i w:val="0"/>
                <w:color w:val="1A1A1A"/>
                <w:sz w:val="19"/>
              </w:rPr>
              <w:t>, one instructor</w:t>
            </w:r>
          </w:p>
        </w:tc>
      </w:tr>
      <w:tr>
        <w:tc>
          <w:tcPr>
            <w:tcW w:type="dxa" w:w="1600"/>
          </w:tcPr>
          <w:p>
            <w:pPr>
              <w:spacing w:after="40" w:before="40"/>
            </w:pPr>
            <w:r/>
            <w:r>
              <w:rPr>
                <w:i w:val="0"/>
                <w:color w:val="1A1A1A"/>
                <w:sz w:val="19"/>
              </w:rPr>
              <w:t>Deliverable</w:t>
            </w:r>
          </w:p>
        </w:tc>
        <w:tc>
          <w:tcPr>
            <w:tcW w:type="dxa" w:w="7811"/>
          </w:tcPr>
          <w:p>
            <w:pPr>
              <w:spacing w:after="40" w:before="40"/>
            </w:pPr>
            <w:r/>
            <w:r>
              <w:rPr>
                <w:i w:val="0"/>
                <w:color w:val="1A1A1A"/>
                <w:sz w:val="19"/>
              </w:rPr>
              <w:t>A runnable four-file Python program over the participant's own class data, demonstrated to a colleague</w:t>
            </w:r>
          </w:p>
        </w:tc>
      </w:tr>
      <w:tr>
        <w:tc>
          <w:tcPr>
            <w:tcW w:type="dxa" w:w="1600"/>
            <w:shd w:val="clear" w:fill="EEF2F7"/>
          </w:tcPr>
          <w:p>
            <w:pPr>
              <w:spacing w:after="40" w:before="40"/>
            </w:pPr>
            <w:r/>
            <w:r>
              <w:rPr>
                <w:i w:val="0"/>
                <w:color w:val="1A1A1A"/>
                <w:sz w:val="19"/>
              </w:rPr>
              <w:t>Cost</w:t>
            </w:r>
          </w:p>
        </w:tc>
        <w:tc>
          <w:tcPr>
            <w:tcW w:type="dxa" w:w="7811"/>
            <w:shd w:val="clear" w:fill="EEF2F7"/>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tcPr>
          <w:p>
            <w:pPr>
              <w:spacing w:after="40" w:before="40"/>
            </w:pPr>
            <w:r/>
            <w:r>
              <w:rPr>
                <w:i w:val="0"/>
                <w:color w:val="1A1A1A"/>
                <w:sz w:val="19"/>
              </w:rPr>
              <w:t>Judged by</w:t>
            </w:r>
          </w:p>
        </w:tc>
        <w:tc>
          <w:tcPr>
            <w:tcW w:type="dxa" w:w="7811"/>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1.6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b/>
          <w:i w:val="0"/>
          <w:color w:val="1A1A1A"/>
          <w:sz w:val="21"/>
        </w:rPr>
        <w:t>Part 1 of a six-month programme</w:t>
      </w:r>
      <w:r>
        <w:rPr>
          <w:i w:val="0"/>
          <w:color w:val="1A1A1A"/>
          <w:sz w:val="21"/>
        </w:rPr>
        <w:t xml:space="preserve"> for public-school teachers who have never written a line of code.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Part 1 is built; the four months that follow it are a vision that runs only if Part 1 succeeds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three times a week — 24 × 75 = 30 hours. Once the cohort has adapted we may move to two a week, or to three of 50 minutes; the day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Part 1</w:t>
            </w:r>
            <w:r>
              <w:rPr>
                <w:i w:val="0"/>
                <w:color w:val="1A1A1A"/>
                <w:sz w:val="19"/>
              </w:rPr>
              <w:t>, days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13</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30 hours,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75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Thirty hours is not much</w:t>
            </w:r>
            <w:r>
              <w:rPr>
                <w:i w:val="0"/>
                <w:color w:val="1A1A1A"/>
                <w:sz w:val="18"/>
              </w:rPr>
              <w:t>, in 75-minute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session plans are still written to 50 minutes</w:t>
            </w:r>
          </w:p>
        </w:tc>
        <w:tc>
          <w:tcPr>
            <w:tcW w:type="dxa" w:w="6211"/>
            <w:shd w:val="clear" w:fill="EEF2F7"/>
          </w:tcPr>
          <w:p>
            <w:pPr>
              <w:spacing w:after="40" w:before="40"/>
            </w:pPr>
            <w:r/>
            <w:r>
              <w:rPr>
                <w:i w:val="0"/>
                <w:color w:val="1A1A1A"/>
                <w:sz w:val="19"/>
              </w:rPr>
              <w:t>Sessions will run 75. The day map, topic order, discovery days and deliverables are unaffected; the per-session agendas are being rebuilt, with the extra time going to hands-on work</w:t>
            </w:r>
          </w:p>
        </w:tc>
      </w:tr>
      <w:tr>
        <w:tc>
          <w:tcPr>
            <w:tcW w:type="dxa" w:w="3200"/>
          </w:tcPr>
          <w:p>
            <w:pPr>
              <w:spacing w:after="40" w:before="40"/>
            </w:pPr>
            <w:r/>
            <w:r>
              <w:rPr>
                <w:b/>
                <w:i w:val="0"/>
                <w:color w:val="1A1A1A"/>
                <w:sz w:val="19"/>
              </w:rPr>
              <w:t>The toolchain may change</w:t>
            </w:r>
          </w:p>
        </w:tc>
        <w:tc>
          <w:tcPr>
            <w:tcW w:type="dxa" w:w="6211"/>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30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scope,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eight weeks of practice, the sequencing was right</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shd w:val="clear" w:fill="EEF2F7"/>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tcPr>
          <w:p>
            <w:pPr>
              <w:spacing w:after="40" w:before="40"/>
            </w:pPr>
            <w:r/>
            <w:r>
              <w:rPr>
                <w:i w:val="0"/>
                <w:color w:val="1A1A1A"/>
                <w:sz w:val="18"/>
              </w:rPr>
              <w:t>Where structure starts to matter, and where a program becomes too big to hold in your head</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Objects and classes</w:t>
            </w:r>
          </w:p>
        </w:tc>
        <w:tc>
          <w:tcPr>
            <w:tcW w:type="dxa" w:w="5082"/>
            <w:shd w:val="clear" w:fill="EEF2F7"/>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3 rather than preceding it</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Recursion and harder techniques</w:t>
            </w:r>
          </w:p>
        </w:tc>
        <w:tc>
          <w:tcPr>
            <w:tcW w:type="dxa" w:w="5082"/>
          </w:tcPr>
          <w:p>
            <w:pPr>
              <w:spacing w:after="40" w:before="40"/>
            </w:pPr>
            <w:r/>
            <w:r>
              <w:rPr>
                <w:i w:val="0"/>
                <w:color w:val="1A1A1A"/>
                <w:sz w:val="18"/>
              </w:rPr>
              <w:t>Needs the fluency of the stages before it to be readable at all</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30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v1.6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