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6601" w14:textId="187716DC" w:rsidR="000F1939" w:rsidRDefault="00C64342" w:rsidP="00C643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</w:t>
      </w:r>
      <w:r w:rsidRPr="00C64342">
        <w:rPr>
          <w:rFonts w:ascii="Times New Roman" w:hAnsi="Times New Roman" w:cs="Times New Roman"/>
          <w:sz w:val="32"/>
          <w:szCs w:val="28"/>
        </w:rPr>
        <w:t>едонистическая функция геймификации формирует лояльность российских потребителей лучше, чем утилитарная и социальная функции</w:t>
      </w:r>
    </w:p>
    <w:p w14:paraId="4C3E0673" w14:textId="0B0F7D49" w:rsidR="00C64342" w:rsidRDefault="00C64342" w:rsidP="00C6434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Преобразуем изначально нашу таблицу с данными. Выпишем ответы на вопросы про оценку определенных вещей, побудивших респондентов играть в игру той или иной компании на отдельный лист. Затем найдем среднее всех ответов по одинаковым вопросам для разных игр для определения отношения человека к той или иной стезе в целом. Округлим это значения до целого числа.</w:t>
      </w:r>
    </w:p>
    <w:p w14:paraId="5910FCE9" w14:textId="2C3C44FA" w:rsidR="00C64342" w:rsidRDefault="00C64342" w:rsidP="00C6434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После этого выделим вопросы под основные группы</w:t>
      </w:r>
      <w:r w:rsidRPr="00C64342">
        <w:rPr>
          <w:rFonts w:ascii="Times New Roman" w:hAnsi="Times New Roman" w:cs="Times New Roman"/>
          <w:sz w:val="32"/>
          <w:szCs w:val="28"/>
        </w:rPr>
        <w:t>: “</w:t>
      </w:r>
      <w:r>
        <w:rPr>
          <w:rFonts w:ascii="Times New Roman" w:hAnsi="Times New Roman" w:cs="Times New Roman"/>
          <w:sz w:val="32"/>
          <w:szCs w:val="28"/>
        </w:rPr>
        <w:t>Гедонистическая функция</w:t>
      </w:r>
      <w:r w:rsidRPr="00C64342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– первые 5 вопросов, </w:t>
      </w:r>
      <w:r w:rsidRPr="00C64342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Утилитарная функция</w:t>
      </w:r>
      <w:r w:rsidRPr="00C64342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– вопросы 6-7, </w:t>
      </w:r>
      <w:r w:rsidRPr="00C64342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Социальная функция</w:t>
      </w:r>
      <w:r w:rsidRPr="00C64342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– вопросы 8-12, и последние 3 вопроса – </w:t>
      </w:r>
      <w:r w:rsidRPr="00C64342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Лояльность</w:t>
      </w:r>
      <w:r w:rsidRPr="00C64342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. Создадим еще одну табличку, где просуммируем ответы каждого респондента по каждой группе. Чтобы не иметь дело с большим количеством различных чисел, напишем функцию ЕСЛИМН и зададим определенные параметры для значений, которые в результате просто покажут диапазон числа. Выбранные диапазоны</w:t>
      </w:r>
      <w:r w:rsidRPr="00234730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1-5, 6-10, 11-15, 16-20, 21-25. От меньшего к большему.</w:t>
      </w:r>
    </w:p>
    <w:p w14:paraId="69D58470" w14:textId="2E05A7E2" w:rsidR="00C64342" w:rsidRDefault="00C64342" w:rsidP="00C6434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Теперь будем анализировать полученную таблицу с группами.</w:t>
      </w:r>
    </w:p>
    <w:p w14:paraId="19B684FB" w14:textId="79F1CBCD" w:rsidR="00D642C1" w:rsidRDefault="00C64342" w:rsidP="00C6434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исследования первой гипотезы рассмотрим следующие пар групп</w:t>
      </w:r>
      <w:r w:rsidRPr="00C64342">
        <w:rPr>
          <w:rFonts w:ascii="Times New Roman" w:hAnsi="Times New Roman" w:cs="Times New Roman"/>
          <w:sz w:val="32"/>
          <w:szCs w:val="28"/>
        </w:rPr>
        <w:t xml:space="preserve">: “ </w:t>
      </w:r>
      <w:r>
        <w:rPr>
          <w:rFonts w:ascii="Times New Roman" w:hAnsi="Times New Roman" w:cs="Times New Roman"/>
          <w:sz w:val="32"/>
          <w:szCs w:val="28"/>
        </w:rPr>
        <w:t>Гедонистическая функция</w:t>
      </w:r>
      <w:r w:rsidRPr="00C64342">
        <w:rPr>
          <w:rFonts w:ascii="Times New Roman" w:hAnsi="Times New Roman" w:cs="Times New Roman"/>
          <w:sz w:val="32"/>
          <w:szCs w:val="28"/>
        </w:rPr>
        <w:t xml:space="preserve"> ”</w:t>
      </w:r>
      <w:r>
        <w:rPr>
          <w:rFonts w:ascii="Times New Roman" w:hAnsi="Times New Roman" w:cs="Times New Roman"/>
          <w:sz w:val="32"/>
          <w:szCs w:val="28"/>
        </w:rPr>
        <w:t xml:space="preserve"> и </w:t>
      </w:r>
      <w:r w:rsidRPr="00C64342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Лояльность</w:t>
      </w:r>
      <w:r w:rsidRPr="00C64342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</w:t>
      </w:r>
      <w:r w:rsidRPr="00C64342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Утилитарная функция</w:t>
      </w:r>
      <w:r w:rsidRPr="00C64342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и </w:t>
      </w:r>
      <w:r w:rsidRPr="00C64342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Лояльность</w:t>
      </w:r>
      <w:r w:rsidRPr="00C64342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</w:t>
      </w:r>
      <w:r w:rsidRPr="00C64342">
        <w:rPr>
          <w:rFonts w:ascii="Times New Roman" w:hAnsi="Times New Roman" w:cs="Times New Roman"/>
          <w:sz w:val="32"/>
          <w:szCs w:val="28"/>
        </w:rPr>
        <w:t>“</w:t>
      </w:r>
      <w:r w:rsidR="00D642C1">
        <w:rPr>
          <w:rFonts w:ascii="Times New Roman" w:hAnsi="Times New Roman" w:cs="Times New Roman"/>
          <w:sz w:val="32"/>
          <w:szCs w:val="28"/>
        </w:rPr>
        <w:t>Социальная функция</w:t>
      </w:r>
      <w:r w:rsidRPr="00C64342">
        <w:rPr>
          <w:rFonts w:ascii="Times New Roman" w:hAnsi="Times New Roman" w:cs="Times New Roman"/>
          <w:sz w:val="32"/>
          <w:szCs w:val="28"/>
        </w:rPr>
        <w:t>”</w:t>
      </w:r>
      <w:r w:rsidR="00D642C1">
        <w:rPr>
          <w:rFonts w:ascii="Times New Roman" w:hAnsi="Times New Roman" w:cs="Times New Roman"/>
          <w:sz w:val="32"/>
          <w:szCs w:val="28"/>
        </w:rPr>
        <w:t xml:space="preserve"> и </w:t>
      </w:r>
      <w:r w:rsidR="00D642C1" w:rsidRPr="00C64342">
        <w:rPr>
          <w:rFonts w:ascii="Times New Roman" w:hAnsi="Times New Roman" w:cs="Times New Roman"/>
          <w:sz w:val="32"/>
          <w:szCs w:val="28"/>
        </w:rPr>
        <w:t>“</w:t>
      </w:r>
      <w:r w:rsidR="00D642C1">
        <w:rPr>
          <w:rFonts w:ascii="Times New Roman" w:hAnsi="Times New Roman" w:cs="Times New Roman"/>
          <w:sz w:val="32"/>
          <w:szCs w:val="28"/>
        </w:rPr>
        <w:t>Лояльность</w:t>
      </w:r>
      <w:r w:rsidR="00D642C1" w:rsidRPr="00C64342">
        <w:rPr>
          <w:rFonts w:ascii="Times New Roman" w:hAnsi="Times New Roman" w:cs="Times New Roman"/>
          <w:sz w:val="32"/>
          <w:szCs w:val="28"/>
        </w:rPr>
        <w:t>”</w:t>
      </w:r>
      <w:r w:rsidR="00D642C1">
        <w:rPr>
          <w:rFonts w:ascii="Times New Roman" w:hAnsi="Times New Roman" w:cs="Times New Roman"/>
          <w:sz w:val="32"/>
          <w:szCs w:val="28"/>
        </w:rPr>
        <w:t xml:space="preserve">. Для этого рассмотрим переменные </w:t>
      </w:r>
      <w:r w:rsidR="00D642C1">
        <w:rPr>
          <w:rFonts w:ascii="Times New Roman" w:hAnsi="Times New Roman" w:cs="Times New Roman"/>
          <w:sz w:val="32"/>
          <w:szCs w:val="28"/>
          <w:lang w:val="en-US"/>
        </w:rPr>
        <w:t>V</w:t>
      </w:r>
      <w:r w:rsidR="00D642C1" w:rsidRPr="00D642C1">
        <w:rPr>
          <w:rFonts w:ascii="Times New Roman" w:hAnsi="Times New Roman" w:cs="Times New Roman"/>
          <w:sz w:val="32"/>
          <w:szCs w:val="28"/>
        </w:rPr>
        <w:t xml:space="preserve"> </w:t>
      </w:r>
      <w:r w:rsidR="00D642C1">
        <w:rPr>
          <w:rFonts w:ascii="Times New Roman" w:hAnsi="Times New Roman" w:cs="Times New Roman"/>
          <w:sz w:val="32"/>
          <w:szCs w:val="28"/>
        </w:rPr>
        <w:t xml:space="preserve">и </w:t>
      </w:r>
      <w:r w:rsidR="00D642C1">
        <w:rPr>
          <w:rFonts w:ascii="Times New Roman" w:hAnsi="Times New Roman" w:cs="Times New Roman"/>
          <w:sz w:val="32"/>
          <w:szCs w:val="28"/>
          <w:lang w:val="en-US"/>
        </w:rPr>
        <w:t>Y</w:t>
      </w:r>
      <w:r w:rsidR="00D642C1" w:rsidRPr="00D642C1">
        <w:rPr>
          <w:rFonts w:ascii="Times New Roman" w:hAnsi="Times New Roman" w:cs="Times New Roman"/>
          <w:sz w:val="32"/>
          <w:szCs w:val="28"/>
        </w:rPr>
        <w:t xml:space="preserve">, </w:t>
      </w:r>
      <w:r w:rsidR="00D642C1">
        <w:rPr>
          <w:rFonts w:ascii="Times New Roman" w:hAnsi="Times New Roman" w:cs="Times New Roman"/>
          <w:sz w:val="32"/>
          <w:szCs w:val="28"/>
          <w:lang w:val="en-US"/>
        </w:rPr>
        <w:t>W</w:t>
      </w:r>
      <w:r w:rsidR="00D642C1" w:rsidRPr="00D642C1">
        <w:rPr>
          <w:rFonts w:ascii="Times New Roman" w:hAnsi="Times New Roman" w:cs="Times New Roman"/>
          <w:sz w:val="32"/>
          <w:szCs w:val="28"/>
        </w:rPr>
        <w:t xml:space="preserve"> </w:t>
      </w:r>
      <w:r w:rsidR="00D642C1">
        <w:rPr>
          <w:rFonts w:ascii="Times New Roman" w:hAnsi="Times New Roman" w:cs="Times New Roman"/>
          <w:sz w:val="32"/>
          <w:szCs w:val="28"/>
        </w:rPr>
        <w:t xml:space="preserve">и </w:t>
      </w:r>
      <w:r w:rsidR="00D642C1">
        <w:rPr>
          <w:rFonts w:ascii="Times New Roman" w:hAnsi="Times New Roman" w:cs="Times New Roman"/>
          <w:sz w:val="32"/>
          <w:szCs w:val="28"/>
          <w:lang w:val="en-US"/>
        </w:rPr>
        <w:t>Y</w:t>
      </w:r>
      <w:r w:rsidR="00D642C1" w:rsidRPr="00D642C1">
        <w:rPr>
          <w:rFonts w:ascii="Times New Roman" w:hAnsi="Times New Roman" w:cs="Times New Roman"/>
          <w:sz w:val="32"/>
          <w:szCs w:val="28"/>
        </w:rPr>
        <w:t xml:space="preserve">, </w:t>
      </w:r>
      <w:r w:rsidR="00D642C1">
        <w:rPr>
          <w:rFonts w:ascii="Times New Roman" w:hAnsi="Times New Roman" w:cs="Times New Roman"/>
          <w:sz w:val="32"/>
          <w:szCs w:val="28"/>
          <w:lang w:val="en-US"/>
        </w:rPr>
        <w:t>X</w:t>
      </w:r>
      <w:r w:rsidR="00D642C1" w:rsidRPr="00D642C1">
        <w:rPr>
          <w:rFonts w:ascii="Times New Roman" w:hAnsi="Times New Roman" w:cs="Times New Roman"/>
          <w:sz w:val="32"/>
          <w:szCs w:val="28"/>
        </w:rPr>
        <w:t xml:space="preserve"> </w:t>
      </w:r>
      <w:r w:rsidR="00D642C1">
        <w:rPr>
          <w:rFonts w:ascii="Times New Roman" w:hAnsi="Times New Roman" w:cs="Times New Roman"/>
          <w:sz w:val="32"/>
          <w:szCs w:val="28"/>
        </w:rPr>
        <w:t xml:space="preserve">и </w:t>
      </w:r>
      <w:r w:rsidR="00D642C1">
        <w:rPr>
          <w:rFonts w:ascii="Times New Roman" w:hAnsi="Times New Roman" w:cs="Times New Roman"/>
          <w:sz w:val="32"/>
          <w:szCs w:val="28"/>
          <w:lang w:val="en-US"/>
        </w:rPr>
        <w:t>Y</w:t>
      </w:r>
      <w:r w:rsidR="00D642C1" w:rsidRPr="00D642C1">
        <w:rPr>
          <w:rFonts w:ascii="Times New Roman" w:hAnsi="Times New Roman" w:cs="Times New Roman"/>
          <w:sz w:val="32"/>
          <w:szCs w:val="28"/>
        </w:rPr>
        <w:t xml:space="preserve"> </w:t>
      </w:r>
      <w:r w:rsidR="00D642C1">
        <w:rPr>
          <w:rFonts w:ascii="Times New Roman" w:hAnsi="Times New Roman" w:cs="Times New Roman"/>
          <w:sz w:val="32"/>
          <w:szCs w:val="28"/>
        </w:rPr>
        <w:t>из таблицы с измененными данными по опросу. Определим зависимы ли переменные между собой с помощью хи-квадрата, а также определим тип зависимости с помощью критерия корреляции Пирсона.</w:t>
      </w:r>
    </w:p>
    <w:p w14:paraId="6365867B" w14:textId="77777777" w:rsidR="00D642C1" w:rsidRPr="004E172C" w:rsidRDefault="00D642C1" w:rsidP="00D642C1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Хи-квадрат: 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а именно уровня значимости переменных. </w:t>
      </w:r>
      <w:r>
        <w:rPr>
          <w:rFonts w:ascii="Times New Roman" w:hAnsi="Times New Roman" w:cs="Times New Roman"/>
          <w:sz w:val="32"/>
          <w:szCs w:val="28"/>
        </w:rPr>
        <w:t>Процент доверия исследования равен 95%, а значит у</w:t>
      </w:r>
      <w:r w:rsidRPr="004E172C">
        <w:rPr>
          <w:rFonts w:ascii="Times New Roman" w:hAnsi="Times New Roman" w:cs="Times New Roman"/>
          <w:sz w:val="32"/>
          <w:szCs w:val="28"/>
        </w:rPr>
        <w:t xml:space="preserve">ровень значимости равен 5% или же 0,05. Для опровержения нулевой гипотезы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должен </w:t>
      </w:r>
      <w:r w:rsidRPr="004E172C">
        <w:rPr>
          <w:rFonts w:ascii="Times New Roman" w:hAnsi="Times New Roman" w:cs="Times New Roman"/>
          <w:sz w:val="32"/>
          <w:szCs w:val="28"/>
        </w:rPr>
        <w:lastRenderedPageBreak/>
        <w:t xml:space="preserve">быть меньше уровня значимости исследования, следовательно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&lt; 0,05. Если это условие не выполняется, то нулевая гипотеза принимается, что обозначает независимость переменных.</w:t>
      </w:r>
    </w:p>
    <w:p w14:paraId="48E502E3" w14:textId="363C65D6" w:rsidR="00D642C1" w:rsidRDefault="00D642C1" w:rsidP="00D642C1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Критерий Пирсона: выпишем ответы респондентов в отдельные столбцы, </w:t>
      </w:r>
      <w:r>
        <w:rPr>
          <w:rFonts w:ascii="Times New Roman" w:hAnsi="Times New Roman" w:cs="Times New Roman"/>
          <w:sz w:val="32"/>
          <w:szCs w:val="28"/>
        </w:rPr>
        <w:t xml:space="preserve">затем присвоим каждому ответу определенное число, </w:t>
      </w:r>
      <w:r w:rsidRPr="004E172C">
        <w:rPr>
          <w:rFonts w:ascii="Times New Roman" w:hAnsi="Times New Roman" w:cs="Times New Roman"/>
          <w:sz w:val="32"/>
          <w:szCs w:val="28"/>
        </w:rPr>
        <w:t xml:space="preserve">после чего с помощью функции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4E172C">
        <w:rPr>
          <w:rFonts w:ascii="Times New Roman" w:hAnsi="Times New Roman" w:cs="Times New Roman"/>
          <w:sz w:val="32"/>
          <w:szCs w:val="28"/>
        </w:rPr>
        <w:t xml:space="preserve"> 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здесь необходима проверка критического значения. Находим теоретическое значение Пирсона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E172C">
        <w:rPr>
          <w:rFonts w:ascii="Times New Roman" w:hAnsi="Times New Roman" w:cs="Times New Roman"/>
          <w:sz w:val="32"/>
          <w:szCs w:val="28"/>
        </w:rPr>
        <w:t>(0,1</w:t>
      </w:r>
      <w:r>
        <w:rPr>
          <w:rFonts w:ascii="Times New Roman" w:hAnsi="Times New Roman" w:cs="Times New Roman"/>
          <w:sz w:val="32"/>
          <w:szCs w:val="28"/>
        </w:rPr>
        <w:t>6</w:t>
      </w:r>
      <w:r w:rsidRPr="004E172C">
        <w:rPr>
          <w:rFonts w:ascii="Times New Roman" w:hAnsi="Times New Roman" w:cs="Times New Roman"/>
          <w:sz w:val="32"/>
          <w:szCs w:val="28"/>
        </w:rPr>
        <w:t>) для нашей выборки</w:t>
      </w:r>
      <w:r w:rsidRPr="001C4296">
        <w:rPr>
          <w:rFonts w:ascii="Times New Roman" w:hAnsi="Times New Roman" w:cs="Times New Roman"/>
          <w:sz w:val="32"/>
          <w:szCs w:val="28"/>
        </w:rPr>
        <w:t xml:space="preserve"> (</w:t>
      </w:r>
      <w:r>
        <w:rPr>
          <w:rFonts w:ascii="Times New Roman" w:hAnsi="Times New Roman" w:cs="Times New Roman"/>
          <w:sz w:val="32"/>
          <w:szCs w:val="28"/>
        </w:rPr>
        <w:t>145</w:t>
      </w:r>
      <w:r w:rsidRPr="001C4296">
        <w:rPr>
          <w:rFonts w:ascii="Times New Roman" w:hAnsi="Times New Roman" w:cs="Times New Roman"/>
          <w:sz w:val="32"/>
          <w:szCs w:val="28"/>
        </w:rPr>
        <w:t>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значимости исследования</w:t>
      </w:r>
      <w:r w:rsidRPr="001C4296">
        <w:rPr>
          <w:rFonts w:ascii="Times New Roman" w:hAnsi="Times New Roman" w:cs="Times New Roman"/>
          <w:sz w:val="32"/>
          <w:szCs w:val="28"/>
        </w:rPr>
        <w:t xml:space="preserve"> (5</w:t>
      </w:r>
      <w:r>
        <w:rPr>
          <w:rFonts w:ascii="Times New Roman" w:hAnsi="Times New Roman" w:cs="Times New Roman"/>
          <w:sz w:val="32"/>
          <w:szCs w:val="28"/>
        </w:rPr>
        <w:t>%)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сравниваем результаты.</w:t>
      </w:r>
    </w:p>
    <w:p w14:paraId="54EEACBC" w14:textId="0F9FA7C0" w:rsidR="00D642C1" w:rsidRDefault="00D642C1" w:rsidP="00D642C1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V</w:t>
      </w:r>
      <w:r w:rsidRPr="00D642C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Y</w:t>
      </w:r>
      <w:r w:rsidRPr="00D642C1">
        <w:rPr>
          <w:rFonts w:ascii="Times New Roman" w:hAnsi="Times New Roman" w:cs="Times New Roman"/>
          <w:sz w:val="32"/>
          <w:szCs w:val="28"/>
        </w:rPr>
        <w:t>:</w:t>
      </w:r>
    </w:p>
    <w:p w14:paraId="29388483" w14:textId="228201BE" w:rsidR="00234730" w:rsidRPr="00D642C1" w:rsidRDefault="00234730" w:rsidP="0023473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</w:t>
      </w:r>
      <w:r>
        <w:rPr>
          <w:rFonts w:ascii="Times New Roman" w:hAnsi="Times New Roman" w:cs="Times New Roman"/>
          <w:sz w:val="32"/>
          <w:szCs w:val="28"/>
        </w:rPr>
        <w:t xml:space="preserve">ля рассмотрения критерия Хи-квадрат, изобразим таблицу сопряженности по колонкам </w:t>
      </w:r>
      <w:r>
        <w:rPr>
          <w:rFonts w:ascii="Times New Roman" w:hAnsi="Times New Roman" w:cs="Times New Roman"/>
          <w:sz w:val="32"/>
          <w:szCs w:val="28"/>
          <w:lang w:val="en-US"/>
        </w:rPr>
        <w:t>V</w:t>
      </w:r>
      <w:r w:rsidRPr="0023473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Y</w:t>
      </w:r>
      <w:r w:rsidRPr="00234730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после чего найдем ожидаемые частоты, и с помощью функции ХИ2.ТЕСТ найдем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234730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</w:p>
    <w:p w14:paraId="7BF653B4" w14:textId="43667A03" w:rsidR="00D642C1" w:rsidRPr="00234730" w:rsidRDefault="00D642C1" w:rsidP="00C6434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234730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234730">
        <w:rPr>
          <w:rFonts w:ascii="Times New Roman" w:hAnsi="Times New Roman" w:cs="Times New Roman"/>
          <w:sz w:val="32"/>
          <w:szCs w:val="28"/>
        </w:rPr>
        <w:t xml:space="preserve"> = 4,57 * 10</w:t>
      </w:r>
      <w:r w:rsidRPr="00234730">
        <w:rPr>
          <w:rFonts w:ascii="Times New Roman" w:hAnsi="Times New Roman" w:cs="Times New Roman"/>
          <w:sz w:val="32"/>
          <w:szCs w:val="28"/>
          <w:vertAlign w:val="superscript"/>
        </w:rPr>
        <w:t>-9</w:t>
      </w:r>
      <w:r w:rsidRPr="00234730">
        <w:rPr>
          <w:rFonts w:ascii="Times New Roman" w:hAnsi="Times New Roman" w:cs="Times New Roman"/>
          <w:sz w:val="32"/>
          <w:szCs w:val="28"/>
        </w:rPr>
        <w:t xml:space="preserve"> &lt; 0,05</w:t>
      </w:r>
    </w:p>
    <w:p w14:paraId="018D055F" w14:textId="44EFE007" w:rsidR="00D642C1" w:rsidRDefault="00D642C1" w:rsidP="00C6434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нахождения критерия корреляции Пирсона выпишем значения групп для переменных </w:t>
      </w:r>
      <w:r>
        <w:rPr>
          <w:rFonts w:ascii="Times New Roman" w:hAnsi="Times New Roman" w:cs="Times New Roman"/>
          <w:sz w:val="32"/>
          <w:szCs w:val="28"/>
          <w:lang w:val="en-US"/>
        </w:rPr>
        <w:t>V</w:t>
      </w:r>
      <w:r>
        <w:rPr>
          <w:rFonts w:ascii="Times New Roman" w:hAnsi="Times New Roman" w:cs="Times New Roman"/>
          <w:sz w:val="32"/>
          <w:szCs w:val="28"/>
        </w:rPr>
        <w:t xml:space="preserve"> и </w:t>
      </w:r>
      <w:r>
        <w:rPr>
          <w:rFonts w:ascii="Times New Roman" w:hAnsi="Times New Roman" w:cs="Times New Roman"/>
          <w:sz w:val="32"/>
          <w:szCs w:val="28"/>
          <w:lang w:val="en-US"/>
        </w:rPr>
        <w:t>Y</w:t>
      </w:r>
      <w:r>
        <w:rPr>
          <w:rFonts w:ascii="Times New Roman" w:hAnsi="Times New Roman" w:cs="Times New Roman"/>
          <w:sz w:val="32"/>
          <w:szCs w:val="28"/>
        </w:rPr>
        <w:t>. Присвоим каждой ячейке столбика числовое значение по возрастанию от более меньшего диапазона (1-6) к больше (21-25). Значения же присвоим соответственно по возрастанию</w:t>
      </w:r>
      <w:r w:rsidRPr="00234730">
        <w:rPr>
          <w:rFonts w:ascii="Times New Roman" w:hAnsi="Times New Roman" w:cs="Times New Roman"/>
          <w:sz w:val="32"/>
          <w:szCs w:val="28"/>
        </w:rPr>
        <w:t xml:space="preserve">: 1, 2, … </w:t>
      </w:r>
      <w:r>
        <w:rPr>
          <w:rFonts w:ascii="Times New Roman" w:hAnsi="Times New Roman" w:cs="Times New Roman"/>
          <w:sz w:val="32"/>
          <w:szCs w:val="28"/>
        </w:rPr>
        <w:t>и тд.</w:t>
      </w:r>
    </w:p>
    <w:p w14:paraId="55231061" w14:textId="66697D15" w:rsidR="00D642C1" w:rsidRPr="00234730" w:rsidRDefault="00D642C1" w:rsidP="00C6434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Корреляция Пирсона = 0</w:t>
      </w:r>
      <w:r w:rsidRPr="00234730">
        <w:rPr>
          <w:rFonts w:ascii="Times New Roman" w:hAnsi="Times New Roman" w:cs="Times New Roman"/>
          <w:sz w:val="32"/>
          <w:szCs w:val="28"/>
        </w:rPr>
        <w:t>,58 &gt; 0,16</w:t>
      </w:r>
    </w:p>
    <w:p w14:paraId="61682146" w14:textId="5D3AAD3D" w:rsidR="00D642C1" w:rsidRDefault="00D642C1" w:rsidP="00C6434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выполняются, следовательно нулевая гипотеза о независимости переменных опровергается. Также корреляция Пирсона – число положительное, что говорит нам о прямой зависимости.</w:t>
      </w:r>
    </w:p>
    <w:p w14:paraId="509109C1" w14:textId="4164D119" w:rsidR="00D642C1" w:rsidRDefault="00D642C1" w:rsidP="00D642C1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W</w:t>
      </w:r>
      <w:r w:rsidRPr="00D642C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Y</w:t>
      </w:r>
      <w:r w:rsidRPr="00D642C1">
        <w:rPr>
          <w:rFonts w:ascii="Times New Roman" w:hAnsi="Times New Roman" w:cs="Times New Roman"/>
          <w:sz w:val="32"/>
          <w:szCs w:val="28"/>
        </w:rPr>
        <w:t>:</w:t>
      </w:r>
    </w:p>
    <w:p w14:paraId="1E4D689D" w14:textId="1CAC776A" w:rsidR="00D642C1" w:rsidRPr="00234730" w:rsidRDefault="00D642C1" w:rsidP="00C6434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234730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234730">
        <w:rPr>
          <w:rFonts w:ascii="Times New Roman" w:hAnsi="Times New Roman" w:cs="Times New Roman"/>
          <w:sz w:val="32"/>
          <w:szCs w:val="28"/>
        </w:rPr>
        <w:t xml:space="preserve"> = 0,12 &gt; 0,05</w:t>
      </w:r>
    </w:p>
    <w:p w14:paraId="578070F8" w14:textId="374587BC" w:rsidR="00D642C1" w:rsidRDefault="00D642C1" w:rsidP="00C6434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Значения для корреляции Пирсона поставим по тому же образу.</w:t>
      </w:r>
    </w:p>
    <w:p w14:paraId="03CBB5A2" w14:textId="3E9A308E" w:rsidR="00D642C1" w:rsidRPr="00234730" w:rsidRDefault="00D642C1" w:rsidP="00C6434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234730">
        <w:rPr>
          <w:rFonts w:ascii="Times New Roman" w:hAnsi="Times New Roman" w:cs="Times New Roman"/>
          <w:sz w:val="32"/>
          <w:szCs w:val="28"/>
        </w:rPr>
        <w:t>0,15 &lt; 0,16</w:t>
      </w:r>
    </w:p>
    <w:p w14:paraId="515F317F" w14:textId="69CF302C" w:rsidR="00D642C1" w:rsidRDefault="00D642C1" w:rsidP="00C6434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Ни один из критериев не выполнился, а значит, что переменные независимы и принимается нулевая гипотеза.</w:t>
      </w:r>
    </w:p>
    <w:p w14:paraId="30EDCCFE" w14:textId="20EE392B" w:rsidR="00D642C1" w:rsidRDefault="00D642C1" w:rsidP="00D642C1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D642C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Y</w:t>
      </w:r>
      <w:r w:rsidRPr="00D642C1">
        <w:rPr>
          <w:rFonts w:ascii="Times New Roman" w:hAnsi="Times New Roman" w:cs="Times New Roman"/>
          <w:sz w:val="32"/>
          <w:szCs w:val="28"/>
        </w:rPr>
        <w:t>:</w:t>
      </w:r>
    </w:p>
    <w:p w14:paraId="5D543025" w14:textId="6F0B0AD0" w:rsidR="00D642C1" w:rsidRPr="00234730" w:rsidRDefault="00D642C1" w:rsidP="00D642C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234730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234730">
        <w:rPr>
          <w:rFonts w:ascii="Times New Roman" w:hAnsi="Times New Roman" w:cs="Times New Roman"/>
          <w:sz w:val="32"/>
          <w:szCs w:val="28"/>
        </w:rPr>
        <w:t xml:space="preserve"> = 6,37 * 10</w:t>
      </w:r>
      <w:r w:rsidRPr="00234730">
        <w:rPr>
          <w:rFonts w:ascii="Times New Roman" w:hAnsi="Times New Roman" w:cs="Times New Roman"/>
          <w:sz w:val="32"/>
          <w:szCs w:val="28"/>
          <w:vertAlign w:val="superscript"/>
        </w:rPr>
        <w:t>-12</w:t>
      </w:r>
      <w:r w:rsidRPr="00234730">
        <w:rPr>
          <w:rFonts w:ascii="Times New Roman" w:hAnsi="Times New Roman" w:cs="Times New Roman"/>
          <w:sz w:val="32"/>
          <w:szCs w:val="28"/>
        </w:rPr>
        <w:t xml:space="preserve"> &lt; 0,05</w:t>
      </w:r>
    </w:p>
    <w:p w14:paraId="5EB5D4E6" w14:textId="77777777" w:rsidR="00D642C1" w:rsidRDefault="00D642C1" w:rsidP="00D642C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Значения для корреляции Пирсона поставим по тому же образу.</w:t>
      </w:r>
    </w:p>
    <w:p w14:paraId="00B5583F" w14:textId="2A13E414" w:rsidR="00D642C1" w:rsidRPr="00D642C1" w:rsidRDefault="00D642C1" w:rsidP="00D642C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D642C1">
        <w:rPr>
          <w:rFonts w:ascii="Times New Roman" w:hAnsi="Times New Roman" w:cs="Times New Roman"/>
          <w:sz w:val="32"/>
          <w:szCs w:val="28"/>
        </w:rPr>
        <w:t>0,51 &gt; 0,16</w:t>
      </w:r>
    </w:p>
    <w:p w14:paraId="03402D72" w14:textId="77777777" w:rsidR="00D642C1" w:rsidRDefault="00D642C1" w:rsidP="00D642C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выполняются, следовательно нулевая гипотеза о независимости переменных опровергается. Также корреляция Пирсона – число положительное, что говорит нам о прямой зависимости.</w:t>
      </w:r>
    </w:p>
    <w:p w14:paraId="61CB9F52" w14:textId="7536A591" w:rsidR="00D642C1" w:rsidRDefault="00D642C1" w:rsidP="00D642C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Сравним корреляции переменных, можем заметить, что наибольшая корреляция Пирсона у пары </w:t>
      </w:r>
      <w:r>
        <w:rPr>
          <w:rFonts w:ascii="Times New Roman" w:hAnsi="Times New Roman" w:cs="Times New Roman"/>
          <w:sz w:val="32"/>
          <w:szCs w:val="28"/>
          <w:lang w:val="en-US"/>
        </w:rPr>
        <w:t>V</w:t>
      </w:r>
      <w:r w:rsidRPr="00D642C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Y</w:t>
      </w:r>
      <w:r w:rsidRPr="00D642C1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что отвечают за группы </w:t>
      </w:r>
      <w:r w:rsidRPr="00D642C1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Гедонистическая функция</w:t>
      </w:r>
      <w:r w:rsidRPr="00D642C1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и </w:t>
      </w:r>
      <w:r w:rsidRPr="00D642C1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Лояльность</w:t>
      </w:r>
      <w:r w:rsidRPr="00D642C1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. Следовательно, можно сделать вывод, что действительно, эта функция формирует лояльность потребителей лучше других.</w:t>
      </w:r>
    </w:p>
    <w:p w14:paraId="17016101" w14:textId="479BB574" w:rsidR="00D642C1" w:rsidRDefault="00D642C1" w:rsidP="00D642C1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2828B982" w14:textId="2BF9559B" w:rsidR="00D642C1" w:rsidRDefault="00547191" w:rsidP="005471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</w:t>
      </w:r>
      <w:r w:rsidRPr="00547191">
        <w:rPr>
          <w:rFonts w:ascii="Times New Roman" w:hAnsi="Times New Roman" w:cs="Times New Roman"/>
          <w:sz w:val="32"/>
          <w:szCs w:val="28"/>
        </w:rPr>
        <w:t>оциальная функция геймификации формирует лояльность российских потребителей лучше, чем утилитарная</w:t>
      </w:r>
    </w:p>
    <w:p w14:paraId="57402943" w14:textId="30537CAC" w:rsidR="00547191" w:rsidRDefault="00547191" w:rsidP="005471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исследования этого вопроса рассмотрим приведенные выше вычисления и сравним для определенных групп значения корреляции Пирсона.</w:t>
      </w:r>
    </w:p>
    <w:p w14:paraId="490E5F73" w14:textId="74AE55F6" w:rsidR="00547191" w:rsidRDefault="00547191" w:rsidP="005471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Можем заметить, что для групп </w:t>
      </w:r>
      <w:r w:rsidRPr="00547191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Утилитарная функция</w:t>
      </w:r>
      <w:r w:rsidRPr="00547191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и </w:t>
      </w:r>
      <w:r w:rsidRPr="00547191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Лояльность</w:t>
      </w:r>
      <w:r w:rsidRPr="00547191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зависимости вообще нет, следовательно сразу можно сказать о правдивости гипотезы.</w:t>
      </w:r>
    </w:p>
    <w:p w14:paraId="60F2EABB" w14:textId="4B43FF3B" w:rsidR="00234730" w:rsidRDefault="00234730" w:rsidP="005471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Принимается нулевая гипотеза двух вопросов о независимости, что говорит о полной некоррелированности этих переменных и, соответственно, невозможность последующего анализа.</w:t>
      </w:r>
    </w:p>
    <w:p w14:paraId="71032005" w14:textId="77777777" w:rsidR="00547191" w:rsidRDefault="00547191" w:rsidP="00547191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234730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20259369" w14:textId="77777777" w:rsidR="00547191" w:rsidRPr="00547191" w:rsidRDefault="00547191" w:rsidP="00547191">
      <w:pPr>
        <w:rPr>
          <w:rFonts w:ascii="Times New Roman" w:hAnsi="Times New Roman" w:cs="Times New Roman"/>
          <w:sz w:val="32"/>
          <w:szCs w:val="28"/>
        </w:rPr>
      </w:pPr>
    </w:p>
    <w:p w14:paraId="5345F9BA" w14:textId="77777777" w:rsidR="00D642C1" w:rsidRPr="00D642C1" w:rsidRDefault="00D642C1" w:rsidP="00D642C1">
      <w:pPr>
        <w:rPr>
          <w:rFonts w:ascii="Times New Roman" w:hAnsi="Times New Roman" w:cs="Times New Roman"/>
          <w:sz w:val="32"/>
          <w:szCs w:val="28"/>
        </w:rPr>
      </w:pPr>
    </w:p>
    <w:p w14:paraId="0B355C29" w14:textId="77777777" w:rsidR="00D642C1" w:rsidRPr="00D642C1" w:rsidRDefault="00D642C1" w:rsidP="00C64342">
      <w:pPr>
        <w:rPr>
          <w:rFonts w:ascii="Times New Roman" w:hAnsi="Times New Roman" w:cs="Times New Roman"/>
          <w:sz w:val="32"/>
          <w:szCs w:val="28"/>
        </w:rPr>
      </w:pPr>
    </w:p>
    <w:sectPr w:rsidR="00D642C1" w:rsidRPr="00D6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0D35"/>
    <w:multiLevelType w:val="hybridMultilevel"/>
    <w:tmpl w:val="45D6A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761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47"/>
    <w:rsid w:val="000F1939"/>
    <w:rsid w:val="00234730"/>
    <w:rsid w:val="00547191"/>
    <w:rsid w:val="00785C48"/>
    <w:rsid w:val="007C1C47"/>
    <w:rsid w:val="00C64342"/>
    <w:rsid w:val="00D6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FBA2"/>
  <w15:chartTrackingRefBased/>
  <w15:docId w15:val="{614DA150-8AF3-46E6-A43C-58F0FE06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3</cp:revision>
  <dcterms:created xsi:type="dcterms:W3CDTF">2023-05-30T21:55:00Z</dcterms:created>
  <dcterms:modified xsi:type="dcterms:W3CDTF">2023-06-01T20:03:00Z</dcterms:modified>
</cp:coreProperties>
</file>