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Гисматуллин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Вадимович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Обновите локальный репозиторий.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</w:p>
    <w:p>
      <w:pPr>
        <w:numPr>
          <w:ilvl w:val="0"/>
          <w:numId w:val="1001"/>
        </w:numPr>
      </w:pPr>
      <w:r>
        <w:t xml:space="preserve">Удалите полученные файлы с импользованием Makefile.</w:t>
      </w:r>
    </w:p>
    <w:p>
      <w:pPr>
        <w:numPr>
          <w:ilvl w:val="0"/>
          <w:numId w:val="1001"/>
        </w:numPr>
      </w:pPr>
      <w:r>
        <w:t xml:space="preserve">Изучите структуру файла report.md, заполните отчет и скомпилируйте его с использованием Makefile.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Базовые сведения о Markdown</w:t>
      </w:r>
    </w:p>
    <w:p>
      <w:pPr>
        <w:pStyle w:val="FirstParagraph"/>
      </w:pPr>
      <w:r>
        <w:t xml:space="preserve">Чтобы создать заголовок, используйте знак #. Для создание подзаголовков, используте их большее количество раз.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</w:t>
      </w:r>
      <w:r>
        <w:t xml:space="preserve"> </w:t>
      </w:r>
      <w:r>
        <w:t xml:space="preserve">звездочки (** **):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</w:t>
      </w:r>
      <w:r>
        <w:t xml:space="preserve"> </w:t>
      </w:r>
      <w:r>
        <w:t xml:space="preserve">звездочки (* *):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</w:t>
      </w:r>
      <w:r>
        <w:t xml:space="preserve"> </w:t>
      </w:r>
      <w:r>
        <w:t xml:space="preserve">в тройные звездочки(*** ***):</w:t>
      </w:r>
    </w:p>
    <w:p>
      <w:pPr>
        <w:pStyle w:val="BodyText"/>
      </w:pP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pStyle w:val="BodyText"/>
      </w:pPr>
      <w:r>
        <w:t xml:space="preserve">Блоки цитирования создаются с помощью символа &gt;:</w:t>
      </w:r>
    </w:p>
    <w:p>
      <w:pPr>
        <w:pStyle w:val="BlockText"/>
      </w:pPr>
      <w:r>
        <w:t xml:space="preserve">The drought had lasted now for ten million years, and the reign of</w:t>
      </w:r>
      <w:r>
        <w:t xml:space="preserve"> </w:t>
      </w:r>
      <w:r>
        <w:t xml:space="preserve">the terrible lizards had long since ended. Here on the Equator,</w:t>
      </w:r>
      <w:r>
        <w:t xml:space="preserve"> </w:t>
      </w:r>
      <w:r>
        <w:t xml:space="preserve">in the continent which would one day be known as Africa, the</w:t>
      </w:r>
      <w:r>
        <w:t xml:space="preserve"> </w:t>
      </w:r>
      <w:r>
        <w:t xml:space="preserve">battle for existence had reached a new climax of ferocity, and</w:t>
      </w:r>
      <w:r>
        <w:t xml:space="preserve"> </w:t>
      </w:r>
      <w:r>
        <w:t xml:space="preserve">the victor was not yet in sight. In this barren and desiccated</w:t>
      </w:r>
      <w:r>
        <w:t xml:space="preserve"> </w:t>
      </w:r>
      <w:r>
        <w:t xml:space="preserve">land, only the small or the swift or the fierce could flourish,</w:t>
      </w:r>
      <w:r>
        <w:t xml:space="preserve"> </w:t>
      </w:r>
      <w:r>
        <w:t xml:space="preserve">or even hope to survive.</w:t>
      </w:r>
    </w:p>
    <w:p>
      <w:pPr>
        <w:pStyle w:val="FirstParagraph"/>
      </w:pPr>
      <w:r>
        <w:t xml:space="preserve">Упорядоченный список можно отформатировать с помощью соответствую-</w:t>
      </w:r>
      <w:r>
        <w:t xml:space="preserve"> </w:t>
      </w:r>
      <w:r>
        <w:t xml:space="preserve">щих цифр:</w:t>
      </w:r>
    </w:p>
    <w:p>
      <w:pPr>
        <w:numPr>
          <w:ilvl w:val="0"/>
          <w:numId w:val="1003"/>
        </w:numPr>
      </w:pPr>
      <w:r>
        <w:t xml:space="preserve">First instruction</w:t>
      </w:r>
    </w:p>
    <w:p>
      <w:pPr>
        <w:numPr>
          <w:ilvl w:val="1"/>
          <w:numId w:val="1004"/>
        </w:numPr>
      </w:pPr>
      <w:r>
        <w:t xml:space="preserve">Sub-instruction</w:t>
      </w:r>
    </w:p>
    <w:p>
      <w:pPr>
        <w:numPr>
          <w:ilvl w:val="1"/>
          <w:numId w:val="1004"/>
        </w:numPr>
      </w:pPr>
      <w:r>
        <w:t xml:space="preserve">Sub-instruction</w:t>
      </w:r>
    </w:p>
    <w:p>
      <w:pPr>
        <w:numPr>
          <w:ilvl w:val="0"/>
          <w:numId w:val="1003"/>
        </w:numPr>
      </w:pPr>
      <w:r>
        <w:t xml:space="preserve">Second instruction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дочер-</w:t>
      </w:r>
      <w:r>
        <w:t xml:space="preserve"> </w:t>
      </w:r>
      <w:r>
        <w:t xml:space="preserve">него списка:</w:t>
      </w:r>
    </w:p>
    <w:p>
      <w:pPr>
        <w:numPr>
          <w:ilvl w:val="0"/>
          <w:numId w:val="1005"/>
        </w:numPr>
      </w:pPr>
      <w:r>
        <w:t xml:space="preserve">First instruction</w:t>
      </w:r>
    </w:p>
    <w:p>
      <w:pPr>
        <w:numPr>
          <w:ilvl w:val="0"/>
          <w:numId w:val="1005"/>
        </w:numPr>
      </w:pPr>
      <w:r>
        <w:t xml:space="preserve">Second instruction</w:t>
      </w:r>
    </w:p>
    <w:p>
      <w:pPr>
        <w:numPr>
          <w:ilvl w:val="0"/>
          <w:numId w:val="1005"/>
        </w:numPr>
      </w:pPr>
      <w:r>
        <w:t xml:space="preserve">Third instruction</w:t>
      </w:r>
    </w:p>
    <w:p>
      <w:pPr>
        <w:pStyle w:val="FirstParagraph"/>
      </w:pPr>
      <w:r>
        <w:t xml:space="preserve">Неупорядоченный (маркированный) список можно отформатировать с помо-</w:t>
      </w:r>
      <w:r>
        <w:t xml:space="preserve"> </w:t>
      </w:r>
      <w:r>
        <w:t xml:space="preserve">щью звездочек или тире:</w:t>
      </w:r>
    </w:p>
    <w:p>
      <w:pPr>
        <w:numPr>
          <w:ilvl w:val="0"/>
          <w:numId w:val="1006"/>
        </w:numPr>
      </w:pPr>
      <w:r>
        <w:t xml:space="preserve">List item 1</w:t>
      </w:r>
    </w:p>
    <w:p>
      <w:pPr>
        <w:numPr>
          <w:ilvl w:val="0"/>
          <w:numId w:val="1006"/>
        </w:numPr>
      </w:pPr>
      <w:r>
        <w:t xml:space="preserve">List item 2</w:t>
      </w:r>
    </w:p>
    <w:p>
      <w:pPr>
        <w:numPr>
          <w:ilvl w:val="0"/>
          <w:numId w:val="1006"/>
        </w:numPr>
      </w:pPr>
      <w:r>
        <w:t xml:space="preserve">List item 3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дочер-</w:t>
      </w:r>
      <w:r>
        <w:t xml:space="preserve"> </w:t>
      </w:r>
      <w:r>
        <w:t xml:space="preserve">него списка:</w:t>
      </w:r>
    </w:p>
    <w:p>
      <w:pPr>
        <w:numPr>
          <w:ilvl w:val="0"/>
          <w:numId w:val="1007"/>
        </w:numPr>
      </w:pPr>
      <w:r>
        <w:t xml:space="preserve">List item 1</w:t>
      </w:r>
    </w:p>
    <w:p>
      <w:pPr>
        <w:numPr>
          <w:ilvl w:val="1"/>
          <w:numId w:val="1008"/>
        </w:numPr>
      </w:pPr>
      <w:r>
        <w:t xml:space="preserve">List item A</w:t>
      </w:r>
    </w:p>
    <w:p>
      <w:pPr>
        <w:numPr>
          <w:ilvl w:val="1"/>
          <w:numId w:val="1008"/>
        </w:numPr>
      </w:pPr>
      <w:r>
        <w:t xml:space="preserve">List item B</w:t>
      </w:r>
    </w:p>
    <w:p>
      <w:pPr>
        <w:numPr>
          <w:ilvl w:val="0"/>
          <w:numId w:val="1007"/>
        </w:numPr>
      </w:pPr>
      <w:r>
        <w:t xml:space="preserve">List item 2</w:t>
      </w:r>
    </w:p>
    <w:p>
      <w:pPr>
        <w:pStyle w:val="FirstParagraph"/>
      </w:pPr>
      <w:r>
        <w:t xml:space="preserve">Синтаксис Markdown для встроенной ссылки состоит из части [link text],</w:t>
      </w:r>
      <w:r>
        <w:t xml:space="preserve"> </w:t>
      </w:r>
      <w:r>
        <w:t xml:space="preserve">представляющей текст гиперссылки, и части (file-name.md) – URL-адреса или</w:t>
      </w:r>
      <w:r>
        <w:t xml:space="preserve"> </w:t>
      </w:r>
      <w:r>
        <w:t xml:space="preserve">имени файла, на который дается ссылка:</w:t>
      </w:r>
    </w:p>
    <w:p>
      <w:pPr>
        <w:pStyle w:val="BodyText"/>
      </w:pPr>
      <w:r>
        <w:t xml:space="preserve">[link text] (file-name.md)</w:t>
      </w:r>
      <w:r>
        <w:t xml:space="preserve"> </w:t>
      </w:r>
      <w:r>
        <w:t xml:space="preserve">или</w:t>
      </w:r>
      <w:r>
        <w:t xml:space="preserve"> </w:t>
      </w:r>
      <w:r>
        <w:t xml:space="preserve">[link text] (http://example.com/</w:t>
      </w:r>
      <w:r>
        <w:t xml:space="preserve"> </w:t>
      </w:r>
      <w:r>
        <w:t xml:space="preserve">“</w:t>
      </w:r>
      <w:r>
        <w:t xml:space="preserve">Необязательная подсказка</w:t>
      </w:r>
      <w:r>
        <w:t xml:space="preserve">”</w:t>
      </w:r>
      <w:r>
        <w:t xml:space="preserve">) (без пробелов)</w:t>
      </w:r>
    </w:p>
    <w:p>
      <w:pPr>
        <w:pStyle w:val="BodyText"/>
      </w:pPr>
      <w:r>
        <w:t xml:space="preserve">Markdown поддерживает как встраивание фрагментов кода в предложение,</w:t>
      </w:r>
      <w:r>
        <w:t xml:space="preserve"> </w:t>
      </w:r>
      <w:r>
        <w:t xml:space="preserve">так и их размещение между предложениями в виде отдельных огражденных</w:t>
      </w:r>
      <w:r>
        <w:t xml:space="preserve"> </w:t>
      </w:r>
      <w:r>
        <w:t xml:space="preserve">блоков. 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 Общий формат огражденных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p>
      <w:pPr>
        <w:numPr>
          <w:ilvl w:val="0"/>
          <w:numId w:val="1009"/>
        </w:numPr>
        <w:pStyle w:val="Compact"/>
      </w:pPr>
      <w:r>
        <w:t xml:space="preserve">Оформление формул в Markdown</w:t>
      </w:r>
    </w:p>
    <w:p>
      <w:pPr>
        <w:pStyle w:val="FirstParagraph"/>
      </w:pPr>
      <w:r>
        <w:t xml:space="preserve">Внутритекстовые формулы делаются аналогично формулам LaTeX. Например,</w:t>
      </w:r>
      <w:r>
        <w:t xml:space="preserve"> </w:t>
      </w:r>
      <w:r>
        <w:t xml:space="preserve">формула sin2(x) + cos2(x) = 1 запишется как</w:t>
      </w:r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Выключение формулы:</w:t>
      </w:r>
    </w:p>
    <w:p>
      <w:pPr>
        <w:pStyle w:val="BodyText"/>
      </w:pPr>
      <w:r>
        <w:t xml:space="preserve">sin2(x) + cos2(x) = 1 (2.1)</w:t>
      </w:r>
    </w:p>
    <w:p>
      <w:pPr>
        <w:pStyle w:val="BodyText"/>
      </w:pPr>
      <w:r>
        <w:t xml:space="preserve">со ссылкой в тексте «Смотри формулу ({-eq. 2.1}).» записывается как</w:t>
      </w:r>
    </w:p>
    <w:p>
      <w:pPr>
        <w:pStyle w:val="BodyText"/>
      </w:pPr>
      <w:bookmarkStart w:id="22" w:name="eq:eq1"/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2"/>
    </w:p>
    <w:p>
      <w:pPr>
        <w:pStyle w:val="FirstParagraph"/>
      </w:pPr>
      <w:r>
        <w:t xml:space="preserve">Смотри формулу (</w:t>
      </w:r>
      <w:r>
        <w:rPr>
          <w:rStyle w:val="VerbatimChar"/>
        </w:rPr>
        <w:t xml:space="preserve">[-@eq:eq1]</w:t>
      </w:r>
      <w:r>
        <w:t xml:space="preserve">).</w:t>
      </w:r>
    </w:p>
    <w:p>
      <w:pPr>
        <w:numPr>
          <w:ilvl w:val="0"/>
          <w:numId w:val="1010"/>
        </w:numPr>
        <w:pStyle w:val="Compact"/>
      </w:pPr>
      <w:r>
        <w:t xml:space="preserve">Оформление изображений в Markdown</w:t>
      </w:r>
    </w:p>
    <w:p>
      <w:pPr>
        <w:pStyle w:val="FirstParagraph"/>
      </w:pPr>
      <w:r>
        <w:t xml:space="preserve">В Markdown вставить изображение в документ можно с помощью непосред-</w:t>
      </w:r>
      <w:r>
        <w:t xml:space="preserve"> </w:t>
      </w:r>
      <w:r>
        <w:t xml:space="preserve">ственного указания адреса изображения.</w:t>
      </w:r>
    </w:p>
    <w:p>
      <w:pPr>
        <w:pStyle w:val="BodyText"/>
      </w:pP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изоб-</w:t>
      </w:r>
      <w:r>
        <w:t xml:space="preserve"> </w:t>
      </w:r>
      <w:r>
        <w:t xml:space="preserve">ражения, а также (необязательно) всплывающую подсказку, заключённую</w:t>
      </w:r>
      <w:r>
        <w:t xml:space="preserve"> </w:t>
      </w:r>
      <w:r>
        <w:t xml:space="preserve">в двойные или одиночные кавычки.</w:t>
      </w:r>
      <w:r>
        <w:t xml:space="preserve"> </w:t>
      </w:r>
      <w:r>
        <w:t xml:space="preserve">• в фигурных скобках указывается идентификатор изображения (#fig:fig1)</w:t>
      </w:r>
      <w:r>
        <w:t xml:space="preserve"> </w:t>
      </w:r>
      <w:r>
        <w:t xml:space="preserve">для ссылки на него по тексту и размер изображения относительно ширины</w:t>
      </w:r>
      <w:r>
        <w:t xml:space="preserve"> </w:t>
      </w:r>
      <w:r>
        <w:t xml:space="preserve">страницы (width=90%)</w:t>
      </w:r>
    </w:p>
    <w:p>
      <w:pPr>
        <w:numPr>
          <w:ilvl w:val="0"/>
          <w:numId w:val="1011"/>
        </w:numPr>
        <w:pStyle w:val="Compact"/>
      </w:pPr>
      <w:r>
        <w:t xml:space="preserve">Обработка файлов в формате Markdown</w:t>
      </w:r>
    </w:p>
    <w:p>
      <w:pPr>
        <w:pStyle w:val="FirstParagraph"/>
      </w:pPr>
      <w:r>
        <w:t xml:space="preserve">Преобразовать файл README.md можно следующим образом:</w:t>
      </w:r>
    </w:p>
    <w:p>
      <w:pPr>
        <w:pStyle w:val="BodyText"/>
      </w:pPr>
      <w:r>
        <w:t xml:space="preserve">pandoc README.md -o README.pdf</w:t>
      </w:r>
    </w:p>
    <w:p>
      <w:pPr>
        <w:pStyle w:val="BodyText"/>
      </w:pPr>
      <w:r>
        <w:t xml:space="preserve">или так</w:t>
      </w:r>
    </w:p>
    <w:p>
      <w:pPr>
        <w:pStyle w:val="BodyText"/>
      </w:pPr>
      <w:r>
        <w:t xml:space="preserve">pandoc README.md -o README.docx</w:t>
      </w:r>
    </w:p>
    <w:p>
      <w:pPr>
        <w:pStyle w:val="BodyText"/>
      </w:pPr>
      <w:r>
        <w:t xml:space="preserve">Для компиляции отчетов рекомендуется использовать Makefile.</w:t>
      </w:r>
    </w:p>
    <w:bookmarkEnd w:id="23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12"/>
        </w:numPr>
        <w:pStyle w:val="Compact"/>
      </w:pPr>
      <w:r>
        <w:t xml:space="preserve">Обновили локальный репозиторий, перейдя в каталог курса. (рис. 1)</w:t>
      </w:r>
    </w:p>
    <w:p>
      <w:pPr>
        <w:pStyle w:val="CaptionedFigure"/>
      </w:pPr>
      <w:bookmarkStart w:id="27" w:name="fig:001"/>
      <w:r>
        <w:drawing>
          <wp:inline>
            <wp:extent cx="5334000" cy="2304313"/>
            <wp:effectExtent b="0" l="0" r="0" t="0"/>
            <wp:docPr descr="Рис. 1: Командная строка. Обновление репозитор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Командная строка. Обновление репозитория</w:t>
      </w:r>
    </w:p>
    <w:p>
      <w:pPr>
        <w:numPr>
          <w:ilvl w:val="0"/>
          <w:numId w:val="1013"/>
        </w:numPr>
        <w:pStyle w:val="Compact"/>
      </w:pPr>
      <w:r>
        <w:t xml:space="preserve">Провели компиляцию шаблона, введя команду make. (рис. 2)</w:t>
      </w:r>
    </w:p>
    <w:p>
      <w:pPr>
        <w:pStyle w:val="CaptionedFigure"/>
      </w:pPr>
      <w:bookmarkStart w:id="31" w:name="fig:002"/>
      <w:r>
        <w:drawing>
          <wp:inline>
            <wp:extent cx="5334000" cy="2304313"/>
            <wp:effectExtent b="0" l="0" r="0" t="0"/>
            <wp:docPr descr="Рис. 2: Командная строка. Команда make" title="" id="29" name="Picture"/>
            <a:graphic>
              <a:graphicData uri="http://schemas.openxmlformats.org/drawingml/2006/picture">
                <pic:pic>
                  <pic:nvPicPr>
                    <pic:cNvPr descr="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Командная строка. Команда make</w:t>
      </w:r>
    </w:p>
    <w:p>
      <w:pPr>
        <w:numPr>
          <w:ilvl w:val="0"/>
          <w:numId w:val="1014"/>
        </w:numPr>
        <w:pStyle w:val="Compact"/>
      </w:pPr>
      <w:r>
        <w:t xml:space="preserve">Проверив корректность полученных файлов, удалили их, введя команду make clean. Так же проверили результат работы данной команды. (рис. 3)</w:t>
      </w:r>
    </w:p>
    <w:p>
      <w:pPr>
        <w:pStyle w:val="CaptionedFigure"/>
      </w:pPr>
      <w:bookmarkStart w:id="35" w:name="fig:003"/>
      <w:r>
        <w:drawing>
          <wp:inline>
            <wp:extent cx="5334000" cy="2304313"/>
            <wp:effectExtent b="0" l="0" r="0" t="0"/>
            <wp:docPr descr="Рис. 3: Командная строка. Команда make clean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Командная строка. Команда make clean</w:t>
      </w:r>
    </w:p>
    <w:bookmarkEnd w:id="36"/>
    <w:bookmarkStart w:id="41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Заданием для самостоятельной работой было выполнение отчета к лабораторной работе №3 с помощью языка разметки Markdown. После оформления отчета необходимо провести компиляцию шаблона этого отчета с использоваем Makefile. (рис. 4)</w:t>
      </w:r>
    </w:p>
    <w:p>
      <w:pPr>
        <w:pStyle w:val="BodyText"/>
      </w:pPr>
      <w:r>
        <w:t xml:space="preserve">Финальным шагом будет загрузка всех файлов на Github. Ссылка на репозиторий оставляем в комментарии к системе для сдачи.</w:t>
      </w:r>
    </w:p>
    <w:p>
      <w:pPr>
        <w:pStyle w:val="CaptionedFigure"/>
      </w:pPr>
      <w:bookmarkStart w:id="40" w:name="fig:004"/>
      <w:r>
        <w:drawing>
          <wp:inline>
            <wp:extent cx="5334000" cy="2304313"/>
            <wp:effectExtent b="0" l="0" r="0" t="0"/>
            <wp:docPr descr="Рис. 4: Командная строка. Компиляция отчета.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Командная строка. Компиляция отчета.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Успешно в ходе выполнения работы освоили процедуры оформления отчетов с помощью языка разметки Markdown.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4</dc:title>
  <dc:creator>Гисматуллин Артём Вадимович НПИбд-01-22</dc:creator>
  <dc:language>ru-RU</dc:language>
  <cp:keywords/>
  <dcterms:created xsi:type="dcterms:W3CDTF">2022-11-14T12:34:16Z</dcterms:created>
  <dcterms:modified xsi:type="dcterms:W3CDTF">2022-11-14T12:34:16Z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