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</w:t>
      </w:r>
      <w:r>
        <w:t xml:space="preserve"> </w:t>
      </w:r>
      <w:r>
        <w:t xml:space="preserve">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 выполнять все пункты, занося ответы и замечания в отчет.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пользователя guest, зададим ему пароль и войдем под этим именем в систему через команду su guest.</w:t>
      </w:r>
      <w:r>
        <w:t xml:space="preserve"> </w:t>
      </w:r>
      <w:r>
        <w:t xml:space="preserve">Далее перейдем в корневую директорию и узнаем через команду id - uid и gid пользователя guest (рис. 1)</w:t>
      </w:r>
    </w:p>
    <w:p>
      <w:pPr>
        <w:pStyle w:val="CaptionedFigure"/>
      </w:pPr>
      <w:bookmarkStart w:id="25" w:name="fig:001"/>
      <w:r>
        <w:drawing>
          <wp:inline>
            <wp:extent cx="5334000" cy="3712012"/>
            <wp:effectExtent b="0" l="0" r="0" t="0"/>
            <wp:docPr descr="Рис. 1: Командная строка. Работа с пользователем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Командная строка. Работа с пользователем</w:t>
      </w:r>
    </w:p>
    <w:p>
      <w:pPr>
        <w:numPr>
          <w:ilvl w:val="0"/>
          <w:numId w:val="1002"/>
        </w:numPr>
        <w:pStyle w:val="Compact"/>
      </w:pPr>
      <w:r>
        <w:t xml:space="preserve">После этого сравним команду id с выводом groups. Убедимся, что данные совпадают (рис. 2)</w:t>
      </w:r>
    </w:p>
    <w:p>
      <w:pPr>
        <w:pStyle w:val="CaptionedFigure"/>
      </w:pPr>
      <w:bookmarkStart w:id="29" w:name="fig:002"/>
      <w:r>
        <w:drawing>
          <wp:inline>
            <wp:extent cx="5334000" cy="3904977"/>
            <wp:effectExtent b="0" l="0" r="0" t="0"/>
            <wp:docPr descr="Рис. 2: Командная строка. Сравнение id и group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Командная строка. Сравнение id и groups</w:t>
      </w:r>
    </w:p>
    <w:p>
      <w:pPr>
        <w:pStyle w:val="BodyText"/>
      </w:pPr>
      <w:r>
        <w:t xml:space="preserve">Здесь же посмотрим файл /etc/passwd командой cat и найдем данные о пользователе avgismatullin и guest. Разница лишь в порядке id, ведь отсчет начинается с 1000, посему у guest показатели uid и gid 1001 (рис. 3)</w:t>
      </w:r>
    </w:p>
    <w:p>
      <w:pPr>
        <w:pStyle w:val="CaptionedFigure"/>
      </w:pPr>
      <w:bookmarkStart w:id="33" w:name="fig:003"/>
      <w:r>
        <w:drawing>
          <wp:inline>
            <wp:extent cx="5334000" cy="3904977"/>
            <wp:effectExtent b="0" l="0" r="0" t="0"/>
            <wp:docPr descr="Рис. 3: Командная строка. Просмотр файла /etc/passw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Командная строка. Просмотр файла /etc/passwd</w:t>
      </w:r>
    </w:p>
    <w:p>
      <w:pPr>
        <w:numPr>
          <w:ilvl w:val="0"/>
          <w:numId w:val="1003"/>
        </w:numPr>
        <w:pStyle w:val="Compact"/>
      </w:pPr>
      <w:r>
        <w:t xml:space="preserve">Через пользователя guest выведем данные командой ls -l /home/, чтобы посмотреть права доступа. Мы видим, что для владельца файла доступно редактирование, удаление и чтение файлов. Командой lsattr /home можем посмотреть только содержимое файлов пользователя guest. Для avgismatullin доступ отказан (рис. 4)</w:t>
      </w:r>
    </w:p>
    <w:p>
      <w:pPr>
        <w:pStyle w:val="CaptionedFigure"/>
      </w:pPr>
      <w:bookmarkStart w:id="37" w:name="fig:004"/>
      <w:r>
        <w:drawing>
          <wp:inline>
            <wp:extent cx="5334000" cy="1944527"/>
            <wp:effectExtent b="0" l="0" r="0" t="0"/>
            <wp:docPr descr="Рис. 4: Командная строка. Команды lsattr и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Командная строка. Команды lsattr и ls -l</w:t>
      </w:r>
    </w:p>
    <w:p>
      <w:pPr>
        <w:pStyle w:val="BodyText"/>
      </w:pPr>
      <w:r>
        <w:t xml:space="preserve">Здесь же создадим директорию dirl и проверим права доступа.</w:t>
      </w:r>
    </w:p>
    <w:p>
      <w:pPr>
        <w:numPr>
          <w:ilvl w:val="0"/>
          <w:numId w:val="1004"/>
        </w:numPr>
        <w:pStyle w:val="Compact"/>
      </w:pPr>
      <w:r>
        <w:t xml:space="preserve">При помощи команды chmod 000 dirl снимем все атрибуты и попробуем создать в этой директории файл, записав что-то в него. Ни это, ни даже посетить данную директорию не удастся (рис. 5)</w:t>
      </w:r>
    </w:p>
    <w:p>
      <w:pPr>
        <w:pStyle w:val="CaptionedFigure"/>
      </w:pPr>
      <w:bookmarkStart w:id="41" w:name="fig:005"/>
      <w:r>
        <w:drawing>
          <wp:inline>
            <wp:extent cx="5334000" cy="2059815"/>
            <wp:effectExtent b="0" l="0" r="0" t="0"/>
            <wp:docPr descr="Рис. 5: Командная строка. Снятие дистрибутов для dirl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Командная строка. Снятие дистрибутов для dirl</w:t>
      </w:r>
    </w:p>
    <w:p>
      <w:pPr>
        <w:numPr>
          <w:ilvl w:val="0"/>
          <w:numId w:val="1005"/>
        </w:numPr>
        <w:pStyle w:val="Compact"/>
      </w:pPr>
      <w:r>
        <w:t xml:space="preserve">Далее 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1, где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знак того, разрешена или нет операция.</w:t>
      </w:r>
    </w:p>
    <w:p>
      <w:pPr>
        <w:pStyle w:val="FirstParagraph"/>
      </w:pPr>
      <w:r>
        <w:t xml:space="preserve">Здесь каждый параметр обозначает следующее: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2 - Удаление файла</w:t>
      </w:r>
    </w:p>
    <w:p>
      <w:pPr>
        <w:pStyle w:val="BodyText"/>
      </w:pPr>
      <w:r>
        <w:t xml:space="preserve">3 - Запись в файл</w:t>
      </w:r>
    </w:p>
    <w:p>
      <w:pPr>
        <w:pStyle w:val="BodyText"/>
      </w:pPr>
      <w:r>
        <w:t xml:space="preserve">4 - Чтение в файл</w:t>
      </w:r>
    </w:p>
    <w:p>
      <w:pPr>
        <w:pStyle w:val="BodyText"/>
      </w:pPr>
      <w:r>
        <w:t xml:space="preserve">5 - Смена директории</w:t>
      </w:r>
    </w:p>
    <w:p>
      <w:pPr>
        <w:pStyle w:val="BodyText"/>
      </w:pPr>
      <w:r>
        <w:t xml:space="preserve">6 - Просмотр файлов в директории</w:t>
      </w:r>
    </w:p>
    <w:p>
      <w:pPr>
        <w:pStyle w:val="BodyText"/>
      </w:pPr>
      <w:r>
        <w:t xml:space="preserve">7 - Переименовывание файла</w:t>
      </w:r>
    </w:p>
    <w:p>
      <w:pPr>
        <w:pStyle w:val="BodyText"/>
      </w:pPr>
      <w:r>
        <w:t xml:space="preserve">8 - Смена атрибутов файла</w:t>
      </w:r>
    </w:p>
    <w:bookmarkStart w:id="42" w:name="tbl:rig-act"/>
    <w:p>
      <w:pPr>
        <w:pStyle w:val="TableCaption"/>
      </w:pPr>
      <w:r>
        <w:t xml:space="preserve">Таблица 1: Установленные права и разрешенные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Установленные права и разреше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3" w:name="tbl:min-rig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3"/>
    <w:p>
      <w:pPr>
        <w:pStyle w:val="BodyText"/>
      </w:pPr>
      <w:r>
        <w:t xml:space="preserve">Эти данные мы вносим в соответствие с показателями (рис. 6)</w:t>
      </w:r>
    </w:p>
    <w:p>
      <w:pPr>
        <w:pStyle w:val="CaptionedFigure"/>
      </w:pPr>
      <w:bookmarkStart w:id="47" w:name="fig:006"/>
      <w:r>
        <w:drawing>
          <wp:inline>
            <wp:extent cx="5334000" cy="2059815"/>
            <wp:effectExtent b="0" l="0" r="0" t="0"/>
            <wp:docPr descr="Рис. 6: Права на директорию и файл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Права на директорию и файл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получены практические навыки работы в консоли с атрибутами файлов, закреплены теоретических основ дискреционного разграничения доступа в современных системах с открытым кодом на базе ОС Linux1.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Разрешения доступа к файлам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hyperlink" Id="rId51" Target="https://linuxcommand.ru/razresheniya-dostupa-k-failam/" TargetMode="External" /><Relationship Type="http://schemas.openxmlformats.org/officeDocument/2006/relationships/hyperlink" Id="rId50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linuxcommand.ru/razresheniya-dostupa-k-failam/" TargetMode="External" /><Relationship Type="http://schemas.openxmlformats.org/officeDocument/2006/relationships/hyperlink" Id="rId50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Гисматуллин Артём Вадимович НПИбд-01-22</dc:creator>
  <dc:language>ru-RU</dc:language>
  <cp:keywords/>
  <dcterms:created xsi:type="dcterms:W3CDTF">2024-03-02T16:49:37Z</dcterms:created>
  <dcterms:modified xsi:type="dcterms:W3CDTF">2024-03-02T16:49:37Z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