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true"/>
        <w:keepLines/>
        <w:spacing w:before="480" w:after="240"/>
        <w:jc w:val="center"/>
        <w:rPr/>
      </w:pPr>
      <w:r>
        <w:rPr/>
        <w:t>Отчет по лабораторной работе №6</w:t>
      </w:r>
    </w:p>
    <w:p>
      <w:pPr>
        <w:pStyle w:val="Style15"/>
        <w:rPr/>
      </w:pPr>
      <w:r>
        <w:rPr/>
        <w:t>Мандатное разграничение прав</w:t>
      </w:r>
    </w:p>
    <w:p>
      <w:pPr>
        <w:pStyle w:val="Author"/>
        <w:rPr/>
      </w:pPr>
      <w:r>
        <w:rPr/>
        <w:t>Гисматуллин Артём Вадимович НПИбд-01-22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9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306_3812865842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308_3812865842">
            <w:r>
              <w:rPr/>
              <w:t>2 Задание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310_3812865842">
            <w:r>
              <w:rPr/>
              <w:t>3 Выполнение лабораторной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312_3812865842">
            <w:r>
              <w:rPr/>
              <w:t>4 Выводы</w:t>
              <w:tab/>
              <w:t>11</w:t>
            </w:r>
          </w:hyperlink>
        </w:p>
        <w:p>
          <w:pPr>
            <w:pStyle w:val="11"/>
            <w:rPr/>
          </w:pPr>
          <w:hyperlink w:anchor="__RefHeading___Toc314_3812865842">
            <w:r>
              <w:rPr/>
              <w:t>Список литературы</w:t>
              <w:tab/>
              <w:t>11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306_3812865842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Compact"/>
        <w:numPr>
          <w:ilvl w:val="0"/>
          <w:numId w:val="1"/>
        </w:numPr>
        <w:rPr/>
      </w:pPr>
      <w:r>
        <w:rPr/>
        <w:t>Развить навыки администрирования ОС Linux. Получить первое практическое знакомство с технологией SELinux1.</w:t>
      </w:r>
    </w:p>
    <w:p>
      <w:pPr>
        <w:pStyle w:val="Compact"/>
        <w:numPr>
          <w:ilvl w:val="0"/>
          <w:numId w:val="1"/>
        </w:numPr>
        <w:rPr/>
      </w:pPr>
      <w:bookmarkStart w:id="2" w:name="цель-работы"/>
      <w:r>
        <w:rPr/>
        <w:t>Проверить работу SELinx на практике совместно с веб-сервером Apache.</w:t>
      </w:r>
      <w:bookmarkEnd w:id="2"/>
    </w:p>
    <w:p>
      <w:pPr>
        <w:pStyle w:val="1"/>
        <w:rPr/>
      </w:pPr>
      <w:bookmarkStart w:id="3" w:name="__RefHeading___Toc308_3812865842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bookmarkStart w:id="5" w:name="задание"/>
      <w:r>
        <w:rPr/>
        <w:t>Последовательно выполнять все пункты, занося ответы и замечания в отчет.</w:t>
      </w:r>
      <w:bookmarkEnd w:id="5"/>
    </w:p>
    <w:p>
      <w:pPr>
        <w:pStyle w:val="1"/>
        <w:rPr/>
      </w:pPr>
      <w:bookmarkStart w:id="6" w:name="__RefHeading___Toc310_3812865842"/>
      <w:bookmarkStart w:id="7" w:name="выполнение-лабораторной-работы"/>
      <w:bookmarkEnd w:id="6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19"/>
        </w:numPr>
        <w:rPr/>
      </w:pPr>
      <w:r>
        <w:rPr/>
        <w:t>После выполнения всех требований для данной лабораторной работы, обратимся к веб-серверу и убедимся, что он у нас успешно работает (команда service httpd status) (рис. 1)</w:t>
      </w:r>
    </w:p>
    <w:p>
      <w:pPr>
        <w:pStyle w:val="CaptionedFigure"/>
        <w:rPr/>
      </w:pPr>
      <w:bookmarkStart w:id="8" w:name="fig%3A001"/>
      <w:r>
        <w:rPr/>
        <w:drawing>
          <wp:inline distT="0" distB="0" distL="0" distR="0">
            <wp:extent cx="5334000" cy="3724275"/>
            <wp:effectExtent l="0" t="0" r="0" b="0"/>
            <wp:docPr id="1" name="Picture" descr="Рис. 1: Командная строка. Проверка работоспособности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Командная строка. Проверка работоспособности сервер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1: Командная строка. Проверка работоспособности сервера</w:t>
      </w:r>
    </w:p>
    <w:p>
      <w:pPr>
        <w:pStyle w:val="Compact"/>
        <w:numPr>
          <w:ilvl w:val="0"/>
          <w:numId w:val="20"/>
        </w:numPr>
        <w:rPr/>
      </w:pPr>
      <w:r>
        <w:rPr/>
        <w:t>Найдем веб-сервер Apache списке процессов и убедимся, что он доступен только для суперпользователей (рис. 2)</w:t>
      </w:r>
    </w:p>
    <w:p>
      <w:pPr>
        <w:pStyle w:val="CaptionedFigure"/>
        <w:rPr/>
      </w:pPr>
      <w:bookmarkStart w:id="9" w:name="fig%3A002"/>
      <w:r>
        <w:rPr/>
        <w:drawing>
          <wp:inline distT="0" distB="0" distL="0" distR="0">
            <wp:extent cx="5334000" cy="2447925"/>
            <wp:effectExtent l="0" t="0" r="0" b="0"/>
            <wp:docPr id="2" name="Изображение2" descr="Рис. 2: Командная строка. Веб-сервер запущен в процесс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Командная строка. Веб-сервер запущен в процесс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2: Командная строка. Веб-сервер запущен в процессе</w:t>
      </w:r>
    </w:p>
    <w:p>
      <w:pPr>
        <w:pStyle w:val="Compact"/>
        <w:numPr>
          <w:ilvl w:val="0"/>
          <w:numId w:val="21"/>
        </w:numPr>
        <w:rPr/>
      </w:pPr>
      <w:r>
        <w:rPr/>
        <w:t>Далее командой sestatus -b | grep посмотрим текущее состояние переключателей SELinux для Apache (рис. 3)</w:t>
      </w:r>
    </w:p>
    <w:p>
      <w:pPr>
        <w:pStyle w:val="CaptionedFigure"/>
        <w:rPr/>
      </w:pPr>
      <w:bookmarkStart w:id="10" w:name="fig%3A003"/>
      <w:r>
        <w:rPr/>
        <w:drawing>
          <wp:inline distT="0" distB="0" distL="0" distR="0">
            <wp:extent cx="5334000" cy="3827780"/>
            <wp:effectExtent l="0" t="0" r="0" b="0"/>
            <wp:docPr id="3" name="Изображение3" descr="Рис. 3: Командная строка. Текущее состояние переключате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Командная строка. Текущее состояние переключателей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3: Командная строка. Текущее состояние переключателей</w:t>
      </w:r>
    </w:p>
    <w:p>
      <w:pPr>
        <w:pStyle w:val="Compact"/>
        <w:numPr>
          <w:ilvl w:val="0"/>
          <w:numId w:val="22"/>
        </w:numPr>
        <w:rPr/>
      </w:pPr>
      <w:r>
        <w:rPr/>
        <w:t>После этого при помощи команды seinfo посмотрим статистику по политике, определим множество пользователей, ролей и типов (рис. 4)</w:t>
      </w:r>
    </w:p>
    <w:p>
      <w:pPr>
        <w:pStyle w:val="CaptionedFigure"/>
        <w:rPr/>
      </w:pPr>
      <w:bookmarkStart w:id="11" w:name="fig%3A004"/>
      <w:r>
        <w:rPr/>
        <w:drawing>
          <wp:inline distT="0" distB="0" distL="0" distR="0">
            <wp:extent cx="5334000" cy="3827780"/>
            <wp:effectExtent l="0" t="0" r="0" b="0"/>
            <wp:docPr id="4" name="Изображение4" descr="Рис. 4: Командная строка. Статистика о полит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Командная строка. Статистика о политик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4: Командная строка. Статистика о политике</w:t>
      </w:r>
    </w:p>
    <w:p>
      <w:pPr>
        <w:pStyle w:val="Compact"/>
        <w:numPr>
          <w:ilvl w:val="0"/>
          <w:numId w:val="23"/>
        </w:numPr>
        <w:rPr/>
      </w:pPr>
      <w:r>
        <w:rPr/>
        <w:t>Затем опеределим тип файлов в директории /var/www и /var/www/html, создадим файл test.html с выводом в теле слова “test” и проверим его контекст (рис. 5)</w:t>
      </w:r>
    </w:p>
    <w:p>
      <w:pPr>
        <w:pStyle w:val="CaptionedFigure"/>
        <w:rPr/>
      </w:pPr>
      <w:bookmarkStart w:id="12" w:name="fig%3A005"/>
      <w:r>
        <w:rPr/>
        <w:drawing>
          <wp:inline distT="0" distB="0" distL="0" distR="0">
            <wp:extent cx="5334000" cy="3272155"/>
            <wp:effectExtent l="0" t="0" r="0" b="0"/>
            <wp:docPr id="5" name="Изображение5" descr="Рис. 5: Командная строка. Информация о директории и фай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Командная строка. Информация о директории и файл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 5: Командная строка. Информация о директории и файле</w:t>
      </w:r>
    </w:p>
    <w:p>
      <w:pPr>
        <w:pStyle w:val="Compact"/>
        <w:numPr>
          <w:ilvl w:val="0"/>
          <w:numId w:val="24"/>
        </w:numPr>
        <w:rPr/>
      </w:pPr>
      <w:r>
        <w:rPr/>
        <w:t>После этого Зайдем по локальному адресу и проверим работоспособность сервера (рис. 6)</w:t>
      </w:r>
    </w:p>
    <w:p>
      <w:pPr>
        <w:pStyle w:val="CaptionedFigure"/>
        <w:rPr/>
      </w:pPr>
      <w:bookmarkStart w:id="13" w:name="fig%3A006"/>
      <w:r>
        <w:rPr/>
        <w:drawing>
          <wp:inline distT="0" distB="0" distL="0" distR="0">
            <wp:extent cx="5334000" cy="3272155"/>
            <wp:effectExtent l="0" t="0" r="0" b="0"/>
            <wp:docPr id="6" name="Изображение6" descr="Рис. 6: Браузер. Проверка отображения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Браузер. Проверка отображения файл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 6: Браузер. Проверка отображения файла</w:t>
      </w:r>
    </w:p>
    <w:p>
      <w:pPr>
        <w:pStyle w:val="Compact"/>
        <w:numPr>
          <w:ilvl w:val="0"/>
          <w:numId w:val="25"/>
        </w:numPr>
        <w:rPr/>
      </w:pPr>
      <w:r>
        <w:rPr/>
        <w:t>Мы можем успешно изменять контекст файла командой chcon. Сделаем это, прописав samba_share_t (рис. 7)</w:t>
      </w:r>
    </w:p>
    <w:p>
      <w:pPr>
        <w:pStyle w:val="CaptionedFigure"/>
        <w:rPr/>
      </w:pPr>
      <w:bookmarkStart w:id="14" w:name="fig%3A007"/>
      <w:r>
        <w:rPr/>
        <w:drawing>
          <wp:inline distT="0" distB="0" distL="0" distR="0">
            <wp:extent cx="5334000" cy="3272155"/>
            <wp:effectExtent l="0" t="0" r="0" b="0"/>
            <wp:docPr id="7" name="Изображение7" descr="Рис. 7: Командная строка. Изменение контекста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: Командная строка. Изменение контекста фай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 7: Командная строка. Изменение контекста файла</w:t>
      </w:r>
    </w:p>
    <w:p>
      <w:pPr>
        <w:pStyle w:val="Compact"/>
        <w:numPr>
          <w:ilvl w:val="0"/>
          <w:numId w:val="26"/>
        </w:numPr>
        <w:rPr/>
      </w:pPr>
      <w:r>
        <w:rPr/>
        <w:t>Как видим, доступ к файлу через веб-сервер мы потеряли (рис. 8)</w:t>
      </w:r>
    </w:p>
    <w:p>
      <w:pPr>
        <w:pStyle w:val="CaptionedFigure"/>
        <w:rPr/>
      </w:pPr>
      <w:bookmarkStart w:id="15" w:name="fig%3A008"/>
      <w:r>
        <w:rPr/>
        <w:drawing>
          <wp:inline distT="0" distB="0" distL="0" distR="0">
            <wp:extent cx="5334000" cy="3272155"/>
            <wp:effectExtent l="0" t="0" r="0" b="0"/>
            <wp:docPr id="8" name="Изображение8" descr="Рис. 8: Браузер. Попытка посетить сай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Рис. 8: Браузер. Попытка посетить сайт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 8: Браузер. Попытка посетить сайт</w:t>
      </w:r>
    </w:p>
    <w:p>
      <w:pPr>
        <w:pStyle w:val="Compact"/>
        <w:numPr>
          <w:ilvl w:val="0"/>
          <w:numId w:val="27"/>
        </w:numPr>
        <w:rPr/>
      </w:pPr>
      <w:r>
        <w:rPr/>
        <w:t>Проанализируем атрибуты файла, а также log-файлы веб-сервера. Оказалось, что там запущены setroubleshootd процессы (рис. 9)</w:t>
      </w:r>
    </w:p>
    <w:p>
      <w:pPr>
        <w:pStyle w:val="CaptionedFigure"/>
        <w:rPr/>
      </w:pPr>
      <w:bookmarkStart w:id="16" w:name="fig%3A009"/>
      <w:r>
        <w:rPr/>
        <w:drawing>
          <wp:inline distT="0" distB="0" distL="0" distR="0">
            <wp:extent cx="5334000" cy="3785870"/>
            <wp:effectExtent l="0" t="0" r="0" b="0"/>
            <wp:docPr id="9" name="Изображение9" descr="Рис. 9: Командная строка. Просмотр ошиб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Рис. 9: Командная строка. Просмотр ошибок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Рис. 9: Командная строка. Просмотр ошибок</w:t>
      </w:r>
    </w:p>
    <w:p>
      <w:pPr>
        <w:pStyle w:val="Compact"/>
        <w:numPr>
          <w:ilvl w:val="0"/>
          <w:numId w:val="28"/>
        </w:numPr>
        <w:rPr/>
      </w:pPr>
      <w:r>
        <w:rPr/>
        <w:t>Попробуем запустить веб-сервер на прослушивание TCP-орта 81, а не 80, как было ранее, изменив соответствующий параметр в конфигурационном файле (рис. 10)</w:t>
      </w:r>
    </w:p>
    <w:p>
      <w:pPr>
        <w:pStyle w:val="CaptionedFigure"/>
        <w:rPr/>
      </w:pPr>
      <w:bookmarkStart w:id="17" w:name="fig%3A010"/>
      <w:r>
        <w:rPr/>
        <w:drawing>
          <wp:inline distT="0" distB="0" distL="0" distR="0">
            <wp:extent cx="5334000" cy="3785870"/>
            <wp:effectExtent l="0" t="0" r="0" b="0"/>
            <wp:docPr id="10" name="Изображение10" descr="Рис. 10: Командная строка. Изменение конфигурационн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Рис. 10: Командная строка. Изменение конфигурационного файл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r>
        <w:rPr/>
        <w:t>Рис. 10: Командная строка. Изменение конфигурационного файла</w:t>
      </w:r>
    </w:p>
    <w:p>
      <w:pPr>
        <w:pStyle w:val="Compact"/>
        <w:numPr>
          <w:ilvl w:val="0"/>
          <w:numId w:val="29"/>
        </w:numPr>
        <w:rPr/>
      </w:pPr>
      <w:r>
        <w:rPr/>
        <w:t>Обнаружилось, что доступ к сайту мы потеряли. Сервер не готов прослушивать нас на этом порте (рис. 11)</w:t>
      </w:r>
    </w:p>
    <w:p>
      <w:pPr>
        <w:pStyle w:val="CaptionedFigure"/>
        <w:rPr/>
      </w:pPr>
      <w:bookmarkStart w:id="18" w:name="fig%3A011"/>
      <w:r>
        <w:rPr/>
        <w:drawing>
          <wp:inline distT="0" distB="0" distL="0" distR="0">
            <wp:extent cx="5334000" cy="3228340"/>
            <wp:effectExtent l="0" t="0" r="0" b="0"/>
            <wp:docPr id="11" name="Изображение11" descr="Рис. 11: Браузер. Попытка соеди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Рис. 11: Браузер. Попытка соединения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r>
        <w:rPr/>
        <w:t>Рис. 11: Браузер. Попытка соединения</w:t>
      </w:r>
    </w:p>
    <w:p>
      <w:pPr>
        <w:pStyle w:val="Compact"/>
        <w:numPr>
          <w:ilvl w:val="0"/>
          <w:numId w:val="30"/>
        </w:numPr>
        <w:rPr/>
      </w:pPr>
      <w:r>
        <w:rPr/>
        <w:t>Проанализируем ошибки, посмотрим лог файлы и проследим за полученными запросами серверу (рис. 12)</w:t>
      </w:r>
    </w:p>
    <w:p>
      <w:pPr>
        <w:pStyle w:val="CaptionedFigure"/>
        <w:rPr/>
      </w:pPr>
      <w:bookmarkStart w:id="19" w:name="fig%3A012"/>
      <w:r>
        <w:rPr/>
        <w:drawing>
          <wp:inline distT="0" distB="0" distL="0" distR="0">
            <wp:extent cx="5334000" cy="2440940"/>
            <wp:effectExtent l="0" t="0" r="0" b="0"/>
            <wp:docPr id="12" name="Изображение12" descr="Рис. 12: Командная строка. Просмотр ошиб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Рис. 12: Командная строка. Просмотр ошибок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r>
        <w:rPr/>
        <w:t>Рис. 12: Командная строка. Просмотр ошибок</w:t>
      </w:r>
    </w:p>
    <w:p>
      <w:pPr>
        <w:pStyle w:val="Compact"/>
        <w:numPr>
          <w:ilvl w:val="0"/>
          <w:numId w:val="31"/>
        </w:numPr>
        <w:rPr/>
      </w:pPr>
      <w:r>
        <w:rPr/>
        <w:t>Выполним команду semanage port -a -t http_port_t -p tcp 81 и проверим изменения (рис. 13)</w:t>
      </w:r>
    </w:p>
    <w:p>
      <w:pPr>
        <w:pStyle w:val="CaptionedFigure"/>
        <w:rPr/>
      </w:pPr>
      <w:bookmarkStart w:id="20" w:name="fig%3A013"/>
      <w:r>
        <w:rPr/>
        <w:drawing>
          <wp:inline distT="0" distB="0" distL="0" distR="0">
            <wp:extent cx="5334000" cy="2440940"/>
            <wp:effectExtent l="0" t="0" r="0" b="0"/>
            <wp:docPr id="13" name="Изображение13" descr="Рис. 13: Командная строка. Проверка изме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Рис. 13: Командная строка. Проверка изменений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rPr/>
      </w:pPr>
      <w:r>
        <w:rPr/>
        <w:t>Рис. 13: Командная строка. Проверка изменений</w:t>
      </w:r>
    </w:p>
    <w:p>
      <w:pPr>
        <w:pStyle w:val="Compact"/>
        <w:numPr>
          <w:ilvl w:val="0"/>
          <w:numId w:val="32"/>
        </w:numPr>
        <w:rPr/>
      </w:pPr>
      <w:r>
        <w:rPr/>
        <w:t>Перезапустим сервер и попробуем запустить его после изменения контекста обратно, а также указания порта 81 (рис. 14)</w:t>
      </w:r>
    </w:p>
    <w:p>
      <w:pPr>
        <w:pStyle w:val="CaptionedFigure"/>
        <w:rPr/>
      </w:pPr>
      <w:bookmarkStart w:id="21" w:name="fig%3A014"/>
      <w:r>
        <w:rPr/>
        <w:drawing>
          <wp:inline distT="0" distB="0" distL="0" distR="0">
            <wp:extent cx="5334000" cy="2549525"/>
            <wp:effectExtent l="0" t="0" r="0" b="0"/>
            <wp:docPr id="14" name="Изображение14" descr="Рис. 14: Командная строка. Повторный запуск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Рис. 14: Командная строка. Повторный запуск сервер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/>
      </w:pPr>
      <w:r>
        <w:rPr/>
        <w:t>Рис. 14: Командная строка. Повторный запуск сервера</w:t>
      </w:r>
    </w:p>
    <w:p>
      <w:pPr>
        <w:pStyle w:val="Compact"/>
        <w:numPr>
          <w:ilvl w:val="0"/>
          <w:numId w:val="33"/>
        </w:numPr>
        <w:rPr/>
      </w:pPr>
      <w:r>
        <w:rPr/>
        <w:t>Удалим привязку контекста файла к порту 81, а также сам html файлов (рис. 15)</w:t>
      </w:r>
    </w:p>
    <w:p>
      <w:pPr>
        <w:pStyle w:val="CaptionedFigure"/>
        <w:rPr/>
      </w:pPr>
      <w:bookmarkStart w:id="22" w:name="fig%3A015"/>
      <w:r>
        <w:rPr/>
        <w:drawing>
          <wp:inline distT="0" distB="0" distL="0" distR="0">
            <wp:extent cx="5334000" cy="4949190"/>
            <wp:effectExtent l="0" t="0" r="0" b="0"/>
            <wp:docPr id="15" name="Изображение15" descr="Рис. 15: Командная строка. Уда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Рис. 15: Командная строка. Удаление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  <w:rPr/>
      </w:pPr>
      <w:bookmarkStart w:id="23" w:name="выполнение-лабораторной-работы"/>
      <w:r>
        <w:rPr/>
        <w:t>Рис. 15: Командная строка. Удаление</w:t>
      </w:r>
      <w:bookmarkEnd w:id="23"/>
    </w:p>
    <w:p>
      <w:pPr>
        <w:pStyle w:val="1"/>
        <w:rPr/>
      </w:pPr>
      <w:bookmarkStart w:id="24" w:name="__RefHeading___Toc312_3812865842"/>
      <w:bookmarkStart w:id="25" w:name="выводы"/>
      <w:bookmarkEnd w:id="24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rPr/>
      </w:pPr>
      <w:bookmarkStart w:id="26" w:name="выводы"/>
      <w:r>
        <w:rPr/>
        <w:t>В ходе выполнения данной лабораторной работы были развиты навыки администрирования ОС Linux, а также проверена работа SELinx на практике совместно с веб-сервером Apache.</w:t>
      </w:r>
      <w:bookmarkEnd w:id="26"/>
    </w:p>
    <w:p>
      <w:pPr>
        <w:pStyle w:val="1"/>
        <w:rPr/>
      </w:pPr>
      <w:bookmarkStart w:id="27" w:name="__RefHeading___Toc314_3812865842"/>
      <w:bookmarkStart w:id="28" w:name="список-литературы"/>
      <w:bookmarkEnd w:id="27"/>
      <w:r>
        <w:rPr/>
        <w:t>Список литературы</w:t>
      </w:r>
    </w:p>
    <w:p>
      <w:pPr>
        <w:pStyle w:val="Compact"/>
        <w:numPr>
          <w:ilvl w:val="0"/>
          <w:numId w:val="34"/>
        </w:numPr>
        <w:rPr/>
      </w:pPr>
      <w:hyperlink r:id="rId17">
        <w:r>
          <w:rPr/>
          <w:t>Теория разграничения прав пользователей</w:t>
        </w:r>
      </w:hyperlink>
    </w:p>
    <w:p>
      <w:pPr>
        <w:pStyle w:val="Compact"/>
        <w:numPr>
          <w:ilvl w:val="0"/>
          <w:numId w:val="35"/>
        </w:numPr>
        <w:spacing w:before="36" w:after="36"/>
        <w:rPr/>
      </w:pPr>
      <w:hyperlink r:id="rId18">
        <w:bookmarkStart w:id="29" w:name="список-литературы"/>
        <w:r>
          <w:rPr/>
          <w:t>Разрешения доступа к файлам</w:t>
        </w:r>
      </w:hyperlink>
      <w:bookmarkEnd w:id="2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1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1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start w:val="1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5">
    <w:lvl w:ilvl="0">
      <w:start w:val="1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start w:val="1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2"/>
    <w:lvlOverride w:ilvl="0">
      <w:startOverride w:val="1"/>
    </w:lvlOverride>
  </w:num>
  <w:num w:numId="20">
    <w:abstractNumId w:val="3"/>
    <w:lvlOverride w:ilvl="0">
      <w:startOverride w:val="2"/>
    </w:lvlOverride>
  </w:num>
  <w:num w:numId="21">
    <w:abstractNumId w:val="4"/>
    <w:lvlOverride w:ilvl="0">
      <w:startOverride w:val="3"/>
    </w:lvlOverride>
  </w:num>
  <w:num w:numId="22">
    <w:abstractNumId w:val="5"/>
    <w:lvlOverride w:ilvl="0">
      <w:startOverride w:val="4"/>
    </w:lvlOverride>
  </w:num>
  <w:num w:numId="23">
    <w:abstractNumId w:val="6"/>
    <w:lvlOverride w:ilvl="0">
      <w:startOverride w:val="5"/>
    </w:lvlOverride>
  </w:num>
  <w:num w:numId="24">
    <w:abstractNumId w:val="7"/>
    <w:lvlOverride w:ilvl="0">
      <w:startOverride w:val="6"/>
    </w:lvlOverride>
  </w:num>
  <w:num w:numId="25">
    <w:abstractNumId w:val="8"/>
    <w:lvlOverride w:ilvl="0">
      <w:startOverride w:val="7"/>
    </w:lvlOverride>
  </w:num>
  <w:num w:numId="26">
    <w:abstractNumId w:val="9"/>
    <w:lvlOverride w:ilvl="0">
      <w:startOverride w:val="8"/>
    </w:lvlOverride>
  </w:num>
  <w:num w:numId="27">
    <w:abstractNumId w:val="10"/>
    <w:lvlOverride w:ilvl="0">
      <w:startOverride w:val="9"/>
    </w:lvlOverride>
  </w:num>
  <w:num w:numId="28">
    <w:abstractNumId w:val="11"/>
    <w:lvlOverride w:ilvl="0">
      <w:startOverride w:val="10"/>
    </w:lvlOverride>
  </w:num>
  <w:num w:numId="29">
    <w:abstractNumId w:val="12"/>
    <w:lvlOverride w:ilvl="0">
      <w:startOverride w:val="11"/>
    </w:lvlOverride>
  </w:num>
  <w:num w:numId="30">
    <w:abstractNumId w:val="13"/>
    <w:lvlOverride w:ilvl="0">
      <w:startOverride w:val="12"/>
    </w:lvlOverride>
  </w:num>
  <w:num w:numId="31">
    <w:abstractNumId w:val="14"/>
    <w:lvlOverride w:ilvl="0">
      <w:startOverride w:val="13"/>
    </w:lvlOverride>
  </w:num>
  <w:num w:numId="32">
    <w:abstractNumId w:val="15"/>
    <w:lvlOverride w:ilvl="0">
      <w:startOverride w:val="14"/>
    </w:lvlOverride>
  </w:num>
  <w:num w:numId="33">
    <w:abstractNumId w:val="16"/>
    <w:lvlOverride w:ilvl="0">
      <w:startOverride w:val="15"/>
    </w:lvlOverride>
  </w:num>
  <w:num w:numId="34">
    <w:abstractNumId w:val="2"/>
    <w:lvlOverride w:ilvl="0">
      <w:startOverride w:val="1"/>
    </w:lvlOverride>
  </w:num>
  <w:num w:numId="35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0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10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0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0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0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0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0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0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0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link w:val="BodyTextChar"/>
    <w:qFormat/>
    <w:pPr>
      <w:spacing w:before="180" w:after="18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10"/>
    <w:next w:val="Style10"/>
    <w:qFormat/>
    <w:pPr/>
    <w:rPr/>
  </w:style>
  <w:style w:type="paragraph" w:styleId="Compact" w:customStyle="1">
    <w:name w:val="Compact"/>
    <w:basedOn w:val="Style10"/>
    <w:qFormat/>
    <w:pPr>
      <w:spacing w:before="36" w:after="36"/>
    </w:pPr>
    <w:rPr/>
  </w:style>
  <w:style w:type="paragraph" w:styleId="Style14">
    <w:name w:val="Title"/>
    <w:basedOn w:val="Normal"/>
    <w:next w:val="Style10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5">
    <w:name w:val="Subtitle"/>
    <w:basedOn w:val="Style14"/>
    <w:next w:val="Style10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0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0"/>
    <w:next w:val="Style10"/>
    <w:uiPriority w:val="9"/>
    <w:unhideWhenUsed/>
    <w:qFormat/>
    <w:pPr>
      <w:spacing w:before="100" w:after="100"/>
      <w:ind w:left="480" w:right="480" w:hanging="0"/>
    </w:pPr>
    <w:rPr/>
  </w:style>
  <w:style w:type="paragraph" w:styleId="Style16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2"/>
    <w:qFormat/>
    <w:pPr>
      <w:keepNext w:val="true"/>
    </w:pPr>
    <w:rPr/>
  </w:style>
  <w:style w:type="paragraph" w:styleId="ImageCaption" w:customStyle="1">
    <w:name w:val="Image Caption"/>
    <w:basedOn w:val="Style12"/>
    <w:qFormat/>
    <w:pPr/>
    <w:rPr/>
  </w:style>
  <w:style w:type="paragraph" w:styleId="Style1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7"/>
    <w:qFormat/>
    <w:pPr>
      <w:keepNext w:val="true"/>
    </w:pPr>
    <w:rPr/>
  </w:style>
  <w:style w:type="paragraph" w:styleId="Style18">
    <w:name w:val="Index Heading"/>
    <w:basedOn w:val="Style9"/>
    <w:pPr/>
    <w:rPr/>
  </w:style>
  <w:style w:type="paragraph" w:styleId="Style19">
    <w:name w:val="TOC Heading"/>
    <w:basedOn w:val="1"/>
    <w:next w:val="Style10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3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yperlink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/><Relationship Id="rId18" Type="http://schemas.openxmlformats.org/officeDocument/2006/relationships/hyperlink" Target="https://linuxcommand.ru/razresheniya-dostupa-k-failam/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11</Pages>
  <Words>470</Words>
  <Characters>2789</Characters>
  <CharactersWithSpaces>3190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2024-04-27T08:39:52Z</dcterms:created>
  <dc:creator>Гисматуллин Артём Вадимович НПИбд-01-22</dc:creator>
  <dc:description/>
  <dc:language>ru-RU</dc:language>
  <cp:lastModifiedBy/>
  <dcterms:modified xsi:type="dcterms:W3CDTF">2024-04-27T11:41:09Z</dcterms:modified>
  <cp:revision>1</cp:revision>
  <dc:subject/>
  <dc:title>Отчет по лабораторной работе №6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Мандатное разграничение прав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