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Отчет 4 этапу индивидуального проекта</w:t>
      </w:r>
    </w:p>
    <w:p>
      <w:pPr>
        <w:pStyle w:val="Style15"/>
        <w:rPr/>
      </w:pPr>
      <w:r>
        <w:rPr/>
        <w:t>Использование Nikto</w:t>
      </w:r>
    </w:p>
    <w:p>
      <w:pPr>
        <w:pStyle w:val="Author"/>
        <w:rPr/>
      </w:pPr>
      <w:r>
        <w:rPr/>
        <w:t>Гисматуллин Артём Вадимович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98_286379690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0_2863796903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202_2863796903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04_2863796903">
            <w:r>
              <w:rPr/>
              <w:t>4 Выводы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198_286379690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с Nikto и нахождению уязвимостей.</w:t>
      </w:r>
      <w:bookmarkEnd w:id="2"/>
    </w:p>
    <w:p>
      <w:pPr>
        <w:pStyle w:val="1"/>
        <w:rPr/>
      </w:pPr>
      <w:bookmarkStart w:id="3" w:name="__RefHeading___Toc200_2863796903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Последовательно выполнять все пункты, занося ответы и замечания в отчет.</w:t>
      </w:r>
      <w:bookmarkEnd w:id="5"/>
    </w:p>
    <w:p>
      <w:pPr>
        <w:pStyle w:val="1"/>
        <w:rPr/>
      </w:pPr>
      <w:bookmarkStart w:id="6" w:name="__RefHeading___Toc202_2863796903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Первым делом получим справочную информацию по сканеру безопасности Nikto командой nikto -h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4225925"/>
            <wp:effectExtent l="0" t="0" r="0" b="0"/>
            <wp:docPr id="1" name="Picture" descr="Рис. 1: Просмотр справочной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Просмотр справочной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Просмотр справочной информации</w:t>
      </w:r>
    </w:p>
    <w:p>
      <w:pPr>
        <w:pStyle w:val="Compact"/>
        <w:numPr>
          <w:ilvl w:val="0"/>
          <w:numId w:val="7"/>
        </w:numPr>
        <w:rPr/>
      </w:pPr>
      <w:r>
        <w:rPr/>
        <w:t>После этого попробуем найти уязвимости сайта gazel.me, где обнаружится 20 уязвимостей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4225925"/>
            <wp:effectExtent l="0" t="0" r="0" b="0"/>
            <wp:docPr id="2" name="Изображение2" descr="Рис. 2: Проверка gazel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верка gazel.m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Проверка gazel.me</w:t>
      </w:r>
    </w:p>
    <w:p>
      <w:pPr>
        <w:pStyle w:val="Compact"/>
        <w:numPr>
          <w:ilvl w:val="0"/>
          <w:numId w:val="8"/>
        </w:numPr>
        <w:rPr/>
      </w:pPr>
      <w:r>
        <w:rPr/>
        <w:t>Затем запустим свой веб-сервис командой service apache2 start, как в предыдущей стадии и попробуем найти уязвимости здесь (не обнаружено) (метод GET)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4225925"/>
            <wp:effectExtent l="0" t="0" r="0" b="0"/>
            <wp:docPr id="3" name="Изображение3" descr="Рис. 3: Поиск уязвимостей на локальном серв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оиск уязвимостей на локальном серве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Поиск уязвимостей на локальном сервере</w:t>
      </w:r>
    </w:p>
    <w:p>
      <w:pPr>
        <w:pStyle w:val="Compact"/>
        <w:numPr>
          <w:ilvl w:val="0"/>
          <w:numId w:val="9"/>
        </w:numPr>
        <w:rPr/>
      </w:pPr>
      <w:r>
        <w:rPr/>
        <w:t>Далее испытаем ранее установленную DVWA и проанализируем на предмет уязвимостей командой nikto -h http://127.0.0.1/DVWA/ (Уязвимостей снова не было обнаружено)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462020"/>
            <wp:effectExtent l="0" t="0" r="0" b="0"/>
            <wp:docPr id="4" name="Изображение4" descr="Рис. 4: Проверка DV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Проверка DVW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выполнение-лабораторной-работы"/>
      <w:r>
        <w:rPr/>
        <w:t>Рис. 4: Проверка DVWA</w:t>
      </w:r>
      <w:bookmarkEnd w:id="12"/>
    </w:p>
    <w:p>
      <w:pPr>
        <w:pStyle w:val="1"/>
        <w:rPr/>
      </w:pPr>
      <w:bookmarkStart w:id="13" w:name="__RefHeading___Toc204_2863796903"/>
      <w:bookmarkStart w:id="14" w:name="выводы"/>
      <w:bookmarkEnd w:id="13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5" w:name="выводы"/>
      <w:r>
        <w:rPr/>
        <w:t>В ходе выполнения данного этапа были получены практические навыки работы с Nikto и поиском уязвимостей</w:t>
      </w:r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167</Words>
  <Characters>999</Characters>
  <CharactersWithSpaces>1139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2024-04-27T08:42:56Z</dcterms:created>
  <dc:creator>Гисматуллин Артём Вадимович НПИбд-01-22</dc:creator>
  <dc:description/>
  <dc:language>ru-RU</dc:language>
  <cp:lastModifiedBy/>
  <dcterms:modified xsi:type="dcterms:W3CDTF">2024-04-27T11:43:34Z</dcterms:modified>
  <cp:revision>1</cp:revision>
  <dc:subject/>
  <dc:title>Отчет 4 этапу индивидуального проекта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Использование Nikto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