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7928B" w14:textId="77777777" w:rsidR="00D43BAD" w:rsidRDefault="00000000">
      <w:pPr>
        <w:spacing w:after="40"/>
      </w:pPr>
      <w:r>
        <w:rPr>
          <w:rFonts w:ascii="Calibri" w:hAnsi="Calibri"/>
          <w:b/>
          <w:color w:val="0066CC"/>
        </w:rPr>
        <w:t>Yartual Data Science Explorer Internship — Week 2 Task Deliverable</w:t>
      </w:r>
    </w:p>
    <w:p w14:paraId="66DDA873" w14:textId="77777777" w:rsidR="00D43BAD" w:rsidRDefault="00000000">
      <w:pPr>
        <w:spacing w:before="80" w:after="120"/>
      </w:pPr>
      <w:r>
        <w:rPr>
          <w:rFonts w:ascii="Calibri" w:hAnsi="Calibri"/>
          <w:b/>
          <w:color w:val="102C57"/>
          <w:sz w:val="44"/>
        </w:rPr>
        <w:t>COMPREHENSIVE EXPLORATORY DATA ANALYSIS (EDA) AND VISUALIZATION FRAMEWORK DESIGN</w:t>
      </w:r>
    </w:p>
    <w:p w14:paraId="60942854" w14:textId="77777777" w:rsidR="00D43BAD" w:rsidRDefault="00000000">
      <w:pPr>
        <w:spacing w:after="240"/>
      </w:pPr>
      <w:r>
        <w:rPr>
          <w:rFonts w:ascii="Calibri" w:hAnsi="Calibri"/>
          <w:i/>
          <w:color w:val="464646"/>
          <w:sz w:val="24"/>
        </w:rPr>
        <w:t>A Universal, Production-Ready Standard Operating Procedure (SOP) &amp; Analytical Architecture for Dataset Exploration, Statistical Profiling, Anomaly Remediation, and Insight Communication</w:t>
      </w:r>
    </w:p>
    <w:tbl>
      <w:tblPr>
        <w:tblW w:w="0" w:type="auto"/>
        <w:jc w:val="center"/>
        <w:tblLayout w:type="fixed"/>
        <w:tblLook w:val="04A0" w:firstRow="1" w:lastRow="0" w:firstColumn="1" w:lastColumn="0" w:noHBand="0" w:noVBand="1"/>
      </w:tblPr>
      <w:tblGrid>
        <w:gridCol w:w="4680"/>
        <w:gridCol w:w="4680"/>
      </w:tblGrid>
      <w:tr w:rsidR="00D43BAD" w14:paraId="19100CAF" w14:textId="77777777">
        <w:trPr>
          <w:jc w:val="center"/>
        </w:trPr>
        <w:tc>
          <w:tcPr>
            <w:tcW w:w="4680" w:type="dxa"/>
            <w:shd w:val="clear" w:color="auto" w:fill="F4F6F9"/>
            <w:tcMar>
              <w:top w:w="80" w:type="dxa"/>
              <w:left w:w="120" w:type="dxa"/>
              <w:bottom w:w="80" w:type="dxa"/>
              <w:right w:w="120" w:type="dxa"/>
            </w:tcMar>
          </w:tcPr>
          <w:p w14:paraId="2EDC1594" w14:textId="77777777" w:rsidR="00D43BAD" w:rsidRDefault="00000000">
            <w:pPr>
              <w:spacing w:after="0"/>
            </w:pPr>
            <w:r>
              <w:rPr>
                <w:rFonts w:ascii="Calibri" w:hAnsi="Calibri"/>
                <w:b/>
                <w:color w:val="102C57"/>
                <w:sz w:val="19"/>
              </w:rPr>
              <w:t>Author / Intern:</w:t>
            </w:r>
            <w:r>
              <w:rPr>
                <w:rFonts w:ascii="Calibri" w:hAnsi="Calibri"/>
                <w:color w:val="3C3C3C"/>
                <w:sz w:val="19"/>
              </w:rPr>
              <w:t xml:space="preserve"> Aryan Kumar</w:t>
            </w:r>
          </w:p>
        </w:tc>
        <w:tc>
          <w:tcPr>
            <w:tcW w:w="4680" w:type="dxa"/>
            <w:shd w:val="clear" w:color="auto" w:fill="F4F6F9"/>
            <w:tcMar>
              <w:top w:w="80" w:type="dxa"/>
              <w:left w:w="120" w:type="dxa"/>
              <w:bottom w:w="80" w:type="dxa"/>
              <w:right w:w="120" w:type="dxa"/>
            </w:tcMar>
          </w:tcPr>
          <w:p w14:paraId="4C349A4B" w14:textId="77777777" w:rsidR="00D43BAD" w:rsidRDefault="00000000">
            <w:pPr>
              <w:spacing w:after="0"/>
            </w:pPr>
            <w:r>
              <w:rPr>
                <w:rFonts w:ascii="Calibri" w:hAnsi="Calibri"/>
                <w:b/>
                <w:color w:val="102C57"/>
                <w:sz w:val="19"/>
              </w:rPr>
              <w:t>Track:</w:t>
            </w:r>
            <w:r>
              <w:rPr>
                <w:rFonts w:ascii="Calibri" w:hAnsi="Calibri"/>
                <w:color w:val="3C3C3C"/>
                <w:sz w:val="19"/>
              </w:rPr>
              <w:t xml:space="preserve"> Virtual Data Science Explorer Intern</w:t>
            </w:r>
          </w:p>
        </w:tc>
      </w:tr>
      <w:tr w:rsidR="00D43BAD" w14:paraId="7E07A2C2" w14:textId="77777777">
        <w:trPr>
          <w:jc w:val="center"/>
        </w:trPr>
        <w:tc>
          <w:tcPr>
            <w:tcW w:w="4680" w:type="dxa"/>
            <w:shd w:val="clear" w:color="auto" w:fill="F4F6F9"/>
            <w:tcMar>
              <w:top w:w="80" w:type="dxa"/>
              <w:left w:w="120" w:type="dxa"/>
              <w:bottom w:w="80" w:type="dxa"/>
              <w:right w:w="120" w:type="dxa"/>
            </w:tcMar>
          </w:tcPr>
          <w:p w14:paraId="17C35C76" w14:textId="77777777" w:rsidR="00D43BAD" w:rsidRDefault="00000000">
            <w:pPr>
              <w:spacing w:after="0"/>
            </w:pPr>
            <w:r>
              <w:rPr>
                <w:rFonts w:ascii="Calibri" w:hAnsi="Calibri"/>
                <w:b/>
                <w:color w:val="102C57"/>
                <w:sz w:val="19"/>
              </w:rPr>
              <w:t>Project Scope:</w:t>
            </w:r>
            <w:r>
              <w:rPr>
                <w:rFonts w:ascii="Calibri" w:hAnsi="Calibri"/>
                <w:color w:val="3C3C3C"/>
                <w:sz w:val="19"/>
              </w:rPr>
              <w:t xml:space="preserve"> Universal EDA &amp; Visualization Framework</w:t>
            </w:r>
          </w:p>
        </w:tc>
        <w:tc>
          <w:tcPr>
            <w:tcW w:w="4680" w:type="dxa"/>
            <w:shd w:val="clear" w:color="auto" w:fill="F4F6F9"/>
            <w:tcMar>
              <w:top w:w="80" w:type="dxa"/>
              <w:left w:w="120" w:type="dxa"/>
              <w:bottom w:w="80" w:type="dxa"/>
              <w:right w:w="120" w:type="dxa"/>
            </w:tcMar>
          </w:tcPr>
          <w:p w14:paraId="3CBEC7E6" w14:textId="77777777" w:rsidR="00D43BAD" w:rsidRDefault="00000000">
            <w:pPr>
              <w:spacing w:after="0"/>
            </w:pPr>
            <w:r>
              <w:rPr>
                <w:rFonts w:ascii="Calibri" w:hAnsi="Calibri"/>
                <w:b/>
                <w:color w:val="102C57"/>
                <w:sz w:val="19"/>
              </w:rPr>
              <w:t>Document Version:</w:t>
            </w:r>
            <w:r>
              <w:rPr>
                <w:rFonts w:ascii="Calibri" w:hAnsi="Calibri"/>
                <w:color w:val="3C3C3C"/>
                <w:sz w:val="19"/>
              </w:rPr>
              <w:t xml:space="preserve"> 1.0 (Comprehensive Production Grade)</w:t>
            </w:r>
          </w:p>
        </w:tc>
      </w:tr>
    </w:tbl>
    <w:p w14:paraId="05FBF560" w14:textId="77777777" w:rsidR="00D43BAD" w:rsidRDefault="00D43BAD">
      <w:pPr>
        <w:spacing w:after="160"/>
      </w:pPr>
    </w:p>
    <w:p w14:paraId="2E0111F5" w14:textId="77777777" w:rsidR="00D43BAD" w:rsidRDefault="00000000">
      <w:pPr>
        <w:pStyle w:val="Heading1"/>
        <w:spacing w:before="320" w:after="80"/>
      </w:pPr>
      <w:r>
        <w:rPr>
          <w:rFonts w:ascii="Calibri" w:hAnsi="Calibri"/>
          <w:color w:val="102C57"/>
          <w:sz w:val="32"/>
        </w:rPr>
        <w:t>1. Introduction and Foundations of Exploratory Data Analysis</w:t>
      </w:r>
    </w:p>
    <w:p w14:paraId="7A1AB2AD" w14:textId="77777777" w:rsidR="00D43BAD" w:rsidRDefault="00000000">
      <w:pPr>
        <w:spacing w:after="100"/>
      </w:pPr>
      <w:r>
        <w:rPr>
          <w:rFonts w:ascii="Calibri" w:hAnsi="Calibri"/>
          <w:color w:val="2D2D2D"/>
          <w:sz w:val="21"/>
        </w:rPr>
        <w:t>Exploratory Data Analysis (EDA) is the foundational, critical pillar of the modern Data Science lifecycle. Coined and formalized by the pioneering mathematician John Tukey in 1977, EDA represents an analytical philosophy emphasizing discovery, pattern recognition, data quality auditing, and hypothesis generation over rigid statistical confirmation.</w:t>
      </w:r>
    </w:p>
    <w:p w14:paraId="6D458C68" w14:textId="77777777" w:rsidR="00D43BAD" w:rsidRDefault="00000000">
      <w:pPr>
        <w:spacing w:after="100"/>
      </w:pPr>
      <w:r>
        <w:rPr>
          <w:rFonts w:ascii="Calibri" w:hAnsi="Calibri"/>
          <w:color w:val="2D2D2D"/>
          <w:sz w:val="21"/>
        </w:rPr>
        <w:t>In enterprise data science and machine learning projects, raw data is inherently noisy, incomplete, inconsistent, and often misleading. Transitioning directly from data collection to machine learning modeling without exhaustive exploration almost inevitably leads to poor generalization, algorithmic bias, data leakage, and catastrophic model failure in production (Garbage-In, Garbage-Out).</w:t>
      </w:r>
    </w:p>
    <w:tbl>
      <w:tblPr>
        <w:tblW w:w="0" w:type="auto"/>
        <w:jc w:val="center"/>
        <w:tblLayout w:type="fixed"/>
        <w:tblLook w:val="04A0" w:firstRow="1" w:lastRow="0" w:firstColumn="1" w:lastColumn="0" w:noHBand="0" w:noVBand="1"/>
      </w:tblPr>
      <w:tblGrid>
        <w:gridCol w:w="9360"/>
      </w:tblGrid>
      <w:tr w:rsidR="00D43BAD" w14:paraId="4AA3E28D" w14:textId="77777777">
        <w:trPr>
          <w:jc w:val="center"/>
        </w:trPr>
        <w:tc>
          <w:tcPr>
            <w:tcW w:w="9360" w:type="dxa"/>
            <w:tcBorders>
              <w:left w:val="single" w:sz="36" w:space="0" w:color="0056B3"/>
            </w:tcBorders>
            <w:shd w:val="clear" w:color="auto" w:fill="F0F4F8"/>
            <w:tcMar>
              <w:top w:w="100" w:type="dxa"/>
              <w:left w:w="150" w:type="dxa"/>
              <w:bottom w:w="100" w:type="dxa"/>
              <w:right w:w="150" w:type="dxa"/>
            </w:tcMar>
          </w:tcPr>
          <w:p w14:paraId="202871D6" w14:textId="77777777" w:rsidR="00D43BAD" w:rsidRDefault="00000000">
            <w:pPr>
              <w:spacing w:before="40" w:after="40"/>
            </w:pPr>
            <w:r>
              <w:rPr>
                <w:rFonts w:ascii="Calibri" w:hAnsi="Calibri"/>
                <w:b/>
                <w:color w:val="0056B3"/>
                <w:sz w:val="20"/>
              </w:rPr>
              <w:t xml:space="preserve">📌 PHILOSOPHICAL TENET OF EDA: </w:t>
            </w:r>
            <w:r>
              <w:rPr>
                <w:rFonts w:ascii="Calibri" w:hAnsi="Calibri"/>
                <w:i/>
                <w:color w:val="323232"/>
                <w:sz w:val="20"/>
              </w:rPr>
              <w:t>"Exploratory data analysis is an attitude, a flexibility, and a reliance on display, NOT a bundle of techniques. It is looking at data to see what it seems to say. It is a set of maneuvers made to bring out the unexpected, to make the data more easily understood." — John W. Tukey (1977)</w:t>
            </w:r>
          </w:p>
        </w:tc>
      </w:tr>
    </w:tbl>
    <w:p w14:paraId="0C3723D3" w14:textId="77777777" w:rsidR="00D43BAD" w:rsidRDefault="00D43BAD">
      <w:pPr>
        <w:spacing w:after="80"/>
      </w:pPr>
    </w:p>
    <w:p w14:paraId="3A661F02" w14:textId="77777777" w:rsidR="00D43BAD" w:rsidRDefault="00000000">
      <w:pPr>
        <w:pStyle w:val="Heading2"/>
        <w:spacing w:before="240" w:after="60"/>
      </w:pPr>
      <w:r>
        <w:rPr>
          <w:rFonts w:ascii="Calibri" w:hAnsi="Calibri"/>
          <w:color w:val="1E56A0"/>
        </w:rPr>
        <w:t>1.1 Core Strategic Objectives of EDA</w:t>
      </w:r>
    </w:p>
    <w:p w14:paraId="7AC062E5" w14:textId="77777777" w:rsidR="00D43BAD" w:rsidRDefault="00000000">
      <w:pPr>
        <w:pStyle w:val="ListBullet"/>
        <w:spacing w:after="50"/>
      </w:pPr>
      <w:r>
        <w:rPr>
          <w:rFonts w:ascii="Calibri" w:hAnsi="Calibri"/>
          <w:b/>
          <w:color w:val="141414"/>
          <w:sz w:val="21"/>
        </w:rPr>
        <w:t>Data Understanding &amp; Semantic Validation:</w:t>
      </w:r>
      <w:r>
        <w:rPr>
          <w:rFonts w:ascii="Calibri" w:hAnsi="Calibri"/>
          <w:color w:val="2D2D2D"/>
          <w:sz w:val="21"/>
        </w:rPr>
        <w:t xml:space="preserve"> Understand feature characteristics, units, granularity, distribution shapes, and variance.</w:t>
      </w:r>
    </w:p>
    <w:p w14:paraId="419EDCDC" w14:textId="77777777" w:rsidR="00D43BAD" w:rsidRDefault="00000000">
      <w:pPr>
        <w:pStyle w:val="ListBullet"/>
        <w:spacing w:after="50"/>
      </w:pPr>
      <w:r>
        <w:rPr>
          <w:rFonts w:ascii="Calibri" w:hAnsi="Calibri"/>
          <w:b/>
          <w:color w:val="141414"/>
          <w:sz w:val="21"/>
        </w:rPr>
        <w:t>Data Quality Auditing &amp; Cleanliness:</w:t>
      </w:r>
      <w:r>
        <w:rPr>
          <w:rFonts w:ascii="Calibri" w:hAnsi="Calibri"/>
          <w:color w:val="2D2D2D"/>
          <w:sz w:val="21"/>
        </w:rPr>
        <w:t xml:space="preserve"> Identify missingness mechanisms (MCAR, MAR, MNAR), structural corruption, recording errors, duplicate entries, and extreme anomalies.</w:t>
      </w:r>
    </w:p>
    <w:p w14:paraId="068BAC88" w14:textId="77777777" w:rsidR="00D43BAD" w:rsidRDefault="00000000">
      <w:pPr>
        <w:pStyle w:val="ListBullet"/>
        <w:spacing w:after="50"/>
      </w:pPr>
      <w:r>
        <w:rPr>
          <w:rFonts w:ascii="Calibri" w:hAnsi="Calibri"/>
          <w:b/>
          <w:color w:val="141414"/>
          <w:sz w:val="21"/>
        </w:rPr>
        <w:t>Distributional Assessment:</w:t>
      </w:r>
      <w:r>
        <w:rPr>
          <w:rFonts w:ascii="Calibri" w:hAnsi="Calibri"/>
          <w:color w:val="2D2D2D"/>
          <w:sz w:val="21"/>
        </w:rPr>
        <w:t xml:space="preserve"> Determine central tendencies, spread, skewness, kurtosis, modality, and tail behavior across numeric variables.</w:t>
      </w:r>
    </w:p>
    <w:p w14:paraId="37669142" w14:textId="77777777" w:rsidR="00D43BAD" w:rsidRDefault="00000000">
      <w:pPr>
        <w:pStyle w:val="ListBullet"/>
        <w:spacing w:after="50"/>
      </w:pPr>
      <w:r>
        <w:rPr>
          <w:rFonts w:ascii="Calibri" w:hAnsi="Calibri"/>
          <w:b/>
          <w:color w:val="141414"/>
          <w:sz w:val="21"/>
        </w:rPr>
        <w:t>Relationship &amp; Dependency Mining:</w:t>
      </w:r>
      <w:r>
        <w:rPr>
          <w:rFonts w:ascii="Calibri" w:hAnsi="Calibri"/>
          <w:color w:val="2D2D2D"/>
          <w:sz w:val="21"/>
        </w:rPr>
        <w:t xml:space="preserve"> Quantify linear, monotonic, and non-linear associations, cross-tabulations, and interaction effects across target and feature variables.</w:t>
      </w:r>
    </w:p>
    <w:p w14:paraId="74DF5F20" w14:textId="77777777" w:rsidR="00D43BAD" w:rsidRDefault="00000000">
      <w:pPr>
        <w:pStyle w:val="ListBullet"/>
        <w:spacing w:after="50"/>
      </w:pPr>
      <w:r>
        <w:rPr>
          <w:rFonts w:ascii="Calibri" w:hAnsi="Calibri"/>
          <w:b/>
          <w:color w:val="141414"/>
          <w:sz w:val="21"/>
        </w:rPr>
        <w:t>Algorithm Assumption Verification:</w:t>
      </w:r>
      <w:r>
        <w:rPr>
          <w:rFonts w:ascii="Calibri" w:hAnsi="Calibri"/>
          <w:color w:val="2D2D2D"/>
          <w:sz w:val="21"/>
        </w:rPr>
        <w:t xml:space="preserve"> Validate whether the dataset meets statistical prerequisites for downstream algorithms (e.g., homoscedasticity, normality, multicollinearity independence).</w:t>
      </w:r>
    </w:p>
    <w:p w14:paraId="385139C6" w14:textId="77777777" w:rsidR="00D43BAD" w:rsidRDefault="00000000">
      <w:pPr>
        <w:pStyle w:val="ListBullet"/>
        <w:spacing w:after="50"/>
      </w:pPr>
      <w:r>
        <w:rPr>
          <w:rFonts w:ascii="Calibri" w:hAnsi="Calibri"/>
          <w:b/>
          <w:color w:val="141414"/>
          <w:sz w:val="21"/>
        </w:rPr>
        <w:lastRenderedPageBreak/>
        <w:t>Feature Engineering &amp; Selection Blueprint:</w:t>
      </w:r>
      <w:r>
        <w:rPr>
          <w:rFonts w:ascii="Calibri" w:hAnsi="Calibri"/>
          <w:color w:val="2D2D2D"/>
          <w:sz w:val="21"/>
        </w:rPr>
        <w:t xml:space="preserve"> Generate domain-driven hypotheses, identify candidates for transformation (log, Box-Cox), binning, interaction terms, and dimensionality reduction.</w:t>
      </w:r>
    </w:p>
    <w:p w14:paraId="1F22312E" w14:textId="77777777" w:rsidR="00D43BAD" w:rsidRDefault="00000000">
      <w:pPr>
        <w:pStyle w:val="Heading1"/>
        <w:spacing w:before="320" w:after="80"/>
      </w:pPr>
      <w:r>
        <w:rPr>
          <w:rFonts w:ascii="Calibri" w:hAnsi="Calibri"/>
          <w:color w:val="102C57"/>
          <w:sz w:val="32"/>
        </w:rPr>
        <w:t>2. Data Taxonomy and Variable Classification Architecture</w:t>
      </w:r>
    </w:p>
    <w:p w14:paraId="7DC579CA" w14:textId="77777777" w:rsidR="00D43BAD" w:rsidRDefault="00000000">
      <w:pPr>
        <w:spacing w:after="100"/>
      </w:pPr>
      <w:r>
        <w:rPr>
          <w:rFonts w:ascii="Calibri" w:hAnsi="Calibri"/>
          <w:color w:val="2D2D2D"/>
          <w:sz w:val="21"/>
        </w:rPr>
        <w:t>Before executing any analytical maneuvers or generating visual plots, a data scientist must formally classify the data types and measurement scales present in the dataset. Statistical properties, mathematical validity of aggregations, and visual encoding techniques depend strictly on variable taxonomy.</w:t>
      </w:r>
    </w:p>
    <w:tbl>
      <w:tblPr>
        <w:tblW w:w="0" w:type="auto"/>
        <w:jc w:val="center"/>
        <w:tblLayout w:type="fixed"/>
        <w:tblLook w:val="04A0" w:firstRow="1" w:lastRow="0" w:firstColumn="1" w:lastColumn="0" w:noHBand="0" w:noVBand="1"/>
      </w:tblPr>
      <w:tblGrid>
        <w:gridCol w:w="1584"/>
        <w:gridCol w:w="1440"/>
        <w:gridCol w:w="1584"/>
        <w:gridCol w:w="1584"/>
        <w:gridCol w:w="1584"/>
        <w:gridCol w:w="1584"/>
      </w:tblGrid>
      <w:tr w:rsidR="00D43BAD" w14:paraId="47984F1B" w14:textId="77777777">
        <w:trPr>
          <w:jc w:val="center"/>
        </w:trPr>
        <w:tc>
          <w:tcPr>
            <w:tcW w:w="1584" w:type="dxa"/>
            <w:shd w:val="clear" w:color="auto" w:fill="102C57"/>
            <w:tcMar>
              <w:top w:w="100" w:type="dxa"/>
              <w:left w:w="100" w:type="dxa"/>
              <w:bottom w:w="100" w:type="dxa"/>
              <w:right w:w="100" w:type="dxa"/>
            </w:tcMar>
          </w:tcPr>
          <w:p w14:paraId="1BDE308C" w14:textId="77777777" w:rsidR="00D43BAD" w:rsidRDefault="00000000">
            <w:pPr>
              <w:spacing w:after="0"/>
            </w:pPr>
            <w:r>
              <w:rPr>
                <w:rFonts w:ascii="Calibri" w:hAnsi="Calibri"/>
                <w:b/>
                <w:color w:val="FFFFFF"/>
                <w:sz w:val="19"/>
              </w:rPr>
              <w:t>Measurement Scale</w:t>
            </w:r>
          </w:p>
        </w:tc>
        <w:tc>
          <w:tcPr>
            <w:tcW w:w="1440" w:type="dxa"/>
            <w:shd w:val="clear" w:color="auto" w:fill="102C57"/>
            <w:tcMar>
              <w:top w:w="100" w:type="dxa"/>
              <w:left w:w="100" w:type="dxa"/>
              <w:bottom w:w="100" w:type="dxa"/>
              <w:right w:w="100" w:type="dxa"/>
            </w:tcMar>
          </w:tcPr>
          <w:p w14:paraId="35F92F92" w14:textId="77777777" w:rsidR="00D43BAD" w:rsidRDefault="00000000">
            <w:pPr>
              <w:spacing w:after="0"/>
            </w:pPr>
            <w:r>
              <w:rPr>
                <w:rFonts w:ascii="Calibri" w:hAnsi="Calibri"/>
                <w:b/>
                <w:color w:val="FFFFFF"/>
                <w:sz w:val="19"/>
              </w:rPr>
              <w:t>Data Sub-Type</w:t>
            </w:r>
          </w:p>
        </w:tc>
        <w:tc>
          <w:tcPr>
            <w:tcW w:w="1584" w:type="dxa"/>
            <w:shd w:val="clear" w:color="auto" w:fill="102C57"/>
            <w:tcMar>
              <w:top w:w="100" w:type="dxa"/>
              <w:left w:w="100" w:type="dxa"/>
              <w:bottom w:w="100" w:type="dxa"/>
              <w:right w:w="100" w:type="dxa"/>
            </w:tcMar>
          </w:tcPr>
          <w:p w14:paraId="33A2BD2C" w14:textId="77777777" w:rsidR="00D43BAD" w:rsidRDefault="00000000">
            <w:pPr>
              <w:spacing w:after="0"/>
            </w:pPr>
            <w:r>
              <w:rPr>
                <w:rFonts w:ascii="Calibri" w:hAnsi="Calibri"/>
                <w:b/>
                <w:color w:val="FFFFFF"/>
                <w:sz w:val="19"/>
              </w:rPr>
              <w:t>Mathematical Properties</w:t>
            </w:r>
          </w:p>
        </w:tc>
        <w:tc>
          <w:tcPr>
            <w:tcW w:w="1584" w:type="dxa"/>
            <w:shd w:val="clear" w:color="auto" w:fill="102C57"/>
            <w:tcMar>
              <w:top w:w="100" w:type="dxa"/>
              <w:left w:w="100" w:type="dxa"/>
              <w:bottom w:w="100" w:type="dxa"/>
              <w:right w:w="100" w:type="dxa"/>
            </w:tcMar>
          </w:tcPr>
          <w:p w14:paraId="053FFF41" w14:textId="77777777" w:rsidR="00D43BAD" w:rsidRDefault="00000000">
            <w:pPr>
              <w:spacing w:after="0"/>
            </w:pPr>
            <w:r>
              <w:rPr>
                <w:rFonts w:ascii="Calibri" w:hAnsi="Calibri"/>
                <w:b/>
                <w:color w:val="FFFFFF"/>
                <w:sz w:val="19"/>
              </w:rPr>
              <w:t>Permissible Operations</w:t>
            </w:r>
          </w:p>
        </w:tc>
        <w:tc>
          <w:tcPr>
            <w:tcW w:w="1584" w:type="dxa"/>
            <w:shd w:val="clear" w:color="auto" w:fill="102C57"/>
            <w:tcMar>
              <w:top w:w="100" w:type="dxa"/>
              <w:left w:w="100" w:type="dxa"/>
              <w:bottom w:w="100" w:type="dxa"/>
              <w:right w:w="100" w:type="dxa"/>
            </w:tcMar>
          </w:tcPr>
          <w:p w14:paraId="033011EC" w14:textId="77777777" w:rsidR="00D43BAD" w:rsidRDefault="00000000">
            <w:pPr>
              <w:spacing w:after="0"/>
            </w:pPr>
            <w:r>
              <w:rPr>
                <w:rFonts w:ascii="Calibri" w:hAnsi="Calibri"/>
                <w:b/>
                <w:color w:val="FFFFFF"/>
                <w:sz w:val="19"/>
              </w:rPr>
              <w:t>Recommended Summary Stats</w:t>
            </w:r>
          </w:p>
        </w:tc>
        <w:tc>
          <w:tcPr>
            <w:tcW w:w="1584" w:type="dxa"/>
            <w:shd w:val="clear" w:color="auto" w:fill="102C57"/>
            <w:tcMar>
              <w:top w:w="100" w:type="dxa"/>
              <w:left w:w="100" w:type="dxa"/>
              <w:bottom w:w="100" w:type="dxa"/>
              <w:right w:w="100" w:type="dxa"/>
            </w:tcMar>
          </w:tcPr>
          <w:p w14:paraId="662C2BC7" w14:textId="77777777" w:rsidR="00D43BAD" w:rsidRDefault="00000000">
            <w:pPr>
              <w:spacing w:after="0"/>
            </w:pPr>
            <w:r>
              <w:rPr>
                <w:rFonts w:ascii="Calibri" w:hAnsi="Calibri"/>
                <w:b/>
                <w:color w:val="FFFFFF"/>
                <w:sz w:val="19"/>
              </w:rPr>
              <w:t>Optimal Visual Encodings</w:t>
            </w:r>
          </w:p>
        </w:tc>
      </w:tr>
      <w:tr w:rsidR="00D43BAD" w14:paraId="5FBF1189" w14:textId="77777777">
        <w:trPr>
          <w:jc w:val="center"/>
        </w:trPr>
        <w:tc>
          <w:tcPr>
            <w:tcW w:w="1584" w:type="dxa"/>
            <w:shd w:val="clear" w:color="auto" w:fill="FFFFFF"/>
            <w:tcMar>
              <w:top w:w="70" w:type="dxa"/>
              <w:left w:w="100" w:type="dxa"/>
              <w:bottom w:w="70" w:type="dxa"/>
              <w:right w:w="100" w:type="dxa"/>
            </w:tcMar>
          </w:tcPr>
          <w:p w14:paraId="391F992C" w14:textId="77777777" w:rsidR="00D43BAD" w:rsidRDefault="00000000">
            <w:pPr>
              <w:spacing w:after="0" w:line="252" w:lineRule="auto"/>
            </w:pPr>
            <w:r>
              <w:rPr>
                <w:rFonts w:ascii="Calibri" w:hAnsi="Calibri"/>
                <w:color w:val="282828"/>
                <w:sz w:val="18"/>
              </w:rPr>
              <w:t>Nominal (Categorical)</w:t>
            </w:r>
          </w:p>
        </w:tc>
        <w:tc>
          <w:tcPr>
            <w:tcW w:w="1440" w:type="dxa"/>
            <w:shd w:val="clear" w:color="auto" w:fill="FFFFFF"/>
            <w:tcMar>
              <w:top w:w="70" w:type="dxa"/>
              <w:left w:w="100" w:type="dxa"/>
              <w:bottom w:w="70" w:type="dxa"/>
              <w:right w:w="100" w:type="dxa"/>
            </w:tcMar>
          </w:tcPr>
          <w:p w14:paraId="0C440913" w14:textId="77777777" w:rsidR="00D43BAD" w:rsidRDefault="00000000">
            <w:pPr>
              <w:spacing w:after="0" w:line="252" w:lineRule="auto"/>
            </w:pPr>
            <w:r>
              <w:rPr>
                <w:rFonts w:ascii="Calibri" w:hAnsi="Calibri"/>
                <w:color w:val="282828"/>
                <w:sz w:val="18"/>
              </w:rPr>
              <w:t>Discrete, Qualitative</w:t>
            </w:r>
          </w:p>
        </w:tc>
        <w:tc>
          <w:tcPr>
            <w:tcW w:w="1584" w:type="dxa"/>
            <w:shd w:val="clear" w:color="auto" w:fill="FFFFFF"/>
            <w:tcMar>
              <w:top w:w="70" w:type="dxa"/>
              <w:left w:w="100" w:type="dxa"/>
              <w:bottom w:w="70" w:type="dxa"/>
              <w:right w:w="100" w:type="dxa"/>
            </w:tcMar>
          </w:tcPr>
          <w:p w14:paraId="291CDA72" w14:textId="77777777" w:rsidR="00D43BAD" w:rsidRDefault="00000000">
            <w:pPr>
              <w:spacing w:after="0" w:line="252" w:lineRule="auto"/>
            </w:pPr>
            <w:r>
              <w:rPr>
                <w:rFonts w:ascii="Calibri" w:hAnsi="Calibri"/>
                <w:color w:val="282828"/>
                <w:sz w:val="18"/>
              </w:rPr>
              <w:t>Categories without intrinsic mathematical order (e.g., Gender, Country, Device Type)</w:t>
            </w:r>
          </w:p>
        </w:tc>
        <w:tc>
          <w:tcPr>
            <w:tcW w:w="1584" w:type="dxa"/>
            <w:shd w:val="clear" w:color="auto" w:fill="FFFFFF"/>
            <w:tcMar>
              <w:top w:w="70" w:type="dxa"/>
              <w:left w:w="100" w:type="dxa"/>
              <w:bottom w:w="70" w:type="dxa"/>
              <w:right w:w="100" w:type="dxa"/>
            </w:tcMar>
          </w:tcPr>
          <w:p w14:paraId="52F51843" w14:textId="77777777" w:rsidR="00D43BAD" w:rsidRDefault="00000000">
            <w:pPr>
              <w:spacing w:after="0" w:line="252" w:lineRule="auto"/>
            </w:pPr>
            <w:r>
              <w:rPr>
                <w:rFonts w:ascii="Calibri" w:hAnsi="Calibri"/>
                <w:color w:val="282828"/>
                <w:sz w:val="18"/>
              </w:rPr>
              <w:t>=, !=</w:t>
            </w:r>
          </w:p>
        </w:tc>
        <w:tc>
          <w:tcPr>
            <w:tcW w:w="1584" w:type="dxa"/>
            <w:shd w:val="clear" w:color="auto" w:fill="FFFFFF"/>
            <w:tcMar>
              <w:top w:w="70" w:type="dxa"/>
              <w:left w:w="100" w:type="dxa"/>
              <w:bottom w:w="70" w:type="dxa"/>
              <w:right w:w="100" w:type="dxa"/>
            </w:tcMar>
          </w:tcPr>
          <w:p w14:paraId="1FB09BCE" w14:textId="77777777" w:rsidR="00D43BAD" w:rsidRDefault="00000000">
            <w:pPr>
              <w:spacing w:after="0" w:line="252" w:lineRule="auto"/>
            </w:pPr>
            <w:r>
              <w:rPr>
                <w:rFonts w:ascii="Calibri" w:hAnsi="Calibri"/>
                <w:color w:val="282828"/>
                <w:sz w:val="18"/>
              </w:rPr>
              <w:t>Mode, Frequency Count, Category Cardinality, Entropy</w:t>
            </w:r>
          </w:p>
        </w:tc>
        <w:tc>
          <w:tcPr>
            <w:tcW w:w="1584" w:type="dxa"/>
            <w:shd w:val="clear" w:color="auto" w:fill="FFFFFF"/>
            <w:tcMar>
              <w:top w:w="70" w:type="dxa"/>
              <w:left w:w="100" w:type="dxa"/>
              <w:bottom w:w="70" w:type="dxa"/>
              <w:right w:w="100" w:type="dxa"/>
            </w:tcMar>
          </w:tcPr>
          <w:p w14:paraId="55560307" w14:textId="77777777" w:rsidR="00D43BAD" w:rsidRDefault="00000000">
            <w:pPr>
              <w:spacing w:after="0" w:line="252" w:lineRule="auto"/>
            </w:pPr>
            <w:r>
              <w:rPr>
                <w:rFonts w:ascii="Calibri" w:hAnsi="Calibri"/>
                <w:color w:val="282828"/>
                <w:sz w:val="18"/>
              </w:rPr>
              <w:t>Bar Charts, Donut Charts, Treemaps, Mosaic Plots</w:t>
            </w:r>
          </w:p>
        </w:tc>
      </w:tr>
      <w:tr w:rsidR="00D43BAD" w14:paraId="6744E8E8" w14:textId="77777777">
        <w:trPr>
          <w:jc w:val="center"/>
        </w:trPr>
        <w:tc>
          <w:tcPr>
            <w:tcW w:w="1584" w:type="dxa"/>
            <w:shd w:val="clear" w:color="auto" w:fill="F9FAFC"/>
            <w:tcMar>
              <w:top w:w="70" w:type="dxa"/>
              <w:left w:w="100" w:type="dxa"/>
              <w:bottom w:w="70" w:type="dxa"/>
              <w:right w:w="100" w:type="dxa"/>
            </w:tcMar>
          </w:tcPr>
          <w:p w14:paraId="4010A77C" w14:textId="77777777" w:rsidR="00D43BAD" w:rsidRDefault="00000000">
            <w:pPr>
              <w:spacing w:after="0" w:line="252" w:lineRule="auto"/>
            </w:pPr>
            <w:r>
              <w:rPr>
                <w:rFonts w:ascii="Calibri" w:hAnsi="Calibri"/>
                <w:color w:val="282828"/>
                <w:sz w:val="18"/>
              </w:rPr>
              <w:t>Ordinal (Categorical)</w:t>
            </w:r>
          </w:p>
        </w:tc>
        <w:tc>
          <w:tcPr>
            <w:tcW w:w="1440" w:type="dxa"/>
            <w:shd w:val="clear" w:color="auto" w:fill="F9FAFC"/>
            <w:tcMar>
              <w:top w:w="70" w:type="dxa"/>
              <w:left w:w="100" w:type="dxa"/>
              <w:bottom w:w="70" w:type="dxa"/>
              <w:right w:w="100" w:type="dxa"/>
            </w:tcMar>
          </w:tcPr>
          <w:p w14:paraId="59F61D68" w14:textId="77777777" w:rsidR="00D43BAD" w:rsidRDefault="00000000">
            <w:pPr>
              <w:spacing w:after="0" w:line="252" w:lineRule="auto"/>
            </w:pPr>
            <w:r>
              <w:rPr>
                <w:rFonts w:ascii="Calibri" w:hAnsi="Calibri"/>
                <w:color w:val="282828"/>
                <w:sz w:val="18"/>
              </w:rPr>
              <w:t>Discrete, Ranked</w:t>
            </w:r>
          </w:p>
        </w:tc>
        <w:tc>
          <w:tcPr>
            <w:tcW w:w="1584" w:type="dxa"/>
            <w:shd w:val="clear" w:color="auto" w:fill="F9FAFC"/>
            <w:tcMar>
              <w:top w:w="70" w:type="dxa"/>
              <w:left w:w="100" w:type="dxa"/>
              <w:bottom w:w="70" w:type="dxa"/>
              <w:right w:w="100" w:type="dxa"/>
            </w:tcMar>
          </w:tcPr>
          <w:p w14:paraId="51D3050F" w14:textId="77777777" w:rsidR="00D43BAD" w:rsidRDefault="00000000">
            <w:pPr>
              <w:spacing w:after="0" w:line="252" w:lineRule="auto"/>
            </w:pPr>
            <w:r>
              <w:rPr>
                <w:rFonts w:ascii="Calibri" w:hAnsi="Calibri"/>
                <w:color w:val="282828"/>
                <w:sz w:val="18"/>
              </w:rPr>
              <w:t>Categories with meaningful ranked order but uneven intervals (e.g., Education Level, Rating 1-5)</w:t>
            </w:r>
          </w:p>
        </w:tc>
        <w:tc>
          <w:tcPr>
            <w:tcW w:w="1584" w:type="dxa"/>
            <w:shd w:val="clear" w:color="auto" w:fill="F9FAFC"/>
            <w:tcMar>
              <w:top w:w="70" w:type="dxa"/>
              <w:left w:w="100" w:type="dxa"/>
              <w:bottom w:w="70" w:type="dxa"/>
              <w:right w:w="100" w:type="dxa"/>
            </w:tcMar>
          </w:tcPr>
          <w:p w14:paraId="2775E7F8" w14:textId="77777777" w:rsidR="00D43BAD" w:rsidRDefault="00000000">
            <w:pPr>
              <w:spacing w:after="0" w:line="252" w:lineRule="auto"/>
            </w:pPr>
            <w:r>
              <w:rPr>
                <w:rFonts w:ascii="Calibri" w:hAnsi="Calibri"/>
                <w:color w:val="282828"/>
                <w:sz w:val="18"/>
              </w:rPr>
              <w:t>=, !=, &lt;, &gt;</w:t>
            </w:r>
          </w:p>
        </w:tc>
        <w:tc>
          <w:tcPr>
            <w:tcW w:w="1584" w:type="dxa"/>
            <w:shd w:val="clear" w:color="auto" w:fill="F9FAFC"/>
            <w:tcMar>
              <w:top w:w="70" w:type="dxa"/>
              <w:left w:w="100" w:type="dxa"/>
              <w:bottom w:w="70" w:type="dxa"/>
              <w:right w:w="100" w:type="dxa"/>
            </w:tcMar>
          </w:tcPr>
          <w:p w14:paraId="7150CE90" w14:textId="77777777" w:rsidR="00D43BAD" w:rsidRDefault="00000000">
            <w:pPr>
              <w:spacing w:after="0" w:line="252" w:lineRule="auto"/>
            </w:pPr>
            <w:r>
              <w:rPr>
                <w:rFonts w:ascii="Calibri" w:hAnsi="Calibri"/>
                <w:color w:val="282828"/>
                <w:sz w:val="18"/>
              </w:rPr>
              <w:t>Median, Mode, Percentiles, Interquartile Range</w:t>
            </w:r>
          </w:p>
        </w:tc>
        <w:tc>
          <w:tcPr>
            <w:tcW w:w="1584" w:type="dxa"/>
            <w:shd w:val="clear" w:color="auto" w:fill="F9FAFC"/>
            <w:tcMar>
              <w:top w:w="70" w:type="dxa"/>
              <w:left w:w="100" w:type="dxa"/>
              <w:bottom w:w="70" w:type="dxa"/>
              <w:right w:w="100" w:type="dxa"/>
            </w:tcMar>
          </w:tcPr>
          <w:p w14:paraId="4411505D" w14:textId="77777777" w:rsidR="00D43BAD" w:rsidRDefault="00000000">
            <w:pPr>
              <w:spacing w:after="0" w:line="252" w:lineRule="auto"/>
            </w:pPr>
            <w:r>
              <w:rPr>
                <w:rFonts w:ascii="Calibri" w:hAnsi="Calibri"/>
                <w:color w:val="282828"/>
                <w:sz w:val="18"/>
              </w:rPr>
              <w:t>Ordered Bar Charts, Spine Plots, Heatmaps</w:t>
            </w:r>
          </w:p>
        </w:tc>
      </w:tr>
      <w:tr w:rsidR="00D43BAD" w14:paraId="5241F396" w14:textId="77777777">
        <w:trPr>
          <w:jc w:val="center"/>
        </w:trPr>
        <w:tc>
          <w:tcPr>
            <w:tcW w:w="1584" w:type="dxa"/>
            <w:shd w:val="clear" w:color="auto" w:fill="FFFFFF"/>
            <w:tcMar>
              <w:top w:w="70" w:type="dxa"/>
              <w:left w:w="100" w:type="dxa"/>
              <w:bottom w:w="70" w:type="dxa"/>
              <w:right w:w="100" w:type="dxa"/>
            </w:tcMar>
          </w:tcPr>
          <w:p w14:paraId="59A8066A" w14:textId="77777777" w:rsidR="00D43BAD" w:rsidRDefault="00000000">
            <w:pPr>
              <w:spacing w:after="0" w:line="252" w:lineRule="auto"/>
            </w:pPr>
            <w:r>
              <w:rPr>
                <w:rFonts w:ascii="Calibri" w:hAnsi="Calibri"/>
                <w:color w:val="282828"/>
                <w:sz w:val="18"/>
              </w:rPr>
              <w:t>Interval (Numerical)</w:t>
            </w:r>
          </w:p>
        </w:tc>
        <w:tc>
          <w:tcPr>
            <w:tcW w:w="1440" w:type="dxa"/>
            <w:shd w:val="clear" w:color="auto" w:fill="FFFFFF"/>
            <w:tcMar>
              <w:top w:w="70" w:type="dxa"/>
              <w:left w:w="100" w:type="dxa"/>
              <w:bottom w:w="70" w:type="dxa"/>
              <w:right w:w="100" w:type="dxa"/>
            </w:tcMar>
          </w:tcPr>
          <w:p w14:paraId="1E0AED32" w14:textId="77777777" w:rsidR="00D43BAD" w:rsidRDefault="00000000">
            <w:pPr>
              <w:spacing w:after="0" w:line="252" w:lineRule="auto"/>
            </w:pPr>
            <w:r>
              <w:rPr>
                <w:rFonts w:ascii="Calibri" w:hAnsi="Calibri"/>
                <w:color w:val="282828"/>
                <w:sz w:val="18"/>
              </w:rPr>
              <w:t>Continuous or Discrete</w:t>
            </w:r>
          </w:p>
        </w:tc>
        <w:tc>
          <w:tcPr>
            <w:tcW w:w="1584" w:type="dxa"/>
            <w:shd w:val="clear" w:color="auto" w:fill="FFFFFF"/>
            <w:tcMar>
              <w:top w:w="70" w:type="dxa"/>
              <w:left w:w="100" w:type="dxa"/>
              <w:bottom w:w="70" w:type="dxa"/>
              <w:right w:w="100" w:type="dxa"/>
            </w:tcMar>
          </w:tcPr>
          <w:p w14:paraId="243A6517" w14:textId="77777777" w:rsidR="00D43BAD" w:rsidRDefault="00000000">
            <w:pPr>
              <w:spacing w:after="0" w:line="252" w:lineRule="auto"/>
            </w:pPr>
            <w:r>
              <w:rPr>
                <w:rFonts w:ascii="Calibri" w:hAnsi="Calibri"/>
                <w:color w:val="282828"/>
                <w:sz w:val="18"/>
              </w:rPr>
              <w:t>Ordered values with equal distances but arbitrary zero point (e.g., Temperature °C/°F, Year)</w:t>
            </w:r>
          </w:p>
        </w:tc>
        <w:tc>
          <w:tcPr>
            <w:tcW w:w="1584" w:type="dxa"/>
            <w:shd w:val="clear" w:color="auto" w:fill="FFFFFF"/>
            <w:tcMar>
              <w:top w:w="70" w:type="dxa"/>
              <w:left w:w="100" w:type="dxa"/>
              <w:bottom w:w="70" w:type="dxa"/>
              <w:right w:w="100" w:type="dxa"/>
            </w:tcMar>
          </w:tcPr>
          <w:p w14:paraId="6F44F998" w14:textId="77777777" w:rsidR="00D43BAD" w:rsidRDefault="00000000">
            <w:pPr>
              <w:spacing w:after="0" w:line="252" w:lineRule="auto"/>
            </w:pPr>
            <w:r>
              <w:rPr>
                <w:rFonts w:ascii="Calibri" w:hAnsi="Calibri"/>
                <w:color w:val="282828"/>
                <w:sz w:val="18"/>
              </w:rPr>
              <w:t>+, -, =, !=, &lt;, &gt;</w:t>
            </w:r>
          </w:p>
        </w:tc>
        <w:tc>
          <w:tcPr>
            <w:tcW w:w="1584" w:type="dxa"/>
            <w:shd w:val="clear" w:color="auto" w:fill="FFFFFF"/>
            <w:tcMar>
              <w:top w:w="70" w:type="dxa"/>
              <w:left w:w="100" w:type="dxa"/>
              <w:bottom w:w="70" w:type="dxa"/>
              <w:right w:w="100" w:type="dxa"/>
            </w:tcMar>
          </w:tcPr>
          <w:p w14:paraId="44283F0B" w14:textId="77777777" w:rsidR="00D43BAD" w:rsidRDefault="00000000">
            <w:pPr>
              <w:spacing w:after="0" w:line="252" w:lineRule="auto"/>
            </w:pPr>
            <w:r>
              <w:rPr>
                <w:rFonts w:ascii="Calibri" w:hAnsi="Calibri"/>
                <w:color w:val="282828"/>
                <w:sz w:val="18"/>
              </w:rPr>
              <w:t>Mean, Median, Std Dev, Variance, Skewness</w:t>
            </w:r>
          </w:p>
        </w:tc>
        <w:tc>
          <w:tcPr>
            <w:tcW w:w="1584" w:type="dxa"/>
            <w:shd w:val="clear" w:color="auto" w:fill="FFFFFF"/>
            <w:tcMar>
              <w:top w:w="70" w:type="dxa"/>
              <w:left w:w="100" w:type="dxa"/>
              <w:bottom w:w="70" w:type="dxa"/>
              <w:right w:w="100" w:type="dxa"/>
            </w:tcMar>
          </w:tcPr>
          <w:p w14:paraId="57076887" w14:textId="77777777" w:rsidR="00D43BAD" w:rsidRDefault="00000000">
            <w:pPr>
              <w:spacing w:after="0" w:line="252" w:lineRule="auto"/>
            </w:pPr>
            <w:r>
              <w:rPr>
                <w:rFonts w:ascii="Calibri" w:hAnsi="Calibri"/>
                <w:color w:val="282828"/>
                <w:sz w:val="18"/>
              </w:rPr>
              <w:t>Histograms, KDE Plots, Box Plots, ECDF, Line Plots</w:t>
            </w:r>
          </w:p>
        </w:tc>
      </w:tr>
      <w:tr w:rsidR="00D43BAD" w14:paraId="439B896D" w14:textId="77777777">
        <w:trPr>
          <w:jc w:val="center"/>
        </w:trPr>
        <w:tc>
          <w:tcPr>
            <w:tcW w:w="1584" w:type="dxa"/>
            <w:shd w:val="clear" w:color="auto" w:fill="F9FAFC"/>
            <w:tcMar>
              <w:top w:w="70" w:type="dxa"/>
              <w:left w:w="100" w:type="dxa"/>
              <w:bottom w:w="70" w:type="dxa"/>
              <w:right w:w="100" w:type="dxa"/>
            </w:tcMar>
          </w:tcPr>
          <w:p w14:paraId="472A9496" w14:textId="77777777" w:rsidR="00D43BAD" w:rsidRDefault="00000000">
            <w:pPr>
              <w:spacing w:after="0" w:line="252" w:lineRule="auto"/>
            </w:pPr>
            <w:r>
              <w:rPr>
                <w:rFonts w:ascii="Calibri" w:hAnsi="Calibri"/>
                <w:color w:val="282828"/>
                <w:sz w:val="18"/>
              </w:rPr>
              <w:t>Ratio (Numerical)</w:t>
            </w:r>
          </w:p>
        </w:tc>
        <w:tc>
          <w:tcPr>
            <w:tcW w:w="1440" w:type="dxa"/>
            <w:shd w:val="clear" w:color="auto" w:fill="F9FAFC"/>
            <w:tcMar>
              <w:top w:w="70" w:type="dxa"/>
              <w:left w:w="100" w:type="dxa"/>
              <w:bottom w:w="70" w:type="dxa"/>
              <w:right w:w="100" w:type="dxa"/>
            </w:tcMar>
          </w:tcPr>
          <w:p w14:paraId="47932931" w14:textId="77777777" w:rsidR="00D43BAD" w:rsidRDefault="00000000">
            <w:pPr>
              <w:spacing w:after="0" w:line="252" w:lineRule="auto"/>
            </w:pPr>
            <w:r>
              <w:rPr>
                <w:rFonts w:ascii="Calibri" w:hAnsi="Calibri"/>
                <w:color w:val="282828"/>
                <w:sz w:val="18"/>
              </w:rPr>
              <w:t>Continuous or Discrete</w:t>
            </w:r>
          </w:p>
        </w:tc>
        <w:tc>
          <w:tcPr>
            <w:tcW w:w="1584" w:type="dxa"/>
            <w:shd w:val="clear" w:color="auto" w:fill="F9FAFC"/>
            <w:tcMar>
              <w:top w:w="70" w:type="dxa"/>
              <w:left w:w="100" w:type="dxa"/>
              <w:bottom w:w="70" w:type="dxa"/>
              <w:right w:w="100" w:type="dxa"/>
            </w:tcMar>
          </w:tcPr>
          <w:p w14:paraId="73A00973" w14:textId="77777777" w:rsidR="00D43BAD" w:rsidRDefault="00000000">
            <w:pPr>
              <w:spacing w:after="0" w:line="252" w:lineRule="auto"/>
            </w:pPr>
            <w:r>
              <w:rPr>
                <w:rFonts w:ascii="Calibri" w:hAnsi="Calibri"/>
                <w:color w:val="282828"/>
                <w:sz w:val="18"/>
              </w:rPr>
              <w:t>Ordered values with equal distances and absolute true zero (e.g., Salary, Revenue, Age, Distance)</w:t>
            </w:r>
          </w:p>
        </w:tc>
        <w:tc>
          <w:tcPr>
            <w:tcW w:w="1584" w:type="dxa"/>
            <w:shd w:val="clear" w:color="auto" w:fill="F9FAFC"/>
            <w:tcMar>
              <w:top w:w="70" w:type="dxa"/>
              <w:left w:w="100" w:type="dxa"/>
              <w:bottom w:w="70" w:type="dxa"/>
              <w:right w:w="100" w:type="dxa"/>
            </w:tcMar>
          </w:tcPr>
          <w:p w14:paraId="5D977A03" w14:textId="77777777" w:rsidR="00D43BAD" w:rsidRDefault="00000000">
            <w:pPr>
              <w:spacing w:after="0" w:line="252" w:lineRule="auto"/>
            </w:pPr>
            <w:r>
              <w:rPr>
                <w:rFonts w:ascii="Calibri" w:hAnsi="Calibri"/>
                <w:color w:val="282828"/>
                <w:sz w:val="18"/>
              </w:rPr>
              <w:t>+, -, *, /, all math</w:t>
            </w:r>
          </w:p>
        </w:tc>
        <w:tc>
          <w:tcPr>
            <w:tcW w:w="1584" w:type="dxa"/>
            <w:shd w:val="clear" w:color="auto" w:fill="F9FAFC"/>
            <w:tcMar>
              <w:top w:w="70" w:type="dxa"/>
              <w:left w:w="100" w:type="dxa"/>
              <w:bottom w:w="70" w:type="dxa"/>
              <w:right w:w="100" w:type="dxa"/>
            </w:tcMar>
          </w:tcPr>
          <w:p w14:paraId="17309B09" w14:textId="77777777" w:rsidR="00D43BAD" w:rsidRDefault="00000000">
            <w:pPr>
              <w:spacing w:after="0" w:line="252" w:lineRule="auto"/>
            </w:pPr>
            <w:r>
              <w:rPr>
                <w:rFonts w:ascii="Calibri" w:hAnsi="Calibri"/>
                <w:color w:val="282828"/>
                <w:sz w:val="18"/>
              </w:rPr>
              <w:t>Geometric Mean, Harmonic Mean, CV, Mean, Median, IQR</w:t>
            </w:r>
          </w:p>
        </w:tc>
        <w:tc>
          <w:tcPr>
            <w:tcW w:w="1584" w:type="dxa"/>
            <w:shd w:val="clear" w:color="auto" w:fill="F9FAFC"/>
            <w:tcMar>
              <w:top w:w="70" w:type="dxa"/>
              <w:left w:w="100" w:type="dxa"/>
              <w:bottom w:w="70" w:type="dxa"/>
              <w:right w:w="100" w:type="dxa"/>
            </w:tcMar>
          </w:tcPr>
          <w:p w14:paraId="3EB868DC" w14:textId="77777777" w:rsidR="00D43BAD" w:rsidRDefault="00000000">
            <w:pPr>
              <w:spacing w:after="0" w:line="252" w:lineRule="auto"/>
            </w:pPr>
            <w:r>
              <w:rPr>
                <w:rFonts w:ascii="Calibri" w:hAnsi="Calibri"/>
                <w:color w:val="282828"/>
                <w:sz w:val="18"/>
              </w:rPr>
              <w:t>Violin Plots, Scatter Plots, Hexbin, Ridge Plots</w:t>
            </w:r>
          </w:p>
        </w:tc>
      </w:tr>
      <w:tr w:rsidR="00D43BAD" w14:paraId="21E65693" w14:textId="77777777">
        <w:trPr>
          <w:jc w:val="center"/>
        </w:trPr>
        <w:tc>
          <w:tcPr>
            <w:tcW w:w="1584" w:type="dxa"/>
            <w:shd w:val="clear" w:color="auto" w:fill="FFFFFF"/>
            <w:tcMar>
              <w:top w:w="70" w:type="dxa"/>
              <w:left w:w="100" w:type="dxa"/>
              <w:bottom w:w="70" w:type="dxa"/>
              <w:right w:w="100" w:type="dxa"/>
            </w:tcMar>
          </w:tcPr>
          <w:p w14:paraId="40F3FBB4" w14:textId="77777777" w:rsidR="00D43BAD" w:rsidRDefault="00000000">
            <w:pPr>
              <w:spacing w:after="0" w:line="252" w:lineRule="auto"/>
            </w:pPr>
            <w:r>
              <w:rPr>
                <w:rFonts w:ascii="Calibri" w:hAnsi="Calibri"/>
                <w:color w:val="282828"/>
                <w:sz w:val="18"/>
              </w:rPr>
              <w:t>Temporal (Time-Series)</w:t>
            </w:r>
          </w:p>
        </w:tc>
        <w:tc>
          <w:tcPr>
            <w:tcW w:w="1440" w:type="dxa"/>
            <w:shd w:val="clear" w:color="auto" w:fill="FFFFFF"/>
            <w:tcMar>
              <w:top w:w="70" w:type="dxa"/>
              <w:left w:w="100" w:type="dxa"/>
              <w:bottom w:w="70" w:type="dxa"/>
              <w:right w:w="100" w:type="dxa"/>
            </w:tcMar>
          </w:tcPr>
          <w:p w14:paraId="6B0C11D0" w14:textId="77777777" w:rsidR="00D43BAD" w:rsidRDefault="00000000">
            <w:pPr>
              <w:spacing w:after="0" w:line="252" w:lineRule="auto"/>
            </w:pPr>
            <w:r>
              <w:rPr>
                <w:rFonts w:ascii="Calibri" w:hAnsi="Calibri"/>
                <w:color w:val="282828"/>
                <w:sz w:val="18"/>
              </w:rPr>
              <w:t>Continuous Timestamp</w:t>
            </w:r>
          </w:p>
        </w:tc>
        <w:tc>
          <w:tcPr>
            <w:tcW w:w="1584" w:type="dxa"/>
            <w:shd w:val="clear" w:color="auto" w:fill="FFFFFF"/>
            <w:tcMar>
              <w:top w:w="70" w:type="dxa"/>
              <w:left w:w="100" w:type="dxa"/>
              <w:bottom w:w="70" w:type="dxa"/>
              <w:right w:w="100" w:type="dxa"/>
            </w:tcMar>
          </w:tcPr>
          <w:p w14:paraId="49144835" w14:textId="77777777" w:rsidR="00D43BAD" w:rsidRDefault="00000000">
            <w:pPr>
              <w:spacing w:after="0" w:line="252" w:lineRule="auto"/>
            </w:pPr>
            <w:r>
              <w:rPr>
                <w:rFonts w:ascii="Calibri" w:hAnsi="Calibri"/>
                <w:color w:val="282828"/>
                <w:sz w:val="18"/>
              </w:rPr>
              <w:t>Ordered sequential events with frequency, seasonality, and trend (e.g., Transaction Time)</w:t>
            </w:r>
          </w:p>
        </w:tc>
        <w:tc>
          <w:tcPr>
            <w:tcW w:w="1584" w:type="dxa"/>
            <w:shd w:val="clear" w:color="auto" w:fill="FFFFFF"/>
            <w:tcMar>
              <w:top w:w="70" w:type="dxa"/>
              <w:left w:w="100" w:type="dxa"/>
              <w:bottom w:w="70" w:type="dxa"/>
              <w:right w:w="100" w:type="dxa"/>
            </w:tcMar>
          </w:tcPr>
          <w:p w14:paraId="2A22E59C" w14:textId="77777777" w:rsidR="00D43BAD" w:rsidRDefault="00000000">
            <w:pPr>
              <w:spacing w:after="0" w:line="252" w:lineRule="auto"/>
            </w:pPr>
            <w:r>
              <w:rPr>
                <w:rFonts w:ascii="Calibri" w:hAnsi="Calibri"/>
                <w:color w:val="282828"/>
                <w:sz w:val="18"/>
              </w:rPr>
              <w:t>Date math, Lag, Diff, Rolling aggregations</w:t>
            </w:r>
          </w:p>
        </w:tc>
        <w:tc>
          <w:tcPr>
            <w:tcW w:w="1584" w:type="dxa"/>
            <w:shd w:val="clear" w:color="auto" w:fill="FFFFFF"/>
            <w:tcMar>
              <w:top w:w="70" w:type="dxa"/>
              <w:left w:w="100" w:type="dxa"/>
              <w:bottom w:w="70" w:type="dxa"/>
              <w:right w:w="100" w:type="dxa"/>
            </w:tcMar>
          </w:tcPr>
          <w:p w14:paraId="17CF48AC" w14:textId="77777777" w:rsidR="00D43BAD" w:rsidRDefault="00000000">
            <w:pPr>
              <w:spacing w:after="0" w:line="252" w:lineRule="auto"/>
            </w:pPr>
            <w:r>
              <w:rPr>
                <w:rFonts w:ascii="Calibri" w:hAnsi="Calibri"/>
                <w:color w:val="282828"/>
                <w:sz w:val="18"/>
              </w:rPr>
              <w:t>Trend Slope, Seasonality Index, Autocorrelation (ACF/PACF)</w:t>
            </w:r>
          </w:p>
        </w:tc>
        <w:tc>
          <w:tcPr>
            <w:tcW w:w="1584" w:type="dxa"/>
            <w:shd w:val="clear" w:color="auto" w:fill="FFFFFF"/>
            <w:tcMar>
              <w:top w:w="70" w:type="dxa"/>
              <w:left w:w="100" w:type="dxa"/>
              <w:bottom w:w="70" w:type="dxa"/>
              <w:right w:w="100" w:type="dxa"/>
            </w:tcMar>
          </w:tcPr>
          <w:p w14:paraId="0623AE67" w14:textId="77777777" w:rsidR="00D43BAD" w:rsidRDefault="00000000">
            <w:pPr>
              <w:spacing w:after="0" w:line="252" w:lineRule="auto"/>
            </w:pPr>
            <w:r>
              <w:rPr>
                <w:rFonts w:ascii="Calibri" w:hAnsi="Calibri"/>
                <w:color w:val="282828"/>
                <w:sz w:val="18"/>
              </w:rPr>
              <w:t>Time-Series Line Charts, Lag Plots, Seasonal Subseries, Heatmaps</w:t>
            </w:r>
          </w:p>
        </w:tc>
      </w:tr>
      <w:tr w:rsidR="00D43BAD" w14:paraId="432A82C7" w14:textId="77777777">
        <w:trPr>
          <w:jc w:val="center"/>
        </w:trPr>
        <w:tc>
          <w:tcPr>
            <w:tcW w:w="1584" w:type="dxa"/>
            <w:shd w:val="clear" w:color="auto" w:fill="F9FAFC"/>
            <w:tcMar>
              <w:top w:w="70" w:type="dxa"/>
              <w:left w:w="100" w:type="dxa"/>
              <w:bottom w:w="70" w:type="dxa"/>
              <w:right w:w="100" w:type="dxa"/>
            </w:tcMar>
          </w:tcPr>
          <w:p w14:paraId="1C93FEE0" w14:textId="77777777" w:rsidR="00D43BAD" w:rsidRDefault="00000000">
            <w:pPr>
              <w:spacing w:after="0" w:line="252" w:lineRule="auto"/>
            </w:pPr>
            <w:r>
              <w:rPr>
                <w:rFonts w:ascii="Calibri" w:hAnsi="Calibri"/>
                <w:color w:val="282828"/>
                <w:sz w:val="18"/>
              </w:rPr>
              <w:t>Geospatial</w:t>
            </w:r>
          </w:p>
        </w:tc>
        <w:tc>
          <w:tcPr>
            <w:tcW w:w="1440" w:type="dxa"/>
            <w:shd w:val="clear" w:color="auto" w:fill="F9FAFC"/>
            <w:tcMar>
              <w:top w:w="70" w:type="dxa"/>
              <w:left w:w="100" w:type="dxa"/>
              <w:bottom w:w="70" w:type="dxa"/>
              <w:right w:w="100" w:type="dxa"/>
            </w:tcMar>
          </w:tcPr>
          <w:p w14:paraId="74A59710" w14:textId="77777777" w:rsidR="00D43BAD" w:rsidRDefault="00000000">
            <w:pPr>
              <w:spacing w:after="0" w:line="252" w:lineRule="auto"/>
            </w:pPr>
            <w:r>
              <w:rPr>
                <w:rFonts w:ascii="Calibri" w:hAnsi="Calibri"/>
                <w:color w:val="282828"/>
                <w:sz w:val="18"/>
              </w:rPr>
              <w:t>Coordinate / Vector</w:t>
            </w:r>
          </w:p>
        </w:tc>
        <w:tc>
          <w:tcPr>
            <w:tcW w:w="1584" w:type="dxa"/>
            <w:shd w:val="clear" w:color="auto" w:fill="F9FAFC"/>
            <w:tcMar>
              <w:top w:w="70" w:type="dxa"/>
              <w:left w:w="100" w:type="dxa"/>
              <w:bottom w:w="70" w:type="dxa"/>
              <w:right w:w="100" w:type="dxa"/>
            </w:tcMar>
          </w:tcPr>
          <w:p w14:paraId="0FA129CA" w14:textId="77777777" w:rsidR="00D43BAD" w:rsidRDefault="00000000">
            <w:pPr>
              <w:spacing w:after="0" w:line="252" w:lineRule="auto"/>
            </w:pPr>
            <w:r>
              <w:rPr>
                <w:rFonts w:ascii="Calibri" w:hAnsi="Calibri"/>
                <w:color w:val="282828"/>
                <w:sz w:val="18"/>
              </w:rPr>
              <w:t>Spatial attributes representing location (Latitude/Longitude, GeoJSON Polygons)</w:t>
            </w:r>
          </w:p>
        </w:tc>
        <w:tc>
          <w:tcPr>
            <w:tcW w:w="1584" w:type="dxa"/>
            <w:shd w:val="clear" w:color="auto" w:fill="F9FAFC"/>
            <w:tcMar>
              <w:top w:w="70" w:type="dxa"/>
              <w:left w:w="100" w:type="dxa"/>
              <w:bottom w:w="70" w:type="dxa"/>
              <w:right w:w="100" w:type="dxa"/>
            </w:tcMar>
          </w:tcPr>
          <w:p w14:paraId="34CCF04B" w14:textId="77777777" w:rsidR="00D43BAD" w:rsidRDefault="00000000">
            <w:pPr>
              <w:spacing w:after="0" w:line="252" w:lineRule="auto"/>
            </w:pPr>
            <w:r>
              <w:rPr>
                <w:rFonts w:ascii="Calibri" w:hAnsi="Calibri"/>
                <w:color w:val="282828"/>
                <w:sz w:val="18"/>
              </w:rPr>
              <w:t>Euclidean distance, Haversine, Spatial Joins</w:t>
            </w:r>
          </w:p>
        </w:tc>
        <w:tc>
          <w:tcPr>
            <w:tcW w:w="1584" w:type="dxa"/>
            <w:shd w:val="clear" w:color="auto" w:fill="F9FAFC"/>
            <w:tcMar>
              <w:top w:w="70" w:type="dxa"/>
              <w:left w:w="100" w:type="dxa"/>
              <w:bottom w:w="70" w:type="dxa"/>
              <w:right w:w="100" w:type="dxa"/>
            </w:tcMar>
          </w:tcPr>
          <w:p w14:paraId="352B32C8" w14:textId="77777777" w:rsidR="00D43BAD" w:rsidRDefault="00000000">
            <w:pPr>
              <w:spacing w:after="0" w:line="252" w:lineRule="auto"/>
            </w:pPr>
            <w:r>
              <w:rPr>
                <w:rFonts w:ascii="Calibri" w:hAnsi="Calibri"/>
                <w:color w:val="282828"/>
                <w:sz w:val="18"/>
              </w:rPr>
              <w:t>Centroid, Spatial Density, Spatial Autocorrelation</w:t>
            </w:r>
          </w:p>
        </w:tc>
        <w:tc>
          <w:tcPr>
            <w:tcW w:w="1584" w:type="dxa"/>
            <w:shd w:val="clear" w:color="auto" w:fill="F9FAFC"/>
            <w:tcMar>
              <w:top w:w="70" w:type="dxa"/>
              <w:left w:w="100" w:type="dxa"/>
              <w:bottom w:w="70" w:type="dxa"/>
              <w:right w:w="100" w:type="dxa"/>
            </w:tcMar>
          </w:tcPr>
          <w:p w14:paraId="5547EBB6" w14:textId="77777777" w:rsidR="00D43BAD" w:rsidRDefault="00000000">
            <w:pPr>
              <w:spacing w:after="0" w:line="252" w:lineRule="auto"/>
            </w:pPr>
            <w:r>
              <w:rPr>
                <w:rFonts w:ascii="Calibri" w:hAnsi="Calibri"/>
                <w:color w:val="282828"/>
                <w:sz w:val="18"/>
              </w:rPr>
              <w:t>Choropleth Maps, Scatter Geo, Heat Density Overlays</w:t>
            </w:r>
          </w:p>
        </w:tc>
      </w:tr>
      <w:tr w:rsidR="00D43BAD" w14:paraId="2885F5C9" w14:textId="77777777">
        <w:trPr>
          <w:jc w:val="center"/>
        </w:trPr>
        <w:tc>
          <w:tcPr>
            <w:tcW w:w="1584" w:type="dxa"/>
            <w:shd w:val="clear" w:color="auto" w:fill="FFFFFF"/>
            <w:tcMar>
              <w:top w:w="70" w:type="dxa"/>
              <w:left w:w="100" w:type="dxa"/>
              <w:bottom w:w="70" w:type="dxa"/>
              <w:right w:w="100" w:type="dxa"/>
            </w:tcMar>
          </w:tcPr>
          <w:p w14:paraId="50E7E814" w14:textId="77777777" w:rsidR="00D43BAD" w:rsidRDefault="00000000">
            <w:pPr>
              <w:spacing w:after="0" w:line="252" w:lineRule="auto"/>
            </w:pPr>
            <w:r>
              <w:rPr>
                <w:rFonts w:ascii="Calibri" w:hAnsi="Calibri"/>
                <w:color w:val="282828"/>
                <w:sz w:val="18"/>
              </w:rPr>
              <w:t>Textual / High-Cardinality</w:t>
            </w:r>
          </w:p>
        </w:tc>
        <w:tc>
          <w:tcPr>
            <w:tcW w:w="1440" w:type="dxa"/>
            <w:shd w:val="clear" w:color="auto" w:fill="FFFFFF"/>
            <w:tcMar>
              <w:top w:w="70" w:type="dxa"/>
              <w:left w:w="100" w:type="dxa"/>
              <w:bottom w:w="70" w:type="dxa"/>
              <w:right w:w="100" w:type="dxa"/>
            </w:tcMar>
          </w:tcPr>
          <w:p w14:paraId="6BBF34A9" w14:textId="77777777" w:rsidR="00D43BAD" w:rsidRDefault="00000000">
            <w:pPr>
              <w:spacing w:after="0" w:line="252" w:lineRule="auto"/>
            </w:pPr>
            <w:r>
              <w:rPr>
                <w:rFonts w:ascii="Calibri" w:hAnsi="Calibri"/>
                <w:color w:val="282828"/>
                <w:sz w:val="18"/>
              </w:rPr>
              <w:t>Unstructured / Tokenized</w:t>
            </w:r>
          </w:p>
        </w:tc>
        <w:tc>
          <w:tcPr>
            <w:tcW w:w="1584" w:type="dxa"/>
            <w:shd w:val="clear" w:color="auto" w:fill="FFFFFF"/>
            <w:tcMar>
              <w:top w:w="70" w:type="dxa"/>
              <w:left w:w="100" w:type="dxa"/>
              <w:bottom w:w="70" w:type="dxa"/>
              <w:right w:w="100" w:type="dxa"/>
            </w:tcMar>
          </w:tcPr>
          <w:p w14:paraId="215418BB" w14:textId="77777777" w:rsidR="00D43BAD" w:rsidRDefault="00000000">
            <w:pPr>
              <w:spacing w:after="0" w:line="252" w:lineRule="auto"/>
            </w:pPr>
            <w:r>
              <w:rPr>
                <w:rFonts w:ascii="Calibri" w:hAnsi="Calibri"/>
                <w:color w:val="282828"/>
                <w:sz w:val="18"/>
              </w:rPr>
              <w:t>Free-form strings, descriptions, IDs, URLs, logs</w:t>
            </w:r>
          </w:p>
        </w:tc>
        <w:tc>
          <w:tcPr>
            <w:tcW w:w="1584" w:type="dxa"/>
            <w:shd w:val="clear" w:color="auto" w:fill="FFFFFF"/>
            <w:tcMar>
              <w:top w:w="70" w:type="dxa"/>
              <w:left w:w="100" w:type="dxa"/>
              <w:bottom w:w="70" w:type="dxa"/>
              <w:right w:w="100" w:type="dxa"/>
            </w:tcMar>
          </w:tcPr>
          <w:p w14:paraId="32456F9D" w14:textId="77777777" w:rsidR="00D43BAD" w:rsidRDefault="00000000">
            <w:pPr>
              <w:spacing w:after="0" w:line="252" w:lineRule="auto"/>
            </w:pPr>
            <w:r>
              <w:rPr>
                <w:rFonts w:ascii="Calibri" w:hAnsi="Calibri"/>
                <w:color w:val="282828"/>
                <w:sz w:val="18"/>
              </w:rPr>
              <w:t>Tokenization, TF-IDF, Embeddings, String length</w:t>
            </w:r>
          </w:p>
        </w:tc>
        <w:tc>
          <w:tcPr>
            <w:tcW w:w="1584" w:type="dxa"/>
            <w:shd w:val="clear" w:color="auto" w:fill="FFFFFF"/>
            <w:tcMar>
              <w:top w:w="70" w:type="dxa"/>
              <w:left w:w="100" w:type="dxa"/>
              <w:bottom w:w="70" w:type="dxa"/>
              <w:right w:w="100" w:type="dxa"/>
            </w:tcMar>
          </w:tcPr>
          <w:p w14:paraId="2CD79DEC" w14:textId="77777777" w:rsidR="00D43BAD" w:rsidRDefault="00000000">
            <w:pPr>
              <w:spacing w:after="0" w:line="252" w:lineRule="auto"/>
            </w:pPr>
            <w:r>
              <w:rPr>
                <w:rFonts w:ascii="Calibri" w:hAnsi="Calibri"/>
                <w:color w:val="282828"/>
                <w:sz w:val="18"/>
              </w:rPr>
              <w:t>Word Count, Lexical Diversity, N-gram Frequency</w:t>
            </w:r>
          </w:p>
        </w:tc>
        <w:tc>
          <w:tcPr>
            <w:tcW w:w="1584" w:type="dxa"/>
            <w:shd w:val="clear" w:color="auto" w:fill="FFFFFF"/>
            <w:tcMar>
              <w:top w:w="70" w:type="dxa"/>
              <w:left w:w="100" w:type="dxa"/>
              <w:bottom w:w="70" w:type="dxa"/>
              <w:right w:w="100" w:type="dxa"/>
            </w:tcMar>
          </w:tcPr>
          <w:p w14:paraId="66D22FF0" w14:textId="77777777" w:rsidR="00D43BAD" w:rsidRDefault="00000000">
            <w:pPr>
              <w:spacing w:after="0" w:line="252" w:lineRule="auto"/>
            </w:pPr>
            <w:r>
              <w:rPr>
                <w:rFonts w:ascii="Calibri" w:hAnsi="Calibri"/>
                <w:color w:val="282828"/>
                <w:sz w:val="18"/>
              </w:rPr>
              <w:t>Word Clouds, Horizontal Frequency Bar Charts, UMAP Scatter</w:t>
            </w:r>
          </w:p>
        </w:tc>
      </w:tr>
    </w:tbl>
    <w:p w14:paraId="3632F391" w14:textId="77777777" w:rsidR="00D43BAD" w:rsidRDefault="00D43BAD">
      <w:pPr>
        <w:spacing w:after="120"/>
      </w:pPr>
    </w:p>
    <w:p w14:paraId="5BB6C975" w14:textId="77777777" w:rsidR="00D43BAD" w:rsidRDefault="00000000">
      <w:pPr>
        <w:pStyle w:val="Heading1"/>
        <w:spacing w:before="320" w:after="80"/>
      </w:pPr>
      <w:r>
        <w:rPr>
          <w:rFonts w:ascii="Calibri" w:hAnsi="Calibri"/>
          <w:color w:val="102C57"/>
          <w:sz w:val="32"/>
        </w:rPr>
        <w:t>3. Systematic Data Exploration Techniques</w:t>
      </w:r>
    </w:p>
    <w:p w14:paraId="0E5B67CC" w14:textId="77777777" w:rsidR="00D43BAD" w:rsidRDefault="00000000">
      <w:pPr>
        <w:spacing w:after="100"/>
      </w:pPr>
      <w:r>
        <w:rPr>
          <w:rFonts w:ascii="Calibri" w:hAnsi="Calibri"/>
          <w:color w:val="2D2D2D"/>
          <w:sz w:val="21"/>
        </w:rPr>
        <w:t>A robust EDA framework operates systematically across hierarchical analytical layers: Initial Structural Auditing, Univariate Analysis, Bivariate Analysis, Multivariate Analysis, Missing Data Treatment, and Outlier Remediation.</w:t>
      </w:r>
    </w:p>
    <w:p w14:paraId="63A9ABDD" w14:textId="77777777" w:rsidR="00D43BAD" w:rsidRDefault="00000000">
      <w:pPr>
        <w:pStyle w:val="Heading2"/>
        <w:spacing w:before="240" w:after="60"/>
      </w:pPr>
      <w:r>
        <w:rPr>
          <w:rFonts w:ascii="Calibri" w:hAnsi="Calibri"/>
          <w:color w:val="1E56A0"/>
        </w:rPr>
        <w:t>3.1 Initial Structural Profiling &amp; Health Check</w:t>
      </w:r>
    </w:p>
    <w:p w14:paraId="7F33244F" w14:textId="77777777" w:rsidR="00D43BAD" w:rsidRDefault="00000000">
      <w:pPr>
        <w:spacing w:after="100"/>
      </w:pPr>
      <w:r>
        <w:rPr>
          <w:rFonts w:ascii="Calibri" w:hAnsi="Calibri"/>
          <w:color w:val="2D2D2D"/>
          <w:sz w:val="21"/>
        </w:rPr>
        <w:t>The first step in dataset exploration is conducting a rapid structural sanity check to inspect schema dimensions, memory footprint, data type alignments, and integrity constraints:</w:t>
      </w:r>
    </w:p>
    <w:p w14:paraId="6804E189" w14:textId="77777777" w:rsidR="00D43BAD" w:rsidRDefault="00000000">
      <w:pPr>
        <w:pStyle w:val="ListBullet"/>
        <w:spacing w:after="50"/>
      </w:pPr>
      <w:r>
        <w:rPr>
          <w:rFonts w:ascii="Calibri" w:hAnsi="Calibri"/>
          <w:b/>
          <w:color w:val="141414"/>
          <w:sz w:val="21"/>
        </w:rPr>
        <w:t xml:space="preserve">Dimensionality Audit: </w:t>
      </w:r>
      <w:r>
        <w:rPr>
          <w:rFonts w:ascii="Calibri" w:hAnsi="Calibri"/>
          <w:color w:val="2D2D2D"/>
          <w:sz w:val="21"/>
        </w:rPr>
        <w:t xml:space="preserve"> Assess total record volume (n) versus feature dimensionality (p) to detect the Curse of Dimensionality or sparsity issues.</w:t>
      </w:r>
    </w:p>
    <w:p w14:paraId="1E4D21E8" w14:textId="77777777" w:rsidR="00D43BAD" w:rsidRDefault="00000000">
      <w:pPr>
        <w:pStyle w:val="ListBullet"/>
        <w:spacing w:after="50"/>
      </w:pPr>
      <w:r>
        <w:rPr>
          <w:rFonts w:ascii="Calibri" w:hAnsi="Calibri"/>
          <w:b/>
          <w:color w:val="141414"/>
          <w:sz w:val="21"/>
        </w:rPr>
        <w:t xml:space="preserve">Data Type Consistency: </w:t>
      </w:r>
      <w:r>
        <w:rPr>
          <w:rFonts w:ascii="Calibri" w:hAnsi="Calibri"/>
          <w:color w:val="2D2D2D"/>
          <w:sz w:val="21"/>
        </w:rPr>
        <w:t xml:space="preserve"> Verify that numeric IDs are not parsed as continuous numbers, dates are parsed as datetime64, and low-cardinality strings are converted to categorical data types to conserve memory.</w:t>
      </w:r>
    </w:p>
    <w:p w14:paraId="101A92A8" w14:textId="77777777" w:rsidR="00D43BAD" w:rsidRDefault="00000000">
      <w:pPr>
        <w:pStyle w:val="ListBullet"/>
        <w:spacing w:after="50"/>
      </w:pPr>
      <w:r>
        <w:rPr>
          <w:rFonts w:ascii="Calibri" w:hAnsi="Calibri"/>
          <w:b/>
          <w:color w:val="141414"/>
          <w:sz w:val="21"/>
        </w:rPr>
        <w:t xml:space="preserve">Duplicate Record Detection: </w:t>
      </w:r>
      <w:r>
        <w:rPr>
          <w:rFonts w:ascii="Calibri" w:hAnsi="Calibri"/>
          <w:color w:val="2D2D2D"/>
          <w:sz w:val="21"/>
        </w:rPr>
        <w:t xml:space="preserve"> Distinguish between exact duplicate records across all columns and partial duplicates on primary business keys.</w:t>
      </w:r>
    </w:p>
    <w:p w14:paraId="6678F48C" w14:textId="77777777" w:rsidR="00D43BAD" w:rsidRDefault="00000000">
      <w:pPr>
        <w:pStyle w:val="ListBullet"/>
        <w:spacing w:after="50"/>
      </w:pPr>
      <w:r>
        <w:rPr>
          <w:rFonts w:ascii="Calibri" w:hAnsi="Calibri"/>
          <w:b/>
          <w:color w:val="141414"/>
          <w:sz w:val="21"/>
        </w:rPr>
        <w:t xml:space="preserve">Memory Footprint Optimization: </w:t>
      </w:r>
      <w:r>
        <w:rPr>
          <w:rFonts w:ascii="Calibri" w:hAnsi="Calibri"/>
          <w:color w:val="2D2D2D"/>
          <w:sz w:val="21"/>
        </w:rPr>
        <w:t xml:space="preserve"> Compute total memory usage (`df.memory_usage(deep=True)`) and evaluate if chunking, parquet formats, or downcasting (float64 -&gt; float32, int64 -&gt; int16) is necessary for high-throughput scaling.</w:t>
      </w:r>
    </w:p>
    <w:p w14:paraId="494A7D92" w14:textId="77777777" w:rsidR="00D43BAD" w:rsidRDefault="00000000">
      <w:pPr>
        <w:pStyle w:val="Heading2"/>
        <w:spacing w:before="240" w:after="60"/>
      </w:pPr>
      <w:r>
        <w:rPr>
          <w:rFonts w:ascii="Calibri" w:hAnsi="Calibri"/>
          <w:color w:val="1E56A0"/>
        </w:rPr>
        <w:t>3.2 Univariate Analysis (Single-Variable Profiling)</w:t>
      </w:r>
    </w:p>
    <w:p w14:paraId="49C0144B" w14:textId="77777777" w:rsidR="00D43BAD" w:rsidRDefault="00000000">
      <w:pPr>
        <w:spacing w:after="100"/>
      </w:pPr>
      <w:r>
        <w:rPr>
          <w:rFonts w:ascii="Calibri" w:hAnsi="Calibri"/>
          <w:color w:val="2D2D2D"/>
          <w:sz w:val="21"/>
        </w:rPr>
        <w:t>Univariate analysis isolates and examines individual variables to comprehend their empirical distributions, central tendencies, spreads, and boundary conditions.</w:t>
      </w:r>
    </w:p>
    <w:p w14:paraId="68D75B4F" w14:textId="77777777" w:rsidR="00D43BAD" w:rsidRDefault="00000000">
      <w:pPr>
        <w:pStyle w:val="Heading3"/>
        <w:spacing w:before="160" w:after="40"/>
      </w:pPr>
      <w:r>
        <w:rPr>
          <w:rFonts w:ascii="Calibri" w:hAnsi="Calibri"/>
          <w:color w:val="3C3C3C"/>
        </w:rPr>
        <w:t>A. Continuous Numerical Variables</w:t>
      </w:r>
    </w:p>
    <w:p w14:paraId="28D6CC47" w14:textId="77777777" w:rsidR="00D43BAD" w:rsidRDefault="00000000">
      <w:pPr>
        <w:pStyle w:val="ListBullet"/>
        <w:spacing w:after="50"/>
      </w:pPr>
      <w:r>
        <w:rPr>
          <w:rFonts w:ascii="Calibri" w:hAnsi="Calibri"/>
          <w:b/>
          <w:color w:val="141414"/>
          <w:sz w:val="21"/>
        </w:rPr>
        <w:t xml:space="preserve">Measures of Central Tendency: </w:t>
      </w:r>
      <w:r>
        <w:rPr>
          <w:rFonts w:ascii="Calibri" w:hAnsi="Calibri"/>
          <w:color w:val="2D2D2D"/>
          <w:sz w:val="21"/>
        </w:rPr>
        <w:t xml:space="preserve"> Mean (sensitive to outliers), Median (robust 50th percentile), Trimmed Mean (removes top/bottom k% of data), Mode.</w:t>
      </w:r>
    </w:p>
    <w:p w14:paraId="53678CD2" w14:textId="77777777" w:rsidR="00D43BAD" w:rsidRDefault="00000000">
      <w:pPr>
        <w:pStyle w:val="ListBullet"/>
        <w:spacing w:after="50"/>
      </w:pPr>
      <w:r>
        <w:rPr>
          <w:rFonts w:ascii="Calibri" w:hAnsi="Calibri"/>
          <w:b/>
          <w:color w:val="141414"/>
          <w:sz w:val="21"/>
        </w:rPr>
        <w:t xml:space="preserve">Measures of Dispersion: </w:t>
      </w:r>
      <w:r>
        <w:rPr>
          <w:rFonts w:ascii="Calibri" w:hAnsi="Calibri"/>
          <w:color w:val="2D2D2D"/>
          <w:sz w:val="21"/>
        </w:rPr>
        <w:t xml:space="preserve"> Variance ($s^2$), Standard Deviation ($s$), Interquartile Range ($IQR = Q_3 - Q_1$), Median Absolute Deviation ($MAD = \text{median}(|x_i - \tilde{x}|)$), Range, Coefficient of Variation ($CV = s / \bar{x}$).</w:t>
      </w:r>
    </w:p>
    <w:p w14:paraId="469223A3" w14:textId="77777777" w:rsidR="00D43BAD" w:rsidRDefault="00000000">
      <w:pPr>
        <w:pStyle w:val="ListBullet"/>
        <w:spacing w:after="50"/>
      </w:pPr>
      <w:r>
        <w:rPr>
          <w:rFonts w:ascii="Calibri" w:hAnsi="Calibri"/>
          <w:b/>
          <w:color w:val="141414"/>
          <w:sz w:val="21"/>
        </w:rPr>
        <w:t xml:space="preserve">Measures of Shape: </w:t>
      </w:r>
      <w:r>
        <w:rPr>
          <w:rFonts w:ascii="Calibri" w:hAnsi="Calibri"/>
          <w:color w:val="2D2D2D"/>
          <w:sz w:val="21"/>
        </w:rPr>
        <w:t xml:space="preserve"> Skewness (measures distributional asymmetry; Fisher-Pearson coefficient &gt; 0 indicates right-skew, &lt; 0 indicates left-skew) and Kurtosis (measures tail heaviness; Leptokurtic &gt; 3, Platykurtic &lt; 3).</w:t>
      </w:r>
    </w:p>
    <w:p w14:paraId="6F6E0BC3" w14:textId="77777777" w:rsidR="00D43BAD" w:rsidRDefault="00000000">
      <w:pPr>
        <w:pStyle w:val="ListBullet"/>
        <w:spacing w:after="50"/>
      </w:pPr>
      <w:r>
        <w:rPr>
          <w:rFonts w:ascii="Calibri" w:hAnsi="Calibri"/>
          <w:b/>
          <w:color w:val="141414"/>
          <w:sz w:val="21"/>
        </w:rPr>
        <w:t xml:space="preserve">Normality Statistical Tests: </w:t>
      </w:r>
      <w:r>
        <w:rPr>
          <w:rFonts w:ascii="Calibri" w:hAnsi="Calibri"/>
          <w:color w:val="2D2D2D"/>
          <w:sz w:val="21"/>
        </w:rPr>
        <w:t xml:space="preserve"> Shapiro-Wilk test (for sample size &lt; 5000), D'Agostino-Pearson omnibus test, and Kolmogorov-Smirnov test against standard normal distribution.</w:t>
      </w:r>
    </w:p>
    <w:p w14:paraId="6BC63917" w14:textId="77777777" w:rsidR="00D43BAD" w:rsidRDefault="00000000">
      <w:pPr>
        <w:pStyle w:val="Heading3"/>
        <w:spacing w:before="160" w:after="40"/>
      </w:pPr>
      <w:r>
        <w:rPr>
          <w:rFonts w:ascii="Calibri" w:hAnsi="Calibri"/>
          <w:color w:val="3C3C3C"/>
        </w:rPr>
        <w:t>B. Categorical &amp; Discrete Variables</w:t>
      </w:r>
    </w:p>
    <w:p w14:paraId="2E890DEF" w14:textId="77777777" w:rsidR="00D43BAD" w:rsidRDefault="00000000">
      <w:pPr>
        <w:pStyle w:val="ListBullet"/>
        <w:spacing w:after="50"/>
      </w:pPr>
      <w:r>
        <w:rPr>
          <w:rFonts w:ascii="Calibri" w:hAnsi="Calibri"/>
          <w:b/>
          <w:color w:val="141414"/>
          <w:sz w:val="21"/>
        </w:rPr>
        <w:t xml:space="preserve">Frequency Distributions: </w:t>
      </w:r>
      <w:r>
        <w:rPr>
          <w:rFonts w:ascii="Calibri" w:hAnsi="Calibri"/>
          <w:color w:val="2D2D2D"/>
          <w:sz w:val="21"/>
        </w:rPr>
        <w:t xml:space="preserve"> Total count, percentage share, cumulative frequencies, and cumulative percentage curves.</w:t>
      </w:r>
    </w:p>
    <w:p w14:paraId="5AE856ED" w14:textId="77777777" w:rsidR="00D43BAD" w:rsidRDefault="00000000">
      <w:pPr>
        <w:pStyle w:val="ListBullet"/>
        <w:spacing w:after="50"/>
      </w:pPr>
      <w:r>
        <w:rPr>
          <w:rFonts w:ascii="Calibri" w:hAnsi="Calibri"/>
          <w:b/>
          <w:color w:val="141414"/>
          <w:sz w:val="21"/>
        </w:rPr>
        <w:t xml:space="preserve">Cardinality Assessment: </w:t>
      </w:r>
      <w:r>
        <w:rPr>
          <w:rFonts w:ascii="Calibri" w:hAnsi="Calibri"/>
          <w:color w:val="2D2D2D"/>
          <w:sz w:val="21"/>
        </w:rPr>
        <w:t xml:space="preserve"> Unique value ratio ($N_{unique} / N_{total}$). High cardinality features (e.g., ZIP codes, user IDs) require special encoding (Target Encoding, Frequency Encoding, or Embedding).</w:t>
      </w:r>
    </w:p>
    <w:p w14:paraId="1E5B986B" w14:textId="77777777" w:rsidR="00D43BAD" w:rsidRDefault="00000000">
      <w:pPr>
        <w:pStyle w:val="ListBullet"/>
        <w:spacing w:after="50"/>
      </w:pPr>
      <w:r>
        <w:rPr>
          <w:rFonts w:ascii="Calibri" w:hAnsi="Calibri"/>
          <w:b/>
          <w:color w:val="141414"/>
          <w:sz w:val="21"/>
        </w:rPr>
        <w:t xml:space="preserve">Rare Category Profiling: </w:t>
      </w:r>
      <w:r>
        <w:rPr>
          <w:rFonts w:ascii="Calibri" w:hAnsi="Calibri"/>
          <w:color w:val="2D2D2D"/>
          <w:sz w:val="21"/>
        </w:rPr>
        <w:t xml:space="preserve"> Detecting categories that represent less than 1-2% of total occurrences and designing thresholding logic to cluster them into an 'Other / Infrequent' bucket.</w:t>
      </w:r>
    </w:p>
    <w:p w14:paraId="3AF2FDF0" w14:textId="77777777" w:rsidR="00D43BAD" w:rsidRDefault="00000000">
      <w:pPr>
        <w:pStyle w:val="Heading2"/>
        <w:spacing w:before="240" w:after="60"/>
      </w:pPr>
      <w:r>
        <w:rPr>
          <w:rFonts w:ascii="Calibri" w:hAnsi="Calibri"/>
          <w:color w:val="1E56A0"/>
        </w:rPr>
        <w:t>3.3 Bivariate Analysis (Two-Variable Associations)</w:t>
      </w:r>
    </w:p>
    <w:p w14:paraId="1704BB74" w14:textId="77777777" w:rsidR="00D43BAD" w:rsidRDefault="00000000">
      <w:pPr>
        <w:spacing w:after="100"/>
      </w:pPr>
      <w:r>
        <w:rPr>
          <w:rFonts w:ascii="Calibri" w:hAnsi="Calibri"/>
          <w:color w:val="2D2D2D"/>
          <w:sz w:val="21"/>
        </w:rPr>
        <w:t>Bivariate analysis explores the pairwise relationship, dependency, and predictive power between two distinct variables:</w:t>
      </w:r>
    </w:p>
    <w:tbl>
      <w:tblPr>
        <w:tblW w:w="0" w:type="auto"/>
        <w:jc w:val="center"/>
        <w:tblLayout w:type="fixed"/>
        <w:tblLook w:val="04A0" w:firstRow="1" w:lastRow="0" w:firstColumn="1" w:lastColumn="0" w:noHBand="0" w:noVBand="1"/>
      </w:tblPr>
      <w:tblGrid>
        <w:gridCol w:w="2160"/>
        <w:gridCol w:w="2592"/>
        <w:gridCol w:w="2160"/>
        <w:gridCol w:w="2448"/>
      </w:tblGrid>
      <w:tr w:rsidR="00D43BAD" w14:paraId="3CB25FB6" w14:textId="77777777">
        <w:trPr>
          <w:jc w:val="center"/>
        </w:trPr>
        <w:tc>
          <w:tcPr>
            <w:tcW w:w="2160" w:type="dxa"/>
            <w:shd w:val="clear" w:color="auto" w:fill="102C57"/>
            <w:tcMar>
              <w:top w:w="100" w:type="dxa"/>
              <w:left w:w="100" w:type="dxa"/>
              <w:bottom w:w="100" w:type="dxa"/>
              <w:right w:w="100" w:type="dxa"/>
            </w:tcMar>
          </w:tcPr>
          <w:p w14:paraId="2B980DC2" w14:textId="77777777" w:rsidR="00D43BAD" w:rsidRDefault="00000000">
            <w:pPr>
              <w:spacing w:after="0"/>
            </w:pPr>
            <w:r>
              <w:rPr>
                <w:rFonts w:ascii="Calibri" w:hAnsi="Calibri"/>
                <w:b/>
                <w:color w:val="FFFFFF"/>
                <w:sz w:val="19"/>
              </w:rPr>
              <w:t>Pairwise Combination</w:t>
            </w:r>
          </w:p>
        </w:tc>
        <w:tc>
          <w:tcPr>
            <w:tcW w:w="2592" w:type="dxa"/>
            <w:shd w:val="clear" w:color="auto" w:fill="102C57"/>
            <w:tcMar>
              <w:top w:w="100" w:type="dxa"/>
              <w:left w:w="100" w:type="dxa"/>
              <w:bottom w:w="100" w:type="dxa"/>
              <w:right w:w="100" w:type="dxa"/>
            </w:tcMar>
          </w:tcPr>
          <w:p w14:paraId="0354A34C" w14:textId="77777777" w:rsidR="00D43BAD" w:rsidRDefault="00000000">
            <w:pPr>
              <w:spacing w:after="0"/>
            </w:pPr>
            <w:r>
              <w:rPr>
                <w:rFonts w:ascii="Calibri" w:hAnsi="Calibri"/>
                <w:b/>
                <w:color w:val="FFFFFF"/>
                <w:sz w:val="19"/>
              </w:rPr>
              <w:t>Statistical Techniques &amp; Metrics</w:t>
            </w:r>
          </w:p>
        </w:tc>
        <w:tc>
          <w:tcPr>
            <w:tcW w:w="2160" w:type="dxa"/>
            <w:shd w:val="clear" w:color="auto" w:fill="102C57"/>
            <w:tcMar>
              <w:top w:w="100" w:type="dxa"/>
              <w:left w:w="100" w:type="dxa"/>
              <w:bottom w:w="100" w:type="dxa"/>
              <w:right w:w="100" w:type="dxa"/>
            </w:tcMar>
          </w:tcPr>
          <w:p w14:paraId="61094996" w14:textId="77777777" w:rsidR="00D43BAD" w:rsidRDefault="00000000">
            <w:pPr>
              <w:spacing w:after="0"/>
            </w:pPr>
            <w:r>
              <w:rPr>
                <w:rFonts w:ascii="Calibri" w:hAnsi="Calibri"/>
                <w:b/>
                <w:color w:val="FFFFFF"/>
                <w:sz w:val="19"/>
              </w:rPr>
              <w:t>Hypothesis Tests Used</w:t>
            </w:r>
          </w:p>
        </w:tc>
        <w:tc>
          <w:tcPr>
            <w:tcW w:w="2448" w:type="dxa"/>
            <w:shd w:val="clear" w:color="auto" w:fill="102C57"/>
            <w:tcMar>
              <w:top w:w="100" w:type="dxa"/>
              <w:left w:w="100" w:type="dxa"/>
              <w:bottom w:w="100" w:type="dxa"/>
              <w:right w:w="100" w:type="dxa"/>
            </w:tcMar>
          </w:tcPr>
          <w:p w14:paraId="3C58FB6D" w14:textId="77777777" w:rsidR="00D43BAD" w:rsidRDefault="00000000">
            <w:pPr>
              <w:spacing w:after="0"/>
            </w:pPr>
            <w:r>
              <w:rPr>
                <w:rFonts w:ascii="Calibri" w:hAnsi="Calibri"/>
                <w:b/>
                <w:color w:val="FFFFFF"/>
                <w:sz w:val="19"/>
              </w:rPr>
              <w:t>Primary Visualization Methods</w:t>
            </w:r>
          </w:p>
        </w:tc>
      </w:tr>
      <w:tr w:rsidR="00D43BAD" w14:paraId="7AC21419" w14:textId="77777777">
        <w:trPr>
          <w:jc w:val="center"/>
        </w:trPr>
        <w:tc>
          <w:tcPr>
            <w:tcW w:w="2160" w:type="dxa"/>
            <w:shd w:val="clear" w:color="auto" w:fill="FFFFFF"/>
            <w:tcMar>
              <w:top w:w="70" w:type="dxa"/>
              <w:left w:w="100" w:type="dxa"/>
              <w:bottom w:w="70" w:type="dxa"/>
              <w:right w:w="100" w:type="dxa"/>
            </w:tcMar>
          </w:tcPr>
          <w:p w14:paraId="220E9E2A" w14:textId="77777777" w:rsidR="00D43BAD" w:rsidRDefault="00000000">
            <w:pPr>
              <w:spacing w:after="0" w:line="252" w:lineRule="auto"/>
            </w:pPr>
            <w:r>
              <w:rPr>
                <w:rFonts w:ascii="Calibri" w:hAnsi="Calibri"/>
                <w:color w:val="282828"/>
                <w:sz w:val="18"/>
              </w:rPr>
              <w:t>Numerical vs Numerical</w:t>
            </w:r>
          </w:p>
        </w:tc>
        <w:tc>
          <w:tcPr>
            <w:tcW w:w="2592" w:type="dxa"/>
            <w:shd w:val="clear" w:color="auto" w:fill="FFFFFF"/>
            <w:tcMar>
              <w:top w:w="70" w:type="dxa"/>
              <w:left w:w="100" w:type="dxa"/>
              <w:bottom w:w="70" w:type="dxa"/>
              <w:right w:w="100" w:type="dxa"/>
            </w:tcMar>
          </w:tcPr>
          <w:p w14:paraId="25D66AF4" w14:textId="77777777" w:rsidR="00D43BAD" w:rsidRDefault="00000000">
            <w:pPr>
              <w:spacing w:after="0" w:line="252" w:lineRule="auto"/>
            </w:pPr>
            <w:r>
              <w:rPr>
                <w:rFonts w:ascii="Calibri" w:hAnsi="Calibri"/>
                <w:color w:val="282828"/>
                <w:sz w:val="18"/>
              </w:rPr>
              <w:t>• Pearson Correlation Coefficient (r) [Linear]</w:t>
            </w:r>
            <w:r>
              <w:rPr>
                <w:rFonts w:ascii="Calibri" w:hAnsi="Calibri"/>
                <w:color w:val="282828"/>
                <w:sz w:val="18"/>
              </w:rPr>
              <w:br/>
              <w:t>• Spearman Rank Correlation (ρ) [Monotonic]</w:t>
            </w:r>
            <w:r>
              <w:rPr>
                <w:rFonts w:ascii="Calibri" w:hAnsi="Calibri"/>
                <w:color w:val="282828"/>
                <w:sz w:val="18"/>
              </w:rPr>
              <w:br/>
              <w:t>• Kendall's Tau (τ) [Small sample/Ties]</w:t>
            </w:r>
            <w:r>
              <w:rPr>
                <w:rFonts w:ascii="Calibri" w:hAnsi="Calibri"/>
                <w:color w:val="282828"/>
                <w:sz w:val="18"/>
              </w:rPr>
              <w:br/>
              <w:t>• Covariance Matrix</w:t>
            </w:r>
          </w:p>
        </w:tc>
        <w:tc>
          <w:tcPr>
            <w:tcW w:w="2160" w:type="dxa"/>
            <w:shd w:val="clear" w:color="auto" w:fill="FFFFFF"/>
            <w:tcMar>
              <w:top w:w="70" w:type="dxa"/>
              <w:left w:w="100" w:type="dxa"/>
              <w:bottom w:w="70" w:type="dxa"/>
              <w:right w:w="100" w:type="dxa"/>
            </w:tcMar>
          </w:tcPr>
          <w:p w14:paraId="2DD1E73C" w14:textId="77777777" w:rsidR="00D43BAD" w:rsidRDefault="00000000">
            <w:pPr>
              <w:spacing w:after="0" w:line="252" w:lineRule="auto"/>
            </w:pPr>
            <w:r>
              <w:rPr>
                <w:rFonts w:ascii="Calibri" w:hAnsi="Calibri"/>
                <w:color w:val="282828"/>
                <w:sz w:val="18"/>
              </w:rPr>
              <w:t>• t-test for Correlation Significance (H0: r = 0)</w:t>
            </w:r>
            <w:r>
              <w:rPr>
                <w:rFonts w:ascii="Calibri" w:hAnsi="Calibri"/>
                <w:color w:val="282828"/>
                <w:sz w:val="18"/>
              </w:rPr>
              <w:br/>
              <w:t>• Linearity Tests</w:t>
            </w:r>
          </w:p>
        </w:tc>
        <w:tc>
          <w:tcPr>
            <w:tcW w:w="2448" w:type="dxa"/>
            <w:shd w:val="clear" w:color="auto" w:fill="FFFFFF"/>
            <w:tcMar>
              <w:top w:w="70" w:type="dxa"/>
              <w:left w:w="100" w:type="dxa"/>
              <w:bottom w:w="70" w:type="dxa"/>
              <w:right w:w="100" w:type="dxa"/>
            </w:tcMar>
          </w:tcPr>
          <w:p w14:paraId="68A0C568" w14:textId="77777777" w:rsidR="00D43BAD" w:rsidRDefault="00000000">
            <w:pPr>
              <w:spacing w:after="0" w:line="252" w:lineRule="auto"/>
            </w:pPr>
            <w:r>
              <w:rPr>
                <w:rFonts w:ascii="Calibri" w:hAnsi="Calibri"/>
                <w:color w:val="282828"/>
                <w:sz w:val="18"/>
              </w:rPr>
              <w:t>• Scatter Plots with OLS / LOESS Trendline</w:t>
            </w:r>
            <w:r>
              <w:rPr>
                <w:rFonts w:ascii="Calibri" w:hAnsi="Calibri"/>
                <w:color w:val="282828"/>
                <w:sz w:val="18"/>
              </w:rPr>
              <w:br/>
              <w:t>• Hexbin Density Plots (large data)</w:t>
            </w:r>
            <w:r>
              <w:rPr>
                <w:rFonts w:ascii="Calibri" w:hAnsi="Calibri"/>
                <w:color w:val="282828"/>
                <w:sz w:val="18"/>
              </w:rPr>
              <w:br/>
              <w:t>• 2D KDE Contour Plots</w:t>
            </w:r>
          </w:p>
        </w:tc>
      </w:tr>
      <w:tr w:rsidR="00D43BAD" w14:paraId="5863FC9B" w14:textId="77777777">
        <w:trPr>
          <w:jc w:val="center"/>
        </w:trPr>
        <w:tc>
          <w:tcPr>
            <w:tcW w:w="2160" w:type="dxa"/>
            <w:shd w:val="clear" w:color="auto" w:fill="F9FAFC"/>
            <w:tcMar>
              <w:top w:w="70" w:type="dxa"/>
              <w:left w:w="100" w:type="dxa"/>
              <w:bottom w:w="70" w:type="dxa"/>
              <w:right w:w="100" w:type="dxa"/>
            </w:tcMar>
          </w:tcPr>
          <w:p w14:paraId="028A03D0" w14:textId="77777777" w:rsidR="00D43BAD" w:rsidRDefault="00000000">
            <w:pPr>
              <w:spacing w:after="0" w:line="252" w:lineRule="auto"/>
            </w:pPr>
            <w:r>
              <w:rPr>
                <w:rFonts w:ascii="Calibri" w:hAnsi="Calibri"/>
                <w:color w:val="282828"/>
                <w:sz w:val="18"/>
              </w:rPr>
              <w:t>Categorical vs Categorical</w:t>
            </w:r>
          </w:p>
        </w:tc>
        <w:tc>
          <w:tcPr>
            <w:tcW w:w="2592" w:type="dxa"/>
            <w:shd w:val="clear" w:color="auto" w:fill="F9FAFC"/>
            <w:tcMar>
              <w:top w:w="70" w:type="dxa"/>
              <w:left w:w="100" w:type="dxa"/>
              <w:bottom w:w="70" w:type="dxa"/>
              <w:right w:w="100" w:type="dxa"/>
            </w:tcMar>
          </w:tcPr>
          <w:p w14:paraId="03C0F871" w14:textId="77777777" w:rsidR="00D43BAD" w:rsidRDefault="00000000">
            <w:pPr>
              <w:spacing w:after="0" w:line="252" w:lineRule="auto"/>
            </w:pPr>
            <w:r>
              <w:rPr>
                <w:rFonts w:ascii="Calibri" w:hAnsi="Calibri"/>
                <w:color w:val="282828"/>
                <w:sz w:val="18"/>
              </w:rPr>
              <w:t>• Two-Way Contingency Tables (Cross-tabs)</w:t>
            </w:r>
            <w:r>
              <w:rPr>
                <w:rFonts w:ascii="Calibri" w:hAnsi="Calibri"/>
                <w:color w:val="282828"/>
                <w:sz w:val="18"/>
              </w:rPr>
              <w:br/>
              <w:t>• Cramér's V Statistic (Strength of association)</w:t>
            </w:r>
            <w:r>
              <w:rPr>
                <w:rFonts w:ascii="Calibri" w:hAnsi="Calibri"/>
                <w:color w:val="282828"/>
                <w:sz w:val="18"/>
              </w:rPr>
              <w:br/>
              <w:t>• Point Biserial Correlation</w:t>
            </w:r>
            <w:r>
              <w:rPr>
                <w:rFonts w:ascii="Calibri" w:hAnsi="Calibri"/>
                <w:color w:val="282828"/>
                <w:sz w:val="18"/>
              </w:rPr>
              <w:br/>
              <w:t>• Odds Ratio &amp; Relative Risk</w:t>
            </w:r>
          </w:p>
        </w:tc>
        <w:tc>
          <w:tcPr>
            <w:tcW w:w="2160" w:type="dxa"/>
            <w:shd w:val="clear" w:color="auto" w:fill="F9FAFC"/>
            <w:tcMar>
              <w:top w:w="70" w:type="dxa"/>
              <w:left w:w="100" w:type="dxa"/>
              <w:bottom w:w="70" w:type="dxa"/>
              <w:right w:w="100" w:type="dxa"/>
            </w:tcMar>
          </w:tcPr>
          <w:p w14:paraId="1D07AB2C" w14:textId="77777777" w:rsidR="00D43BAD" w:rsidRDefault="00000000">
            <w:pPr>
              <w:spacing w:after="0" w:line="252" w:lineRule="auto"/>
            </w:pPr>
            <w:r>
              <w:rPr>
                <w:rFonts w:ascii="Calibri" w:hAnsi="Calibri"/>
                <w:color w:val="282828"/>
                <w:sz w:val="18"/>
              </w:rPr>
              <w:t>• Pearson's Chi-Square Test (χ²)</w:t>
            </w:r>
            <w:r>
              <w:rPr>
                <w:rFonts w:ascii="Calibri" w:hAnsi="Calibri"/>
                <w:color w:val="282828"/>
                <w:sz w:val="18"/>
              </w:rPr>
              <w:br/>
              <w:t>• Fisher's Exact Test (for cell counts &lt; 5)</w:t>
            </w:r>
          </w:p>
        </w:tc>
        <w:tc>
          <w:tcPr>
            <w:tcW w:w="2448" w:type="dxa"/>
            <w:shd w:val="clear" w:color="auto" w:fill="F9FAFC"/>
            <w:tcMar>
              <w:top w:w="70" w:type="dxa"/>
              <w:left w:w="100" w:type="dxa"/>
              <w:bottom w:w="70" w:type="dxa"/>
              <w:right w:w="100" w:type="dxa"/>
            </w:tcMar>
          </w:tcPr>
          <w:p w14:paraId="4A3E7038" w14:textId="77777777" w:rsidR="00D43BAD" w:rsidRDefault="00000000">
            <w:pPr>
              <w:spacing w:after="0" w:line="252" w:lineRule="auto"/>
            </w:pPr>
            <w:r>
              <w:rPr>
                <w:rFonts w:ascii="Calibri" w:hAnsi="Calibri"/>
                <w:color w:val="282828"/>
                <w:sz w:val="18"/>
              </w:rPr>
              <w:t>• Grouped / Stacked Bar Charts (100% Normalized)</w:t>
            </w:r>
            <w:r>
              <w:rPr>
                <w:rFonts w:ascii="Calibri" w:hAnsi="Calibri"/>
                <w:color w:val="282828"/>
                <w:sz w:val="18"/>
              </w:rPr>
              <w:br/>
              <w:t>• Mosaic Plots / Spine Plots</w:t>
            </w:r>
            <w:r>
              <w:rPr>
                <w:rFonts w:ascii="Calibri" w:hAnsi="Calibri"/>
                <w:color w:val="282828"/>
                <w:sz w:val="18"/>
              </w:rPr>
              <w:br/>
              <w:t>• Association Heatmaps</w:t>
            </w:r>
          </w:p>
        </w:tc>
      </w:tr>
      <w:tr w:rsidR="00D43BAD" w14:paraId="5550DE52" w14:textId="77777777">
        <w:trPr>
          <w:jc w:val="center"/>
        </w:trPr>
        <w:tc>
          <w:tcPr>
            <w:tcW w:w="2160" w:type="dxa"/>
            <w:shd w:val="clear" w:color="auto" w:fill="FFFFFF"/>
            <w:tcMar>
              <w:top w:w="70" w:type="dxa"/>
              <w:left w:w="100" w:type="dxa"/>
              <w:bottom w:w="70" w:type="dxa"/>
              <w:right w:w="100" w:type="dxa"/>
            </w:tcMar>
          </w:tcPr>
          <w:p w14:paraId="0EDEA9D1" w14:textId="77777777" w:rsidR="00D43BAD" w:rsidRDefault="00000000">
            <w:pPr>
              <w:spacing w:after="0" w:line="252" w:lineRule="auto"/>
            </w:pPr>
            <w:r>
              <w:rPr>
                <w:rFonts w:ascii="Calibri" w:hAnsi="Calibri"/>
                <w:color w:val="282828"/>
                <w:sz w:val="18"/>
              </w:rPr>
              <w:t>Numerical vs Categorical</w:t>
            </w:r>
          </w:p>
        </w:tc>
        <w:tc>
          <w:tcPr>
            <w:tcW w:w="2592" w:type="dxa"/>
            <w:shd w:val="clear" w:color="auto" w:fill="FFFFFF"/>
            <w:tcMar>
              <w:top w:w="70" w:type="dxa"/>
              <w:left w:w="100" w:type="dxa"/>
              <w:bottom w:w="70" w:type="dxa"/>
              <w:right w:w="100" w:type="dxa"/>
            </w:tcMar>
          </w:tcPr>
          <w:p w14:paraId="0F2572CC" w14:textId="77777777" w:rsidR="00D43BAD" w:rsidRDefault="00000000">
            <w:pPr>
              <w:spacing w:after="0" w:line="252" w:lineRule="auto"/>
            </w:pPr>
            <w:r>
              <w:rPr>
                <w:rFonts w:ascii="Calibri" w:hAnsi="Calibri"/>
                <w:color w:val="282828"/>
                <w:sz w:val="18"/>
              </w:rPr>
              <w:t>• Group-Wise Summary Statistics (Mean, Median, Std by group)</w:t>
            </w:r>
            <w:r>
              <w:rPr>
                <w:rFonts w:ascii="Calibri" w:hAnsi="Calibri"/>
                <w:color w:val="282828"/>
                <w:sz w:val="18"/>
              </w:rPr>
              <w:br/>
              <w:t>• Intra-group Variance vs Inter-group Variance</w:t>
            </w:r>
          </w:p>
        </w:tc>
        <w:tc>
          <w:tcPr>
            <w:tcW w:w="2160" w:type="dxa"/>
            <w:shd w:val="clear" w:color="auto" w:fill="FFFFFF"/>
            <w:tcMar>
              <w:top w:w="70" w:type="dxa"/>
              <w:left w:w="100" w:type="dxa"/>
              <w:bottom w:w="70" w:type="dxa"/>
              <w:right w:w="100" w:type="dxa"/>
            </w:tcMar>
          </w:tcPr>
          <w:p w14:paraId="2AB1B49B" w14:textId="77777777" w:rsidR="00D43BAD" w:rsidRDefault="00000000">
            <w:pPr>
              <w:spacing w:after="0" w:line="252" w:lineRule="auto"/>
            </w:pPr>
            <w:r>
              <w:rPr>
                <w:rFonts w:ascii="Calibri" w:hAnsi="Calibri"/>
                <w:color w:val="282828"/>
                <w:sz w:val="18"/>
              </w:rPr>
              <w:t>• Independent Two-Sample t-test (2 groups, normal)</w:t>
            </w:r>
            <w:r>
              <w:rPr>
                <w:rFonts w:ascii="Calibri" w:hAnsi="Calibri"/>
                <w:color w:val="282828"/>
                <w:sz w:val="18"/>
              </w:rPr>
              <w:br/>
              <w:t>• Mann-Whitney U Test (2 groups, non-normal)</w:t>
            </w:r>
            <w:r>
              <w:rPr>
                <w:rFonts w:ascii="Calibri" w:hAnsi="Calibri"/>
                <w:color w:val="282828"/>
                <w:sz w:val="18"/>
              </w:rPr>
              <w:br/>
              <w:t>• One-Way ANOVA (3+ groups, normal)</w:t>
            </w:r>
            <w:r>
              <w:rPr>
                <w:rFonts w:ascii="Calibri" w:hAnsi="Calibri"/>
                <w:color w:val="282828"/>
                <w:sz w:val="18"/>
              </w:rPr>
              <w:br/>
              <w:t>• Kruskal-Wallis H-test (3+ groups, non-normal)</w:t>
            </w:r>
          </w:p>
        </w:tc>
        <w:tc>
          <w:tcPr>
            <w:tcW w:w="2448" w:type="dxa"/>
            <w:shd w:val="clear" w:color="auto" w:fill="FFFFFF"/>
            <w:tcMar>
              <w:top w:w="70" w:type="dxa"/>
              <w:left w:w="100" w:type="dxa"/>
              <w:bottom w:w="70" w:type="dxa"/>
              <w:right w:w="100" w:type="dxa"/>
            </w:tcMar>
          </w:tcPr>
          <w:p w14:paraId="7E6A767F" w14:textId="77777777" w:rsidR="00D43BAD" w:rsidRDefault="00000000">
            <w:pPr>
              <w:spacing w:after="0" w:line="252" w:lineRule="auto"/>
            </w:pPr>
            <w:r>
              <w:rPr>
                <w:rFonts w:ascii="Calibri" w:hAnsi="Calibri"/>
                <w:color w:val="282828"/>
                <w:sz w:val="18"/>
              </w:rPr>
              <w:t>• Box Plots with overlaid strip points</w:t>
            </w:r>
            <w:r>
              <w:rPr>
                <w:rFonts w:ascii="Calibri" w:hAnsi="Calibri"/>
                <w:color w:val="282828"/>
                <w:sz w:val="18"/>
              </w:rPr>
              <w:br/>
              <w:t>• Split Violin Plots</w:t>
            </w:r>
            <w:r>
              <w:rPr>
                <w:rFonts w:ascii="Calibri" w:hAnsi="Calibri"/>
                <w:color w:val="282828"/>
                <w:sz w:val="18"/>
              </w:rPr>
              <w:br/>
              <w:t>• Overlaid KDE Distribution Curves</w:t>
            </w:r>
            <w:r>
              <w:rPr>
                <w:rFonts w:ascii="Calibri" w:hAnsi="Calibri"/>
                <w:color w:val="282828"/>
                <w:sz w:val="18"/>
              </w:rPr>
              <w:br/>
              <w:t>• Bar Plots with 95% Confidence Intervals</w:t>
            </w:r>
          </w:p>
        </w:tc>
      </w:tr>
    </w:tbl>
    <w:p w14:paraId="1A6DD71E" w14:textId="77777777" w:rsidR="00D43BAD" w:rsidRDefault="00D43BAD">
      <w:pPr>
        <w:spacing w:after="120"/>
      </w:pPr>
    </w:p>
    <w:p w14:paraId="02E25FE3" w14:textId="77777777" w:rsidR="00D43BAD" w:rsidRDefault="00000000">
      <w:pPr>
        <w:pStyle w:val="Heading2"/>
        <w:spacing w:before="240" w:after="60"/>
      </w:pPr>
      <w:r>
        <w:rPr>
          <w:rFonts w:ascii="Calibri" w:hAnsi="Calibri"/>
          <w:color w:val="1E56A0"/>
        </w:rPr>
        <w:t>3.4 Multivariate Analysis (Higher-Order Interactions &amp; Patterns)</w:t>
      </w:r>
    </w:p>
    <w:p w14:paraId="41852D9B" w14:textId="77777777" w:rsidR="00D43BAD" w:rsidRDefault="00000000">
      <w:pPr>
        <w:spacing w:after="100"/>
      </w:pPr>
      <w:r>
        <w:rPr>
          <w:rFonts w:ascii="Calibri" w:hAnsi="Calibri"/>
          <w:color w:val="2D2D2D"/>
          <w:sz w:val="21"/>
        </w:rPr>
        <w:t>Multivariate analysis examines complex systems where three or more variables interact simultaneously, allowing detection of confounding factors, Simpson's Paradox, and clustering:</w:t>
      </w:r>
    </w:p>
    <w:p w14:paraId="2D33583F" w14:textId="77777777" w:rsidR="00D43BAD" w:rsidRDefault="00000000">
      <w:pPr>
        <w:pStyle w:val="ListBullet"/>
        <w:spacing w:after="50"/>
      </w:pPr>
      <w:r>
        <w:rPr>
          <w:rFonts w:ascii="Calibri" w:hAnsi="Calibri"/>
          <w:b/>
          <w:color w:val="141414"/>
          <w:sz w:val="21"/>
        </w:rPr>
        <w:t xml:space="preserve">Correlation Matrices &amp; Collinearity Heatmaps: </w:t>
      </w:r>
      <w:r>
        <w:rPr>
          <w:rFonts w:ascii="Calibri" w:hAnsi="Calibri"/>
          <w:color w:val="2D2D2D"/>
          <w:sz w:val="21"/>
        </w:rPr>
        <w:t xml:space="preserve"> Visualizing the full pairwise correlation grid across all numeric features with hierarchical clustering dendrograms to group colinear features.</w:t>
      </w:r>
    </w:p>
    <w:p w14:paraId="25CD3790" w14:textId="77777777" w:rsidR="00D43BAD" w:rsidRDefault="00000000">
      <w:pPr>
        <w:pStyle w:val="ListBullet"/>
        <w:spacing w:after="50"/>
      </w:pPr>
      <w:r>
        <w:rPr>
          <w:rFonts w:ascii="Calibri" w:hAnsi="Calibri"/>
          <w:b/>
          <w:color w:val="141414"/>
          <w:sz w:val="21"/>
        </w:rPr>
        <w:t xml:space="preserve">Variance Inflation Factor (VIF): </w:t>
      </w:r>
      <w:r>
        <w:rPr>
          <w:rFonts w:ascii="Calibri" w:hAnsi="Calibri"/>
          <w:color w:val="2D2D2D"/>
          <w:sz w:val="21"/>
        </w:rPr>
        <w:t xml:space="preserve"> Calculating VIF to identify severe multicollinearity ($VIF &gt; 5$ indicates moderate, $VIF &gt; 10$ indicates severe multicollinearity requiring variable elimination or regularization).</w:t>
      </w:r>
    </w:p>
    <w:p w14:paraId="4CD95E83" w14:textId="77777777" w:rsidR="00D43BAD" w:rsidRDefault="00000000">
      <w:pPr>
        <w:pStyle w:val="ListBullet"/>
        <w:spacing w:after="50"/>
      </w:pPr>
      <w:r>
        <w:rPr>
          <w:rFonts w:ascii="Calibri" w:hAnsi="Calibri"/>
          <w:b/>
          <w:color w:val="141414"/>
          <w:sz w:val="21"/>
        </w:rPr>
        <w:t xml:space="preserve">Dimensionality Reduction &amp; Unsupervised Clustering: </w:t>
      </w:r>
      <w:r>
        <w:rPr>
          <w:rFonts w:ascii="Calibri" w:hAnsi="Calibri"/>
          <w:color w:val="2D2D2D"/>
          <w:sz w:val="21"/>
        </w:rPr>
        <w:t xml:space="preserve"> Applying Principal Component Analysis (PCA), t-Distributed Stochastic Neighbor Embedding (t-SNE), or Uniform Manifold Approximation and Projection (UMAP) to project high-dimensional feature spaces onto 2D/3D visual planes.</w:t>
      </w:r>
    </w:p>
    <w:p w14:paraId="4A0BA134" w14:textId="77777777" w:rsidR="00D43BAD" w:rsidRDefault="00000000">
      <w:pPr>
        <w:pStyle w:val="ListBullet"/>
        <w:spacing w:after="50"/>
      </w:pPr>
      <w:r>
        <w:rPr>
          <w:rFonts w:ascii="Calibri" w:hAnsi="Calibri"/>
          <w:b/>
          <w:color w:val="141414"/>
          <w:sz w:val="21"/>
        </w:rPr>
        <w:t xml:space="preserve">Multi-Axis Faceting &amp; Visual Conditioning: </w:t>
      </w:r>
      <w:r>
        <w:rPr>
          <w:rFonts w:ascii="Calibri" w:hAnsi="Calibri"/>
          <w:color w:val="2D2D2D"/>
          <w:sz w:val="21"/>
        </w:rPr>
        <w:t xml:space="preserve"> Utilizing Seaborn FacetGrids and Plotly subplots toCondition plots across multiple categorical dimensions simultaneously (e.g., Scatter plot of Price vs. Mileage faceted by Vehicle Type and colored by Fuel System).</w:t>
      </w:r>
    </w:p>
    <w:p w14:paraId="3B342B05" w14:textId="77777777" w:rsidR="00D43BAD" w:rsidRDefault="00000000">
      <w:pPr>
        <w:pStyle w:val="Heading2"/>
        <w:spacing w:before="240" w:after="60"/>
      </w:pPr>
      <w:r>
        <w:rPr>
          <w:rFonts w:ascii="Calibri" w:hAnsi="Calibri"/>
          <w:color w:val="1E56A0"/>
        </w:rPr>
        <w:t>3.5 Missing Data Diagnosis and Remediation Framework</w:t>
      </w:r>
    </w:p>
    <w:p w14:paraId="5B634491" w14:textId="77777777" w:rsidR="00D43BAD" w:rsidRDefault="00000000">
      <w:pPr>
        <w:spacing w:after="100"/>
      </w:pPr>
      <w:r>
        <w:rPr>
          <w:rFonts w:ascii="Calibri" w:hAnsi="Calibri"/>
          <w:color w:val="2D2D2D"/>
          <w:sz w:val="21"/>
        </w:rPr>
        <w:t>Missing data is rarely uniform; handling it improperly introduces severe systemic bias into predictive models. The framework classifies missingness into three fundamental mechanisms:</w:t>
      </w:r>
    </w:p>
    <w:p w14:paraId="0A4A6225" w14:textId="77777777" w:rsidR="00D43BAD" w:rsidRDefault="00000000">
      <w:pPr>
        <w:pStyle w:val="ListBullet"/>
        <w:spacing w:after="50"/>
      </w:pPr>
      <w:r>
        <w:rPr>
          <w:rFonts w:ascii="Calibri" w:hAnsi="Calibri"/>
          <w:b/>
          <w:color w:val="141414"/>
          <w:sz w:val="21"/>
        </w:rPr>
        <w:t xml:space="preserve">1. Missing Completely at Random (MCAR): </w:t>
      </w:r>
      <w:r>
        <w:rPr>
          <w:rFonts w:ascii="Calibri" w:hAnsi="Calibri"/>
          <w:color w:val="2D2D2D"/>
          <w:sz w:val="21"/>
        </w:rPr>
        <w:t xml:space="preserve"> Missingness is completely unrelated to any observed or unobserved data variables. (e.g., dropped lab sample due to random equipment malfunction). Safe to perform complete case analysis or simple imputation.</w:t>
      </w:r>
    </w:p>
    <w:p w14:paraId="62A3D565" w14:textId="77777777" w:rsidR="00D43BAD" w:rsidRDefault="00000000">
      <w:pPr>
        <w:pStyle w:val="ListBullet"/>
        <w:spacing w:after="50"/>
      </w:pPr>
      <w:r>
        <w:rPr>
          <w:rFonts w:ascii="Calibri" w:hAnsi="Calibri"/>
          <w:b/>
          <w:color w:val="141414"/>
          <w:sz w:val="21"/>
        </w:rPr>
        <w:t xml:space="preserve">2. Missing at Random (MAR): </w:t>
      </w:r>
      <w:r>
        <w:rPr>
          <w:rFonts w:ascii="Calibri" w:hAnsi="Calibri"/>
          <w:color w:val="2D2D2D"/>
          <w:sz w:val="21"/>
        </w:rPr>
        <w:t xml:space="preserve"> Missingness is systematically related to observed features, but not the missing value itself. (e.g., younger users omitting salary, but salary is explainable through age and occupation). Imputation must condition on observed covariates.</w:t>
      </w:r>
    </w:p>
    <w:p w14:paraId="423E671F" w14:textId="77777777" w:rsidR="00D43BAD" w:rsidRDefault="00000000">
      <w:pPr>
        <w:pStyle w:val="ListBullet"/>
        <w:spacing w:after="50"/>
      </w:pPr>
      <w:r>
        <w:rPr>
          <w:rFonts w:ascii="Calibri" w:hAnsi="Calibri"/>
          <w:b/>
          <w:color w:val="141414"/>
          <w:sz w:val="21"/>
        </w:rPr>
        <w:t xml:space="preserve">3. Missing Not at Random (MNAR): </w:t>
      </w:r>
      <w:r>
        <w:rPr>
          <w:rFonts w:ascii="Calibri" w:hAnsi="Calibri"/>
          <w:color w:val="2D2D2D"/>
          <w:sz w:val="21"/>
        </w:rPr>
        <w:t xml:space="preserve"> Missingness is directly dependent on the unobserved missing value itself. (e.g., high-income earners refusing to disclose wealth). Dropping records introduces massive selection bias; requires pattern-mixture modeling or explicit missing indicator flags.</w:t>
      </w:r>
    </w:p>
    <w:p w14:paraId="6F06EB86" w14:textId="77777777" w:rsidR="00D43BAD" w:rsidRDefault="00000000">
      <w:pPr>
        <w:pStyle w:val="Heading3"/>
        <w:spacing w:before="160" w:after="40"/>
      </w:pPr>
      <w:r>
        <w:rPr>
          <w:rFonts w:ascii="Calibri" w:hAnsi="Calibri"/>
          <w:color w:val="3C3C3C"/>
        </w:rPr>
        <w:t>Diagnostic &amp; Remediation Architecture</w:t>
      </w:r>
    </w:p>
    <w:p w14:paraId="778656A8" w14:textId="77777777" w:rsidR="00D43BAD" w:rsidRDefault="00000000">
      <w:pPr>
        <w:pStyle w:val="ListBullet"/>
        <w:spacing w:after="50"/>
      </w:pPr>
      <w:r>
        <w:rPr>
          <w:rFonts w:ascii="Calibri" w:hAnsi="Calibri"/>
          <w:b/>
          <w:color w:val="141414"/>
          <w:sz w:val="21"/>
        </w:rPr>
        <w:t xml:space="preserve">Visual Nullity Auditing: </w:t>
      </w:r>
      <w:r>
        <w:rPr>
          <w:rFonts w:ascii="Calibri" w:hAnsi="Calibri"/>
          <w:color w:val="2D2D2D"/>
          <w:sz w:val="21"/>
        </w:rPr>
        <w:t xml:space="preserve"> Utilize the `missingno` library (`matrix`, `bar`, `heatmap`, `dendrogram`) to identify visual nullity co-occurrences and clustering patterns across features.</w:t>
      </w:r>
    </w:p>
    <w:p w14:paraId="77B76948" w14:textId="77777777" w:rsidR="00D43BAD" w:rsidRDefault="00000000">
      <w:pPr>
        <w:pStyle w:val="ListBullet"/>
        <w:spacing w:after="50"/>
      </w:pPr>
      <w:r>
        <w:rPr>
          <w:rFonts w:ascii="Calibri" w:hAnsi="Calibri"/>
          <w:b/>
          <w:color w:val="141414"/>
          <w:sz w:val="21"/>
        </w:rPr>
        <w:t xml:space="preserve">Threshold-Based Elimination: </w:t>
      </w:r>
      <w:r>
        <w:rPr>
          <w:rFonts w:ascii="Calibri" w:hAnsi="Calibri"/>
          <w:color w:val="2D2D2D"/>
          <w:sz w:val="21"/>
        </w:rPr>
        <w:t xml:space="preserve"> If missingness &lt; 3-5% and strictly MCAR, drop rows. If a feature has &gt; 60-70% missingness and lacks predictive domain value, drop the entire column.</w:t>
      </w:r>
    </w:p>
    <w:p w14:paraId="524EF1E8" w14:textId="77777777" w:rsidR="00D43BAD" w:rsidRDefault="00000000">
      <w:pPr>
        <w:pStyle w:val="ListBullet"/>
        <w:spacing w:after="50"/>
      </w:pPr>
      <w:r>
        <w:rPr>
          <w:rFonts w:ascii="Calibri" w:hAnsi="Calibri"/>
          <w:b/>
          <w:color w:val="141414"/>
          <w:sz w:val="21"/>
        </w:rPr>
        <w:t xml:space="preserve">Deterministic Statistical Imputation: </w:t>
      </w:r>
      <w:r>
        <w:rPr>
          <w:rFonts w:ascii="Calibri" w:hAnsi="Calibri"/>
          <w:color w:val="2D2D2D"/>
          <w:sz w:val="21"/>
        </w:rPr>
        <w:t xml:space="preserve"> Replace nulls with Mean (symmetric continuous data), Median (skewed numerical data), or Mode (categorical attributes). Always compute statistics solely on training splits to prevent data leakage.</w:t>
      </w:r>
    </w:p>
    <w:p w14:paraId="39A329C6" w14:textId="77777777" w:rsidR="00D43BAD" w:rsidRDefault="00000000">
      <w:pPr>
        <w:pStyle w:val="ListBullet"/>
        <w:spacing w:after="50"/>
      </w:pPr>
      <w:r>
        <w:rPr>
          <w:rFonts w:ascii="Calibri" w:hAnsi="Calibri"/>
          <w:b/>
          <w:color w:val="141414"/>
          <w:sz w:val="21"/>
        </w:rPr>
        <w:t xml:space="preserve">K-Nearest Neighbors (KNN) Imputation: </w:t>
      </w:r>
      <w:r>
        <w:rPr>
          <w:rFonts w:ascii="Calibri" w:hAnsi="Calibri"/>
          <w:color w:val="2D2D2D"/>
          <w:sz w:val="21"/>
        </w:rPr>
        <w:t xml:space="preserve"> Impute based on feature similarity in multidimensional space.</w:t>
      </w:r>
    </w:p>
    <w:p w14:paraId="43865843" w14:textId="77777777" w:rsidR="00D43BAD" w:rsidRDefault="00000000">
      <w:pPr>
        <w:pStyle w:val="ListBullet"/>
        <w:spacing w:after="50"/>
      </w:pPr>
      <w:r>
        <w:rPr>
          <w:rFonts w:ascii="Calibri" w:hAnsi="Calibri"/>
          <w:b/>
          <w:color w:val="141414"/>
          <w:sz w:val="21"/>
        </w:rPr>
        <w:t xml:space="preserve">Multiple Imputation by Chained Equations (MICE): </w:t>
      </w:r>
      <w:r>
        <w:rPr>
          <w:rFonts w:ascii="Calibri" w:hAnsi="Calibri"/>
          <w:color w:val="2D2D2D"/>
          <w:sz w:val="21"/>
        </w:rPr>
        <w:t xml:space="preserve"> Models each feature with missing values as a function of other features in a round-robin iterated regression framework (implemented via `IterativeImputer` in Scikit-Learn).</w:t>
      </w:r>
    </w:p>
    <w:p w14:paraId="13F4D92F" w14:textId="77777777" w:rsidR="00D43BAD" w:rsidRDefault="00000000">
      <w:pPr>
        <w:pStyle w:val="ListBullet"/>
        <w:spacing w:after="50"/>
      </w:pPr>
      <w:r>
        <w:rPr>
          <w:rFonts w:ascii="Calibri" w:hAnsi="Calibri"/>
          <w:b/>
          <w:color w:val="141414"/>
          <w:sz w:val="21"/>
        </w:rPr>
        <w:t xml:space="preserve">Temporal / Time-Series Imputation: </w:t>
      </w:r>
      <w:r>
        <w:rPr>
          <w:rFonts w:ascii="Calibri" w:hAnsi="Calibri"/>
          <w:color w:val="2D2D2D"/>
          <w:sz w:val="21"/>
        </w:rPr>
        <w:t xml:space="preserve"> Forward Fill (`ffill`), Backward Fill (`bfill`), or cubic spline interpolation.</w:t>
      </w:r>
    </w:p>
    <w:p w14:paraId="333CA78F" w14:textId="77777777" w:rsidR="00D43BAD" w:rsidRDefault="00000000">
      <w:pPr>
        <w:pStyle w:val="ListBullet"/>
        <w:spacing w:after="50"/>
      </w:pPr>
      <w:r>
        <w:rPr>
          <w:rFonts w:ascii="Calibri" w:hAnsi="Calibri"/>
          <w:b/>
          <w:color w:val="141414"/>
          <w:sz w:val="21"/>
        </w:rPr>
        <w:t xml:space="preserve">Missingness Indicator Flags: </w:t>
      </w:r>
      <w:r>
        <w:rPr>
          <w:rFonts w:ascii="Calibri" w:hAnsi="Calibri"/>
          <w:color w:val="2D2D2D"/>
          <w:sz w:val="21"/>
        </w:rPr>
        <w:t xml:space="preserve"> Create a binary column (`feature_is_missing`) prior to imputation so downstream tree-based and linear models retain the predictive signal of missingness.</w:t>
      </w:r>
    </w:p>
    <w:p w14:paraId="38F4D75E" w14:textId="77777777" w:rsidR="00D43BAD" w:rsidRDefault="00000000">
      <w:pPr>
        <w:pStyle w:val="Heading2"/>
        <w:spacing w:before="240" w:after="60"/>
      </w:pPr>
      <w:r>
        <w:rPr>
          <w:rFonts w:ascii="Calibri" w:hAnsi="Calibri"/>
          <w:color w:val="1E56A0"/>
        </w:rPr>
        <w:t>3.6 Outlier Detection and Treatment Architecture</w:t>
      </w:r>
    </w:p>
    <w:p w14:paraId="23F6F064" w14:textId="77777777" w:rsidR="00D43BAD" w:rsidRDefault="00000000">
      <w:pPr>
        <w:spacing w:after="100"/>
      </w:pPr>
      <w:r>
        <w:rPr>
          <w:rFonts w:ascii="Calibri" w:hAnsi="Calibri"/>
          <w:color w:val="2D2D2D"/>
          <w:sz w:val="21"/>
        </w:rPr>
        <w:t>Outliers represent extreme data points that deviate markedly from the overall distribution. They can represent true business phenomena (fraud, market crashes, viral spikes) or artificial artifacts (sensor errors, data entry typos).</w:t>
      </w:r>
    </w:p>
    <w:tbl>
      <w:tblPr>
        <w:tblW w:w="0" w:type="auto"/>
        <w:jc w:val="center"/>
        <w:tblLayout w:type="fixed"/>
        <w:tblLook w:val="04A0" w:firstRow="1" w:lastRow="0" w:firstColumn="1" w:lastColumn="0" w:noHBand="0" w:noVBand="1"/>
      </w:tblPr>
      <w:tblGrid>
        <w:gridCol w:w="2016"/>
        <w:gridCol w:w="2592"/>
        <w:gridCol w:w="2304"/>
        <w:gridCol w:w="2448"/>
      </w:tblGrid>
      <w:tr w:rsidR="00D43BAD" w14:paraId="644A2570" w14:textId="77777777">
        <w:trPr>
          <w:jc w:val="center"/>
        </w:trPr>
        <w:tc>
          <w:tcPr>
            <w:tcW w:w="2016" w:type="dxa"/>
            <w:shd w:val="clear" w:color="auto" w:fill="102C57"/>
            <w:tcMar>
              <w:top w:w="100" w:type="dxa"/>
              <w:left w:w="100" w:type="dxa"/>
              <w:bottom w:w="100" w:type="dxa"/>
              <w:right w:w="100" w:type="dxa"/>
            </w:tcMar>
          </w:tcPr>
          <w:p w14:paraId="5370EB7E" w14:textId="77777777" w:rsidR="00D43BAD" w:rsidRDefault="00000000">
            <w:pPr>
              <w:spacing w:after="0"/>
            </w:pPr>
            <w:r>
              <w:rPr>
                <w:rFonts w:ascii="Calibri" w:hAnsi="Calibri"/>
                <w:b/>
                <w:color w:val="FFFFFF"/>
                <w:sz w:val="19"/>
              </w:rPr>
              <w:t>Detection Method</w:t>
            </w:r>
          </w:p>
        </w:tc>
        <w:tc>
          <w:tcPr>
            <w:tcW w:w="2592" w:type="dxa"/>
            <w:shd w:val="clear" w:color="auto" w:fill="102C57"/>
            <w:tcMar>
              <w:top w:w="100" w:type="dxa"/>
              <w:left w:w="100" w:type="dxa"/>
              <w:bottom w:w="100" w:type="dxa"/>
              <w:right w:w="100" w:type="dxa"/>
            </w:tcMar>
          </w:tcPr>
          <w:p w14:paraId="2E071F56" w14:textId="77777777" w:rsidR="00D43BAD" w:rsidRDefault="00000000">
            <w:pPr>
              <w:spacing w:after="0"/>
            </w:pPr>
            <w:r>
              <w:rPr>
                <w:rFonts w:ascii="Calibri" w:hAnsi="Calibri"/>
                <w:b/>
                <w:color w:val="FFFFFF"/>
                <w:sz w:val="19"/>
              </w:rPr>
              <w:t>Mathematical Formulation / Logic</w:t>
            </w:r>
          </w:p>
        </w:tc>
        <w:tc>
          <w:tcPr>
            <w:tcW w:w="2304" w:type="dxa"/>
            <w:shd w:val="clear" w:color="auto" w:fill="102C57"/>
            <w:tcMar>
              <w:top w:w="100" w:type="dxa"/>
              <w:left w:w="100" w:type="dxa"/>
              <w:bottom w:w="100" w:type="dxa"/>
              <w:right w:w="100" w:type="dxa"/>
            </w:tcMar>
          </w:tcPr>
          <w:p w14:paraId="6249E28F" w14:textId="77777777" w:rsidR="00D43BAD" w:rsidRDefault="00000000">
            <w:pPr>
              <w:spacing w:after="0"/>
            </w:pPr>
            <w:r>
              <w:rPr>
                <w:rFonts w:ascii="Calibri" w:hAnsi="Calibri"/>
                <w:b/>
                <w:color w:val="FFFFFF"/>
                <w:sz w:val="19"/>
              </w:rPr>
              <w:t>Sensitivity &amp; Best Use Case</w:t>
            </w:r>
          </w:p>
        </w:tc>
        <w:tc>
          <w:tcPr>
            <w:tcW w:w="2448" w:type="dxa"/>
            <w:shd w:val="clear" w:color="auto" w:fill="102C57"/>
            <w:tcMar>
              <w:top w:w="100" w:type="dxa"/>
              <w:left w:w="100" w:type="dxa"/>
              <w:bottom w:w="100" w:type="dxa"/>
              <w:right w:w="100" w:type="dxa"/>
            </w:tcMar>
          </w:tcPr>
          <w:p w14:paraId="47856A41" w14:textId="77777777" w:rsidR="00D43BAD" w:rsidRDefault="00000000">
            <w:pPr>
              <w:spacing w:after="0"/>
            </w:pPr>
            <w:r>
              <w:rPr>
                <w:rFonts w:ascii="Calibri" w:hAnsi="Calibri"/>
                <w:b/>
                <w:color w:val="FFFFFF"/>
                <w:sz w:val="19"/>
              </w:rPr>
              <w:t>Recommended Action / Treatment</w:t>
            </w:r>
          </w:p>
        </w:tc>
      </w:tr>
      <w:tr w:rsidR="00D43BAD" w14:paraId="2168866E" w14:textId="77777777">
        <w:trPr>
          <w:jc w:val="center"/>
        </w:trPr>
        <w:tc>
          <w:tcPr>
            <w:tcW w:w="2016" w:type="dxa"/>
            <w:shd w:val="clear" w:color="auto" w:fill="FFFFFF"/>
            <w:tcMar>
              <w:top w:w="70" w:type="dxa"/>
              <w:left w:w="100" w:type="dxa"/>
              <w:bottom w:w="70" w:type="dxa"/>
              <w:right w:w="100" w:type="dxa"/>
            </w:tcMar>
          </w:tcPr>
          <w:p w14:paraId="0B8B3420" w14:textId="77777777" w:rsidR="00D43BAD" w:rsidRDefault="00000000">
            <w:pPr>
              <w:spacing w:after="0" w:line="252" w:lineRule="auto"/>
            </w:pPr>
            <w:r>
              <w:rPr>
                <w:rFonts w:ascii="Calibri" w:hAnsi="Calibri"/>
                <w:color w:val="282828"/>
                <w:sz w:val="18"/>
              </w:rPr>
              <w:t>Z-Score Method</w:t>
            </w:r>
          </w:p>
        </w:tc>
        <w:tc>
          <w:tcPr>
            <w:tcW w:w="2592" w:type="dxa"/>
            <w:shd w:val="clear" w:color="auto" w:fill="FFFFFF"/>
            <w:tcMar>
              <w:top w:w="70" w:type="dxa"/>
              <w:left w:w="100" w:type="dxa"/>
              <w:bottom w:w="70" w:type="dxa"/>
              <w:right w:w="100" w:type="dxa"/>
            </w:tcMar>
          </w:tcPr>
          <w:p w14:paraId="765B5B74" w14:textId="77777777" w:rsidR="00D43BAD" w:rsidRDefault="00000000">
            <w:pPr>
              <w:spacing w:after="0" w:line="252" w:lineRule="auto"/>
            </w:pPr>
            <w:r>
              <w:rPr>
                <w:rFonts w:ascii="Calibri" w:hAnsi="Calibri"/>
                <w:color w:val="282828"/>
                <w:sz w:val="18"/>
              </w:rPr>
              <w:t>Z = (X - μ) / σ</w:t>
            </w:r>
            <w:r>
              <w:rPr>
                <w:rFonts w:ascii="Calibri" w:hAnsi="Calibri"/>
                <w:color w:val="282828"/>
                <w:sz w:val="18"/>
              </w:rPr>
              <w:br/>
              <w:t>Flag as outlier if |Z| &gt; 3.0</w:t>
            </w:r>
          </w:p>
        </w:tc>
        <w:tc>
          <w:tcPr>
            <w:tcW w:w="2304" w:type="dxa"/>
            <w:shd w:val="clear" w:color="auto" w:fill="FFFFFF"/>
            <w:tcMar>
              <w:top w:w="70" w:type="dxa"/>
              <w:left w:w="100" w:type="dxa"/>
              <w:bottom w:w="70" w:type="dxa"/>
              <w:right w:w="100" w:type="dxa"/>
            </w:tcMar>
          </w:tcPr>
          <w:p w14:paraId="29D07B4F" w14:textId="77777777" w:rsidR="00D43BAD" w:rsidRDefault="00000000">
            <w:pPr>
              <w:spacing w:after="0" w:line="252" w:lineRule="auto"/>
            </w:pPr>
            <w:r>
              <w:rPr>
                <w:rFonts w:ascii="Calibri" w:hAnsi="Calibri"/>
                <w:color w:val="282828"/>
                <w:sz w:val="18"/>
              </w:rPr>
              <w:t>Assumes parametric normal distribution. Highly sensitive to extreme values since mean and std dev are distorted by outliers.</w:t>
            </w:r>
          </w:p>
        </w:tc>
        <w:tc>
          <w:tcPr>
            <w:tcW w:w="2448" w:type="dxa"/>
            <w:shd w:val="clear" w:color="auto" w:fill="FFFFFF"/>
            <w:tcMar>
              <w:top w:w="70" w:type="dxa"/>
              <w:left w:w="100" w:type="dxa"/>
              <w:bottom w:w="70" w:type="dxa"/>
              <w:right w:w="100" w:type="dxa"/>
            </w:tcMar>
          </w:tcPr>
          <w:p w14:paraId="3E175D71" w14:textId="77777777" w:rsidR="00D43BAD" w:rsidRDefault="00000000">
            <w:pPr>
              <w:spacing w:after="0" w:line="252" w:lineRule="auto"/>
            </w:pPr>
            <w:r>
              <w:rPr>
                <w:rFonts w:ascii="Calibri" w:hAnsi="Calibri"/>
                <w:color w:val="282828"/>
                <w:sz w:val="18"/>
              </w:rPr>
              <w:t>Winsorization (capping at 1st/99th percentile) or standard removal if measurement error.</w:t>
            </w:r>
          </w:p>
        </w:tc>
      </w:tr>
      <w:tr w:rsidR="00D43BAD" w14:paraId="5E287865" w14:textId="77777777">
        <w:trPr>
          <w:jc w:val="center"/>
        </w:trPr>
        <w:tc>
          <w:tcPr>
            <w:tcW w:w="2016" w:type="dxa"/>
            <w:shd w:val="clear" w:color="auto" w:fill="F9FAFC"/>
            <w:tcMar>
              <w:top w:w="70" w:type="dxa"/>
              <w:left w:w="100" w:type="dxa"/>
              <w:bottom w:w="70" w:type="dxa"/>
              <w:right w:w="100" w:type="dxa"/>
            </w:tcMar>
          </w:tcPr>
          <w:p w14:paraId="41F9DD49" w14:textId="77777777" w:rsidR="00D43BAD" w:rsidRDefault="00000000">
            <w:pPr>
              <w:spacing w:after="0" w:line="252" w:lineRule="auto"/>
            </w:pPr>
            <w:r>
              <w:rPr>
                <w:rFonts w:ascii="Calibri" w:hAnsi="Calibri"/>
                <w:color w:val="282828"/>
                <w:sz w:val="18"/>
              </w:rPr>
              <w:t>Modified Z-Score (MAD)</w:t>
            </w:r>
          </w:p>
        </w:tc>
        <w:tc>
          <w:tcPr>
            <w:tcW w:w="2592" w:type="dxa"/>
            <w:shd w:val="clear" w:color="auto" w:fill="F9FAFC"/>
            <w:tcMar>
              <w:top w:w="70" w:type="dxa"/>
              <w:left w:w="100" w:type="dxa"/>
              <w:bottom w:w="70" w:type="dxa"/>
              <w:right w:w="100" w:type="dxa"/>
            </w:tcMar>
          </w:tcPr>
          <w:p w14:paraId="29AB239F" w14:textId="77777777" w:rsidR="00D43BAD" w:rsidRDefault="00000000">
            <w:pPr>
              <w:spacing w:after="0" w:line="252" w:lineRule="auto"/>
            </w:pPr>
            <w:r>
              <w:rPr>
                <w:rFonts w:ascii="Calibri" w:hAnsi="Calibri"/>
                <w:color w:val="282828"/>
                <w:sz w:val="18"/>
              </w:rPr>
              <w:t>M_i = 0.6745 * (x_i - Median) / MAD</w:t>
            </w:r>
            <w:r>
              <w:rPr>
                <w:rFonts w:ascii="Calibri" w:hAnsi="Calibri"/>
                <w:color w:val="282828"/>
                <w:sz w:val="18"/>
              </w:rPr>
              <w:br/>
              <w:t>Flag if |M_i| &gt; 3.5</w:t>
            </w:r>
          </w:p>
        </w:tc>
        <w:tc>
          <w:tcPr>
            <w:tcW w:w="2304" w:type="dxa"/>
            <w:shd w:val="clear" w:color="auto" w:fill="F9FAFC"/>
            <w:tcMar>
              <w:top w:w="70" w:type="dxa"/>
              <w:left w:w="100" w:type="dxa"/>
              <w:bottom w:w="70" w:type="dxa"/>
              <w:right w:w="100" w:type="dxa"/>
            </w:tcMar>
          </w:tcPr>
          <w:p w14:paraId="25824608" w14:textId="77777777" w:rsidR="00D43BAD" w:rsidRDefault="00000000">
            <w:pPr>
              <w:spacing w:after="0" w:line="252" w:lineRule="auto"/>
            </w:pPr>
            <w:r>
              <w:rPr>
                <w:rFonts w:ascii="Calibri" w:hAnsi="Calibri"/>
                <w:color w:val="282828"/>
                <w:sz w:val="18"/>
              </w:rPr>
              <w:t>Non-parametric, highly robust. Excellent for skewed distributions and heavy-tailed data.</w:t>
            </w:r>
          </w:p>
        </w:tc>
        <w:tc>
          <w:tcPr>
            <w:tcW w:w="2448" w:type="dxa"/>
            <w:shd w:val="clear" w:color="auto" w:fill="F9FAFC"/>
            <w:tcMar>
              <w:top w:w="70" w:type="dxa"/>
              <w:left w:w="100" w:type="dxa"/>
              <w:bottom w:w="70" w:type="dxa"/>
              <w:right w:w="100" w:type="dxa"/>
            </w:tcMar>
          </w:tcPr>
          <w:p w14:paraId="11C56E63" w14:textId="77777777" w:rsidR="00D43BAD" w:rsidRDefault="00000000">
            <w:pPr>
              <w:spacing w:after="0" w:line="252" w:lineRule="auto"/>
            </w:pPr>
            <w:r>
              <w:rPr>
                <w:rFonts w:ascii="Calibri" w:hAnsi="Calibri"/>
                <w:color w:val="282828"/>
                <w:sz w:val="18"/>
              </w:rPr>
              <w:t>Logarithmic / Power transformation or robust scaling (RobustScaler).</w:t>
            </w:r>
          </w:p>
        </w:tc>
      </w:tr>
      <w:tr w:rsidR="00D43BAD" w14:paraId="00B81B3C" w14:textId="77777777">
        <w:trPr>
          <w:jc w:val="center"/>
        </w:trPr>
        <w:tc>
          <w:tcPr>
            <w:tcW w:w="2016" w:type="dxa"/>
            <w:shd w:val="clear" w:color="auto" w:fill="FFFFFF"/>
            <w:tcMar>
              <w:top w:w="70" w:type="dxa"/>
              <w:left w:w="100" w:type="dxa"/>
              <w:bottom w:w="70" w:type="dxa"/>
              <w:right w:w="100" w:type="dxa"/>
            </w:tcMar>
          </w:tcPr>
          <w:p w14:paraId="519FAFE1" w14:textId="77777777" w:rsidR="00D43BAD" w:rsidRDefault="00000000">
            <w:pPr>
              <w:spacing w:after="0" w:line="252" w:lineRule="auto"/>
            </w:pPr>
            <w:r>
              <w:rPr>
                <w:rFonts w:ascii="Calibri" w:hAnsi="Calibri"/>
                <w:color w:val="282828"/>
                <w:sz w:val="18"/>
              </w:rPr>
              <w:t>Interquartile Range (IQR) Rule (Tukey's Fence)</w:t>
            </w:r>
          </w:p>
        </w:tc>
        <w:tc>
          <w:tcPr>
            <w:tcW w:w="2592" w:type="dxa"/>
            <w:shd w:val="clear" w:color="auto" w:fill="FFFFFF"/>
            <w:tcMar>
              <w:top w:w="70" w:type="dxa"/>
              <w:left w:w="100" w:type="dxa"/>
              <w:bottom w:w="70" w:type="dxa"/>
              <w:right w:w="100" w:type="dxa"/>
            </w:tcMar>
          </w:tcPr>
          <w:p w14:paraId="762B27DF" w14:textId="77777777" w:rsidR="00D43BAD" w:rsidRDefault="00000000">
            <w:pPr>
              <w:spacing w:after="0" w:line="252" w:lineRule="auto"/>
            </w:pPr>
            <w:r>
              <w:rPr>
                <w:rFonts w:ascii="Calibri" w:hAnsi="Calibri"/>
                <w:color w:val="282828"/>
                <w:sz w:val="18"/>
              </w:rPr>
              <w:t>Lower Bound = Q1 - 1.5 * IQR</w:t>
            </w:r>
            <w:r>
              <w:rPr>
                <w:rFonts w:ascii="Calibri" w:hAnsi="Calibri"/>
                <w:color w:val="282828"/>
                <w:sz w:val="18"/>
              </w:rPr>
              <w:br/>
              <w:t>Upper Bound = Q3 + 1.5 * IQR</w:t>
            </w:r>
            <w:r>
              <w:rPr>
                <w:rFonts w:ascii="Calibri" w:hAnsi="Calibri"/>
                <w:color w:val="282828"/>
                <w:sz w:val="18"/>
              </w:rPr>
              <w:br/>
              <w:t>Extreme: ± 3.0 * IQR</w:t>
            </w:r>
          </w:p>
        </w:tc>
        <w:tc>
          <w:tcPr>
            <w:tcW w:w="2304" w:type="dxa"/>
            <w:shd w:val="clear" w:color="auto" w:fill="FFFFFF"/>
            <w:tcMar>
              <w:top w:w="70" w:type="dxa"/>
              <w:left w:w="100" w:type="dxa"/>
              <w:bottom w:w="70" w:type="dxa"/>
              <w:right w:w="100" w:type="dxa"/>
            </w:tcMar>
          </w:tcPr>
          <w:p w14:paraId="70A58DBF" w14:textId="77777777" w:rsidR="00D43BAD" w:rsidRDefault="00000000">
            <w:pPr>
              <w:spacing w:after="0" w:line="252" w:lineRule="auto"/>
            </w:pPr>
            <w:r>
              <w:rPr>
                <w:rFonts w:ascii="Calibri" w:hAnsi="Calibri"/>
                <w:color w:val="282828"/>
                <w:sz w:val="18"/>
              </w:rPr>
              <w:t>Universal standard for univariate non-normal data. Visually represented by standard box plot whiskers.</w:t>
            </w:r>
          </w:p>
        </w:tc>
        <w:tc>
          <w:tcPr>
            <w:tcW w:w="2448" w:type="dxa"/>
            <w:shd w:val="clear" w:color="auto" w:fill="FFFFFF"/>
            <w:tcMar>
              <w:top w:w="70" w:type="dxa"/>
              <w:left w:w="100" w:type="dxa"/>
              <w:bottom w:w="70" w:type="dxa"/>
              <w:right w:w="100" w:type="dxa"/>
            </w:tcMar>
          </w:tcPr>
          <w:p w14:paraId="1A3BBC6B" w14:textId="77777777" w:rsidR="00D43BAD" w:rsidRDefault="00000000">
            <w:pPr>
              <w:spacing w:after="0" w:line="252" w:lineRule="auto"/>
            </w:pPr>
            <w:r>
              <w:rPr>
                <w:rFonts w:ascii="Calibri" w:hAnsi="Calibri"/>
                <w:color w:val="282828"/>
                <w:sz w:val="18"/>
              </w:rPr>
              <w:t>Capping at Tukey fences (clip at [Lower, Upper]), or bucketizing into categorical bins.</w:t>
            </w:r>
          </w:p>
        </w:tc>
      </w:tr>
      <w:tr w:rsidR="00D43BAD" w14:paraId="573BF641" w14:textId="77777777">
        <w:trPr>
          <w:jc w:val="center"/>
        </w:trPr>
        <w:tc>
          <w:tcPr>
            <w:tcW w:w="2016" w:type="dxa"/>
            <w:shd w:val="clear" w:color="auto" w:fill="F9FAFC"/>
            <w:tcMar>
              <w:top w:w="70" w:type="dxa"/>
              <w:left w:w="100" w:type="dxa"/>
              <w:bottom w:w="70" w:type="dxa"/>
              <w:right w:w="100" w:type="dxa"/>
            </w:tcMar>
          </w:tcPr>
          <w:p w14:paraId="31F96F6A" w14:textId="77777777" w:rsidR="00D43BAD" w:rsidRDefault="00000000">
            <w:pPr>
              <w:spacing w:after="0" w:line="252" w:lineRule="auto"/>
            </w:pPr>
            <w:r>
              <w:rPr>
                <w:rFonts w:ascii="Calibri" w:hAnsi="Calibri"/>
                <w:color w:val="282828"/>
                <w:sz w:val="18"/>
              </w:rPr>
              <w:t>Isolation Forest (iForest)</w:t>
            </w:r>
          </w:p>
        </w:tc>
        <w:tc>
          <w:tcPr>
            <w:tcW w:w="2592" w:type="dxa"/>
            <w:shd w:val="clear" w:color="auto" w:fill="F9FAFC"/>
            <w:tcMar>
              <w:top w:w="70" w:type="dxa"/>
              <w:left w:w="100" w:type="dxa"/>
              <w:bottom w:w="70" w:type="dxa"/>
              <w:right w:w="100" w:type="dxa"/>
            </w:tcMar>
          </w:tcPr>
          <w:p w14:paraId="49340C33" w14:textId="77777777" w:rsidR="00D43BAD" w:rsidRDefault="00000000">
            <w:pPr>
              <w:spacing w:after="0" w:line="252" w:lineRule="auto"/>
            </w:pPr>
            <w:r>
              <w:rPr>
                <w:rFonts w:ascii="Calibri" w:hAnsi="Calibri"/>
                <w:color w:val="282828"/>
                <w:sz w:val="18"/>
              </w:rPr>
              <w:t>Randomly partitions feature space with decision trees; anomalies require fewer splits to isolate.</w:t>
            </w:r>
          </w:p>
        </w:tc>
        <w:tc>
          <w:tcPr>
            <w:tcW w:w="2304" w:type="dxa"/>
            <w:shd w:val="clear" w:color="auto" w:fill="F9FAFC"/>
            <w:tcMar>
              <w:top w:w="70" w:type="dxa"/>
              <w:left w:w="100" w:type="dxa"/>
              <w:bottom w:w="70" w:type="dxa"/>
              <w:right w:w="100" w:type="dxa"/>
            </w:tcMar>
          </w:tcPr>
          <w:p w14:paraId="6CC4EBEF" w14:textId="77777777" w:rsidR="00D43BAD" w:rsidRDefault="00000000">
            <w:pPr>
              <w:spacing w:after="0" w:line="252" w:lineRule="auto"/>
            </w:pPr>
            <w:r>
              <w:rPr>
                <w:rFonts w:ascii="Calibri" w:hAnsi="Calibri"/>
                <w:color w:val="282828"/>
                <w:sz w:val="18"/>
              </w:rPr>
              <w:t>Multivariate detection across 10+ dimensions simultaneously. Captures non-linear isolation paths.</w:t>
            </w:r>
          </w:p>
        </w:tc>
        <w:tc>
          <w:tcPr>
            <w:tcW w:w="2448" w:type="dxa"/>
            <w:shd w:val="clear" w:color="auto" w:fill="F9FAFC"/>
            <w:tcMar>
              <w:top w:w="70" w:type="dxa"/>
              <w:left w:w="100" w:type="dxa"/>
              <w:bottom w:w="70" w:type="dxa"/>
              <w:right w:w="100" w:type="dxa"/>
            </w:tcMar>
          </w:tcPr>
          <w:p w14:paraId="599C2B74" w14:textId="77777777" w:rsidR="00D43BAD" w:rsidRDefault="00000000">
            <w:pPr>
              <w:spacing w:after="0" w:line="252" w:lineRule="auto"/>
            </w:pPr>
            <w:r>
              <w:rPr>
                <w:rFonts w:ascii="Calibri" w:hAnsi="Calibri"/>
                <w:color w:val="282828"/>
                <w:sz w:val="18"/>
              </w:rPr>
              <w:t>Flag with `is_multivariate_outlier` indicator; isolate for domain expert manual review or cluster modeling.</w:t>
            </w:r>
          </w:p>
        </w:tc>
      </w:tr>
      <w:tr w:rsidR="00D43BAD" w14:paraId="17972553" w14:textId="77777777">
        <w:trPr>
          <w:jc w:val="center"/>
        </w:trPr>
        <w:tc>
          <w:tcPr>
            <w:tcW w:w="2016" w:type="dxa"/>
            <w:shd w:val="clear" w:color="auto" w:fill="FFFFFF"/>
            <w:tcMar>
              <w:top w:w="70" w:type="dxa"/>
              <w:left w:w="100" w:type="dxa"/>
              <w:bottom w:w="70" w:type="dxa"/>
              <w:right w:w="100" w:type="dxa"/>
            </w:tcMar>
          </w:tcPr>
          <w:p w14:paraId="3262F1C8" w14:textId="77777777" w:rsidR="00D43BAD" w:rsidRDefault="00000000">
            <w:pPr>
              <w:spacing w:after="0" w:line="252" w:lineRule="auto"/>
            </w:pPr>
            <w:r>
              <w:rPr>
                <w:rFonts w:ascii="Calibri" w:hAnsi="Calibri"/>
                <w:color w:val="282828"/>
                <w:sz w:val="18"/>
              </w:rPr>
              <w:t>Local Outlier Factor (LOF)</w:t>
            </w:r>
          </w:p>
        </w:tc>
        <w:tc>
          <w:tcPr>
            <w:tcW w:w="2592" w:type="dxa"/>
            <w:shd w:val="clear" w:color="auto" w:fill="FFFFFF"/>
            <w:tcMar>
              <w:top w:w="70" w:type="dxa"/>
              <w:left w:w="100" w:type="dxa"/>
              <w:bottom w:w="70" w:type="dxa"/>
              <w:right w:w="100" w:type="dxa"/>
            </w:tcMar>
          </w:tcPr>
          <w:p w14:paraId="18E25B27" w14:textId="77777777" w:rsidR="00D43BAD" w:rsidRDefault="00000000">
            <w:pPr>
              <w:spacing w:after="0" w:line="252" w:lineRule="auto"/>
            </w:pPr>
            <w:r>
              <w:rPr>
                <w:rFonts w:ascii="Calibri" w:hAnsi="Calibri"/>
                <w:color w:val="282828"/>
                <w:sz w:val="18"/>
              </w:rPr>
              <w:t>Computes local density of a point relative to its k-nearest neighbors.</w:t>
            </w:r>
          </w:p>
        </w:tc>
        <w:tc>
          <w:tcPr>
            <w:tcW w:w="2304" w:type="dxa"/>
            <w:shd w:val="clear" w:color="auto" w:fill="FFFFFF"/>
            <w:tcMar>
              <w:top w:w="70" w:type="dxa"/>
              <w:left w:w="100" w:type="dxa"/>
              <w:bottom w:w="70" w:type="dxa"/>
              <w:right w:w="100" w:type="dxa"/>
            </w:tcMar>
          </w:tcPr>
          <w:p w14:paraId="3ECFA44F" w14:textId="77777777" w:rsidR="00D43BAD" w:rsidRDefault="00000000">
            <w:pPr>
              <w:spacing w:after="0" w:line="252" w:lineRule="auto"/>
            </w:pPr>
            <w:r>
              <w:rPr>
                <w:rFonts w:ascii="Calibri" w:hAnsi="Calibri"/>
                <w:color w:val="282828"/>
                <w:sz w:val="18"/>
              </w:rPr>
              <w:t>Multivariate detection where dataset contains clusters of varying densities.</w:t>
            </w:r>
          </w:p>
        </w:tc>
        <w:tc>
          <w:tcPr>
            <w:tcW w:w="2448" w:type="dxa"/>
            <w:shd w:val="clear" w:color="auto" w:fill="FFFFFF"/>
            <w:tcMar>
              <w:top w:w="70" w:type="dxa"/>
              <w:left w:w="100" w:type="dxa"/>
              <w:bottom w:w="70" w:type="dxa"/>
              <w:right w:w="100" w:type="dxa"/>
            </w:tcMar>
          </w:tcPr>
          <w:p w14:paraId="3EDF4CEE" w14:textId="77777777" w:rsidR="00D43BAD" w:rsidRDefault="00000000">
            <w:pPr>
              <w:spacing w:after="0" w:line="252" w:lineRule="auto"/>
            </w:pPr>
            <w:r>
              <w:rPr>
                <w:rFonts w:ascii="Calibri" w:hAnsi="Calibri"/>
                <w:color w:val="282828"/>
                <w:sz w:val="18"/>
              </w:rPr>
              <w:t>Cluster-specific scaling or separate sub-model segmentation.</w:t>
            </w:r>
          </w:p>
        </w:tc>
      </w:tr>
    </w:tbl>
    <w:p w14:paraId="1C7F92FB" w14:textId="77777777" w:rsidR="00D43BAD" w:rsidRDefault="00D43BAD">
      <w:pPr>
        <w:spacing w:after="120"/>
      </w:pPr>
    </w:p>
    <w:p w14:paraId="65367901" w14:textId="77777777" w:rsidR="00D43BAD" w:rsidRDefault="00000000">
      <w:pPr>
        <w:pStyle w:val="Heading1"/>
        <w:spacing w:before="320" w:after="80"/>
      </w:pPr>
      <w:r>
        <w:rPr>
          <w:rFonts w:ascii="Calibri" w:hAnsi="Calibri"/>
          <w:color w:val="102C57"/>
          <w:sz w:val="32"/>
        </w:rPr>
        <w:t>4. Comprehensive Visualization Strategies &amp; Visual Grammar</w:t>
      </w:r>
    </w:p>
    <w:p w14:paraId="75CD02B0" w14:textId="77777777" w:rsidR="00D43BAD" w:rsidRDefault="00000000">
      <w:pPr>
        <w:spacing w:after="100"/>
      </w:pPr>
      <w:r>
        <w:rPr>
          <w:rFonts w:ascii="Calibri" w:hAnsi="Calibri"/>
          <w:color w:val="2D2D2D"/>
          <w:sz w:val="21"/>
        </w:rPr>
        <w:t>Data visualization is the translation of statistical measurements into graphical visual channels (position, length, color, size, shape). Effective visualization adheres strictly to Edward Tufte's principles of maximizing the Data-to-Ink Ratio, minimizing Chartjunk, and honoring Human Visual Perception.</w:t>
      </w:r>
    </w:p>
    <w:p w14:paraId="54ED0648" w14:textId="77777777" w:rsidR="00D43BAD" w:rsidRDefault="00000000">
      <w:pPr>
        <w:pStyle w:val="Heading2"/>
        <w:spacing w:before="240" w:after="60"/>
      </w:pPr>
      <w:r>
        <w:rPr>
          <w:rFonts w:ascii="Calibri" w:hAnsi="Calibri"/>
          <w:color w:val="1E56A0"/>
        </w:rPr>
        <w:t>4.1 Visual Encoding Grammar &amp; Chart Selection Matrix</w:t>
      </w:r>
    </w:p>
    <w:tbl>
      <w:tblPr>
        <w:tblW w:w="0" w:type="auto"/>
        <w:jc w:val="center"/>
        <w:tblLayout w:type="fixed"/>
        <w:tblLook w:val="04A0" w:firstRow="1" w:lastRow="0" w:firstColumn="1" w:lastColumn="0" w:noHBand="0" w:noVBand="1"/>
      </w:tblPr>
      <w:tblGrid>
        <w:gridCol w:w="1728"/>
        <w:gridCol w:w="2016"/>
        <w:gridCol w:w="1872"/>
        <w:gridCol w:w="1872"/>
        <w:gridCol w:w="1872"/>
      </w:tblGrid>
      <w:tr w:rsidR="00D43BAD" w14:paraId="093D72A6" w14:textId="77777777">
        <w:trPr>
          <w:jc w:val="center"/>
        </w:trPr>
        <w:tc>
          <w:tcPr>
            <w:tcW w:w="1728" w:type="dxa"/>
            <w:shd w:val="clear" w:color="auto" w:fill="102C57"/>
            <w:tcMar>
              <w:top w:w="100" w:type="dxa"/>
              <w:left w:w="100" w:type="dxa"/>
              <w:bottom w:w="100" w:type="dxa"/>
              <w:right w:w="100" w:type="dxa"/>
            </w:tcMar>
          </w:tcPr>
          <w:p w14:paraId="2416EB2C" w14:textId="77777777" w:rsidR="00D43BAD" w:rsidRDefault="00000000">
            <w:pPr>
              <w:spacing w:after="0"/>
            </w:pPr>
            <w:r>
              <w:rPr>
                <w:rFonts w:ascii="Calibri" w:hAnsi="Calibri"/>
                <w:b/>
                <w:color w:val="FFFFFF"/>
                <w:sz w:val="19"/>
              </w:rPr>
              <w:t>Visual Objective</w:t>
            </w:r>
          </w:p>
        </w:tc>
        <w:tc>
          <w:tcPr>
            <w:tcW w:w="2016" w:type="dxa"/>
            <w:shd w:val="clear" w:color="auto" w:fill="102C57"/>
            <w:tcMar>
              <w:top w:w="100" w:type="dxa"/>
              <w:left w:w="100" w:type="dxa"/>
              <w:bottom w:w="100" w:type="dxa"/>
              <w:right w:w="100" w:type="dxa"/>
            </w:tcMar>
          </w:tcPr>
          <w:p w14:paraId="1E48C9DC" w14:textId="77777777" w:rsidR="00D43BAD" w:rsidRDefault="00000000">
            <w:pPr>
              <w:spacing w:after="0"/>
            </w:pPr>
            <w:r>
              <w:rPr>
                <w:rFonts w:ascii="Calibri" w:hAnsi="Calibri"/>
                <w:b/>
                <w:color w:val="FFFFFF"/>
                <w:sz w:val="19"/>
              </w:rPr>
              <w:t>Recommended Plot Types</w:t>
            </w:r>
          </w:p>
        </w:tc>
        <w:tc>
          <w:tcPr>
            <w:tcW w:w="1872" w:type="dxa"/>
            <w:shd w:val="clear" w:color="auto" w:fill="102C57"/>
            <w:tcMar>
              <w:top w:w="100" w:type="dxa"/>
              <w:left w:w="100" w:type="dxa"/>
              <w:bottom w:w="100" w:type="dxa"/>
              <w:right w:w="100" w:type="dxa"/>
            </w:tcMar>
          </w:tcPr>
          <w:p w14:paraId="6974AC59" w14:textId="77777777" w:rsidR="00D43BAD" w:rsidRDefault="00000000">
            <w:pPr>
              <w:spacing w:after="0"/>
            </w:pPr>
            <w:r>
              <w:rPr>
                <w:rFonts w:ascii="Calibri" w:hAnsi="Calibri"/>
                <w:b/>
                <w:color w:val="FFFFFF"/>
                <w:sz w:val="19"/>
              </w:rPr>
              <w:t>Ideal Data Types</w:t>
            </w:r>
          </w:p>
        </w:tc>
        <w:tc>
          <w:tcPr>
            <w:tcW w:w="1872" w:type="dxa"/>
            <w:shd w:val="clear" w:color="auto" w:fill="102C57"/>
            <w:tcMar>
              <w:top w:w="100" w:type="dxa"/>
              <w:left w:w="100" w:type="dxa"/>
              <w:bottom w:w="100" w:type="dxa"/>
              <w:right w:w="100" w:type="dxa"/>
            </w:tcMar>
          </w:tcPr>
          <w:p w14:paraId="3C04D1B6" w14:textId="77777777" w:rsidR="00D43BAD" w:rsidRDefault="00000000">
            <w:pPr>
              <w:spacing w:after="0"/>
            </w:pPr>
            <w:r>
              <w:rPr>
                <w:rFonts w:ascii="Calibri" w:hAnsi="Calibri"/>
                <w:b/>
                <w:color w:val="FFFFFF"/>
                <w:sz w:val="19"/>
              </w:rPr>
              <w:t>Key Python Syntax (Seaborn / Plotly)</w:t>
            </w:r>
          </w:p>
        </w:tc>
        <w:tc>
          <w:tcPr>
            <w:tcW w:w="1872" w:type="dxa"/>
            <w:shd w:val="clear" w:color="auto" w:fill="102C57"/>
            <w:tcMar>
              <w:top w:w="100" w:type="dxa"/>
              <w:left w:w="100" w:type="dxa"/>
              <w:bottom w:w="100" w:type="dxa"/>
              <w:right w:w="100" w:type="dxa"/>
            </w:tcMar>
          </w:tcPr>
          <w:p w14:paraId="1FEE04DE" w14:textId="77777777" w:rsidR="00D43BAD" w:rsidRDefault="00000000">
            <w:pPr>
              <w:spacing w:after="0"/>
            </w:pPr>
            <w:r>
              <w:rPr>
                <w:rFonts w:ascii="Calibri" w:hAnsi="Calibri"/>
                <w:b/>
                <w:color w:val="FFFFFF"/>
                <w:sz w:val="19"/>
              </w:rPr>
              <w:t>Analytical Pattern Revealed</w:t>
            </w:r>
          </w:p>
        </w:tc>
      </w:tr>
      <w:tr w:rsidR="00D43BAD" w14:paraId="7B59E4CE" w14:textId="77777777">
        <w:trPr>
          <w:jc w:val="center"/>
        </w:trPr>
        <w:tc>
          <w:tcPr>
            <w:tcW w:w="1728" w:type="dxa"/>
            <w:shd w:val="clear" w:color="auto" w:fill="FFFFFF"/>
            <w:tcMar>
              <w:top w:w="70" w:type="dxa"/>
              <w:left w:w="100" w:type="dxa"/>
              <w:bottom w:w="70" w:type="dxa"/>
              <w:right w:w="100" w:type="dxa"/>
            </w:tcMar>
          </w:tcPr>
          <w:p w14:paraId="1563EE0C" w14:textId="77777777" w:rsidR="00D43BAD" w:rsidRDefault="00000000">
            <w:pPr>
              <w:spacing w:after="0" w:line="252" w:lineRule="auto"/>
            </w:pPr>
            <w:r>
              <w:rPr>
                <w:rFonts w:ascii="Calibri" w:hAnsi="Calibri"/>
                <w:color w:val="282828"/>
                <w:sz w:val="18"/>
              </w:rPr>
              <w:t>Distribution &amp; Spread</w:t>
            </w:r>
          </w:p>
        </w:tc>
        <w:tc>
          <w:tcPr>
            <w:tcW w:w="2016" w:type="dxa"/>
            <w:shd w:val="clear" w:color="auto" w:fill="FFFFFF"/>
            <w:tcMar>
              <w:top w:w="70" w:type="dxa"/>
              <w:left w:w="100" w:type="dxa"/>
              <w:bottom w:w="70" w:type="dxa"/>
              <w:right w:w="100" w:type="dxa"/>
            </w:tcMar>
          </w:tcPr>
          <w:p w14:paraId="35B00E7D" w14:textId="77777777" w:rsidR="00D43BAD" w:rsidRDefault="00000000">
            <w:pPr>
              <w:spacing w:after="0" w:line="252" w:lineRule="auto"/>
            </w:pPr>
            <w:r>
              <w:rPr>
                <w:rFonts w:ascii="Calibri" w:hAnsi="Calibri"/>
                <w:color w:val="282828"/>
                <w:sz w:val="18"/>
              </w:rPr>
              <w:t>• Histograms with KDE</w:t>
            </w:r>
            <w:r>
              <w:rPr>
                <w:rFonts w:ascii="Calibri" w:hAnsi="Calibri"/>
                <w:color w:val="282828"/>
                <w:sz w:val="18"/>
              </w:rPr>
              <w:br/>
              <w:t>• Box &amp; Whisker Plot</w:t>
            </w:r>
            <w:r>
              <w:rPr>
                <w:rFonts w:ascii="Calibri" w:hAnsi="Calibri"/>
                <w:color w:val="282828"/>
                <w:sz w:val="18"/>
              </w:rPr>
              <w:br/>
              <w:t>• Violin Plot</w:t>
            </w:r>
            <w:r>
              <w:rPr>
                <w:rFonts w:ascii="Calibri" w:hAnsi="Calibri"/>
                <w:color w:val="282828"/>
                <w:sz w:val="18"/>
              </w:rPr>
              <w:br/>
              <w:t>• ECDF Plot</w:t>
            </w:r>
          </w:p>
        </w:tc>
        <w:tc>
          <w:tcPr>
            <w:tcW w:w="1872" w:type="dxa"/>
            <w:shd w:val="clear" w:color="auto" w:fill="FFFFFF"/>
            <w:tcMar>
              <w:top w:w="70" w:type="dxa"/>
              <w:left w:w="100" w:type="dxa"/>
              <w:bottom w:w="70" w:type="dxa"/>
              <w:right w:w="100" w:type="dxa"/>
            </w:tcMar>
          </w:tcPr>
          <w:p w14:paraId="3E2899DE" w14:textId="77777777" w:rsidR="00D43BAD" w:rsidRDefault="00000000">
            <w:pPr>
              <w:spacing w:after="0" w:line="252" w:lineRule="auto"/>
            </w:pPr>
            <w:r>
              <w:rPr>
                <w:rFonts w:ascii="Calibri" w:hAnsi="Calibri"/>
                <w:color w:val="282828"/>
                <w:sz w:val="18"/>
              </w:rPr>
              <w:t>Continuous Numerical, Discrete Counts</w:t>
            </w:r>
          </w:p>
        </w:tc>
        <w:tc>
          <w:tcPr>
            <w:tcW w:w="1872" w:type="dxa"/>
            <w:shd w:val="clear" w:color="auto" w:fill="FFFFFF"/>
            <w:tcMar>
              <w:top w:w="70" w:type="dxa"/>
              <w:left w:w="100" w:type="dxa"/>
              <w:bottom w:w="70" w:type="dxa"/>
              <w:right w:w="100" w:type="dxa"/>
            </w:tcMar>
          </w:tcPr>
          <w:p w14:paraId="36A3A5ED" w14:textId="77777777" w:rsidR="00D43BAD" w:rsidRDefault="00000000">
            <w:pPr>
              <w:spacing w:after="0" w:line="252" w:lineRule="auto"/>
            </w:pPr>
            <w:r>
              <w:rPr>
                <w:rFonts w:ascii="Calibri" w:hAnsi="Calibri"/>
                <w:color w:val="282828"/>
                <w:sz w:val="18"/>
              </w:rPr>
              <w:t>`sns.histplot(kde=True)`</w:t>
            </w:r>
            <w:r>
              <w:rPr>
                <w:rFonts w:ascii="Calibri" w:hAnsi="Calibri"/>
                <w:color w:val="282828"/>
                <w:sz w:val="18"/>
              </w:rPr>
              <w:br/>
              <w:t>`sns.boxplot()`</w:t>
            </w:r>
            <w:r>
              <w:rPr>
                <w:rFonts w:ascii="Calibri" w:hAnsi="Calibri"/>
                <w:color w:val="282828"/>
                <w:sz w:val="18"/>
              </w:rPr>
              <w:br/>
              <w:t>`sns.violinplot()`</w:t>
            </w:r>
            <w:r>
              <w:rPr>
                <w:rFonts w:ascii="Calibri" w:hAnsi="Calibri"/>
                <w:color w:val="282828"/>
                <w:sz w:val="18"/>
              </w:rPr>
              <w:br/>
              <w:t>`sns.ecdfplot()`</w:t>
            </w:r>
          </w:p>
        </w:tc>
        <w:tc>
          <w:tcPr>
            <w:tcW w:w="1872" w:type="dxa"/>
            <w:shd w:val="clear" w:color="auto" w:fill="FFFFFF"/>
            <w:tcMar>
              <w:top w:w="70" w:type="dxa"/>
              <w:left w:w="100" w:type="dxa"/>
              <w:bottom w:w="70" w:type="dxa"/>
              <w:right w:w="100" w:type="dxa"/>
            </w:tcMar>
          </w:tcPr>
          <w:p w14:paraId="3F214B7E" w14:textId="77777777" w:rsidR="00D43BAD" w:rsidRDefault="00000000">
            <w:pPr>
              <w:spacing w:after="0" w:line="252" w:lineRule="auto"/>
            </w:pPr>
            <w:r>
              <w:rPr>
                <w:rFonts w:ascii="Calibri" w:hAnsi="Calibri"/>
                <w:color w:val="282828"/>
                <w:sz w:val="18"/>
              </w:rPr>
              <w:t>Modality (unimodal, bimodal), skewness, tail density, outliers, empirical percentiles.</w:t>
            </w:r>
          </w:p>
        </w:tc>
      </w:tr>
      <w:tr w:rsidR="00D43BAD" w14:paraId="40D77C00" w14:textId="77777777">
        <w:trPr>
          <w:jc w:val="center"/>
        </w:trPr>
        <w:tc>
          <w:tcPr>
            <w:tcW w:w="1728" w:type="dxa"/>
            <w:shd w:val="clear" w:color="auto" w:fill="F9FAFC"/>
            <w:tcMar>
              <w:top w:w="70" w:type="dxa"/>
              <w:left w:w="100" w:type="dxa"/>
              <w:bottom w:w="70" w:type="dxa"/>
              <w:right w:w="100" w:type="dxa"/>
            </w:tcMar>
          </w:tcPr>
          <w:p w14:paraId="42ABB057" w14:textId="77777777" w:rsidR="00D43BAD" w:rsidRDefault="00000000">
            <w:pPr>
              <w:spacing w:after="0" w:line="252" w:lineRule="auto"/>
            </w:pPr>
            <w:r>
              <w:rPr>
                <w:rFonts w:ascii="Calibri" w:hAnsi="Calibri"/>
                <w:color w:val="282828"/>
                <w:sz w:val="18"/>
              </w:rPr>
              <w:t>Relationship &amp; Correlation</w:t>
            </w:r>
          </w:p>
        </w:tc>
        <w:tc>
          <w:tcPr>
            <w:tcW w:w="2016" w:type="dxa"/>
            <w:shd w:val="clear" w:color="auto" w:fill="F9FAFC"/>
            <w:tcMar>
              <w:top w:w="70" w:type="dxa"/>
              <w:left w:w="100" w:type="dxa"/>
              <w:bottom w:w="70" w:type="dxa"/>
              <w:right w:w="100" w:type="dxa"/>
            </w:tcMar>
          </w:tcPr>
          <w:p w14:paraId="4F98DD09" w14:textId="77777777" w:rsidR="00D43BAD" w:rsidRDefault="00000000">
            <w:pPr>
              <w:spacing w:after="0" w:line="252" w:lineRule="auto"/>
            </w:pPr>
            <w:r>
              <w:rPr>
                <w:rFonts w:ascii="Calibri" w:hAnsi="Calibri"/>
                <w:color w:val="282828"/>
                <w:sz w:val="18"/>
              </w:rPr>
              <w:t>• Scatter Plot (with OLS)</w:t>
            </w:r>
            <w:r>
              <w:rPr>
                <w:rFonts w:ascii="Calibri" w:hAnsi="Calibri"/>
                <w:color w:val="282828"/>
                <w:sz w:val="18"/>
              </w:rPr>
              <w:br/>
              <w:t>• Bubble Chart (3D size)</w:t>
            </w:r>
            <w:r>
              <w:rPr>
                <w:rFonts w:ascii="Calibri" w:hAnsi="Calibri"/>
                <w:color w:val="282828"/>
                <w:sz w:val="18"/>
              </w:rPr>
              <w:br/>
              <w:t>• Correlation Heatmap</w:t>
            </w:r>
            <w:r>
              <w:rPr>
                <w:rFonts w:ascii="Calibri" w:hAnsi="Calibri"/>
                <w:color w:val="282828"/>
                <w:sz w:val="18"/>
              </w:rPr>
              <w:br/>
              <w:t>• Pairplot Grid</w:t>
            </w:r>
          </w:p>
        </w:tc>
        <w:tc>
          <w:tcPr>
            <w:tcW w:w="1872" w:type="dxa"/>
            <w:shd w:val="clear" w:color="auto" w:fill="F9FAFC"/>
            <w:tcMar>
              <w:top w:w="70" w:type="dxa"/>
              <w:left w:w="100" w:type="dxa"/>
              <w:bottom w:w="70" w:type="dxa"/>
              <w:right w:w="100" w:type="dxa"/>
            </w:tcMar>
          </w:tcPr>
          <w:p w14:paraId="36647D88" w14:textId="77777777" w:rsidR="00D43BAD" w:rsidRDefault="00000000">
            <w:pPr>
              <w:spacing w:after="0" w:line="252" w:lineRule="auto"/>
            </w:pPr>
            <w:r>
              <w:rPr>
                <w:rFonts w:ascii="Calibri" w:hAnsi="Calibri"/>
                <w:color w:val="282828"/>
                <w:sz w:val="18"/>
              </w:rPr>
              <w:t>2 to 4 Numerical Features (+ Categorical Hue)</w:t>
            </w:r>
          </w:p>
        </w:tc>
        <w:tc>
          <w:tcPr>
            <w:tcW w:w="1872" w:type="dxa"/>
            <w:shd w:val="clear" w:color="auto" w:fill="F9FAFC"/>
            <w:tcMar>
              <w:top w:w="70" w:type="dxa"/>
              <w:left w:w="100" w:type="dxa"/>
              <w:bottom w:w="70" w:type="dxa"/>
              <w:right w:w="100" w:type="dxa"/>
            </w:tcMar>
          </w:tcPr>
          <w:p w14:paraId="4830AD63" w14:textId="77777777" w:rsidR="00D43BAD" w:rsidRDefault="00000000">
            <w:pPr>
              <w:spacing w:after="0" w:line="252" w:lineRule="auto"/>
            </w:pPr>
            <w:r>
              <w:rPr>
                <w:rFonts w:ascii="Calibri" w:hAnsi="Calibri"/>
                <w:color w:val="282828"/>
                <w:sz w:val="18"/>
              </w:rPr>
              <w:t>`sns.scatterplot(hue=...)`</w:t>
            </w:r>
            <w:r>
              <w:rPr>
                <w:rFonts w:ascii="Calibri" w:hAnsi="Calibri"/>
                <w:color w:val="282828"/>
                <w:sz w:val="18"/>
              </w:rPr>
              <w:br/>
              <w:t>`sns.regplot()`</w:t>
            </w:r>
            <w:r>
              <w:rPr>
                <w:rFonts w:ascii="Calibri" w:hAnsi="Calibri"/>
                <w:color w:val="282828"/>
                <w:sz w:val="18"/>
              </w:rPr>
              <w:br/>
              <w:t>`sns.heatmap(annot=True)`</w:t>
            </w:r>
            <w:r>
              <w:rPr>
                <w:rFonts w:ascii="Calibri" w:hAnsi="Calibri"/>
                <w:color w:val="282828"/>
                <w:sz w:val="18"/>
              </w:rPr>
              <w:br/>
              <w:t>`sns.pairplot()`</w:t>
            </w:r>
          </w:p>
        </w:tc>
        <w:tc>
          <w:tcPr>
            <w:tcW w:w="1872" w:type="dxa"/>
            <w:shd w:val="clear" w:color="auto" w:fill="F9FAFC"/>
            <w:tcMar>
              <w:top w:w="70" w:type="dxa"/>
              <w:left w:w="100" w:type="dxa"/>
              <w:bottom w:w="70" w:type="dxa"/>
              <w:right w:w="100" w:type="dxa"/>
            </w:tcMar>
          </w:tcPr>
          <w:p w14:paraId="0E7886C9" w14:textId="77777777" w:rsidR="00D43BAD" w:rsidRDefault="00000000">
            <w:pPr>
              <w:spacing w:after="0" w:line="252" w:lineRule="auto"/>
            </w:pPr>
            <w:r>
              <w:rPr>
                <w:rFonts w:ascii="Calibri" w:hAnsi="Calibri"/>
                <w:color w:val="282828"/>
                <w:sz w:val="18"/>
              </w:rPr>
              <w:t>Linearity, heteroscedasticity, clustering, non-linear relationships, multi-collinearity.</w:t>
            </w:r>
          </w:p>
        </w:tc>
      </w:tr>
      <w:tr w:rsidR="00D43BAD" w14:paraId="3663BB88" w14:textId="77777777">
        <w:trPr>
          <w:jc w:val="center"/>
        </w:trPr>
        <w:tc>
          <w:tcPr>
            <w:tcW w:w="1728" w:type="dxa"/>
            <w:shd w:val="clear" w:color="auto" w:fill="FFFFFF"/>
            <w:tcMar>
              <w:top w:w="70" w:type="dxa"/>
              <w:left w:w="100" w:type="dxa"/>
              <w:bottom w:w="70" w:type="dxa"/>
              <w:right w:w="100" w:type="dxa"/>
            </w:tcMar>
          </w:tcPr>
          <w:p w14:paraId="25BCE192" w14:textId="77777777" w:rsidR="00D43BAD" w:rsidRDefault="00000000">
            <w:pPr>
              <w:spacing w:after="0" w:line="252" w:lineRule="auto"/>
            </w:pPr>
            <w:r>
              <w:rPr>
                <w:rFonts w:ascii="Calibri" w:hAnsi="Calibri"/>
                <w:color w:val="282828"/>
                <w:sz w:val="18"/>
              </w:rPr>
              <w:t>Ranking &amp; Category Comparison</w:t>
            </w:r>
          </w:p>
        </w:tc>
        <w:tc>
          <w:tcPr>
            <w:tcW w:w="2016" w:type="dxa"/>
            <w:shd w:val="clear" w:color="auto" w:fill="FFFFFF"/>
            <w:tcMar>
              <w:top w:w="70" w:type="dxa"/>
              <w:left w:w="100" w:type="dxa"/>
              <w:bottom w:w="70" w:type="dxa"/>
              <w:right w:w="100" w:type="dxa"/>
            </w:tcMar>
          </w:tcPr>
          <w:p w14:paraId="5A266226" w14:textId="77777777" w:rsidR="00D43BAD" w:rsidRDefault="00000000">
            <w:pPr>
              <w:spacing w:after="0" w:line="252" w:lineRule="auto"/>
            </w:pPr>
            <w:r>
              <w:rPr>
                <w:rFonts w:ascii="Calibri" w:hAnsi="Calibri"/>
                <w:color w:val="282828"/>
                <w:sz w:val="18"/>
              </w:rPr>
              <w:t>• Horizontal Bar Chart</w:t>
            </w:r>
            <w:r>
              <w:rPr>
                <w:rFonts w:ascii="Calibri" w:hAnsi="Calibri"/>
                <w:color w:val="282828"/>
                <w:sz w:val="18"/>
              </w:rPr>
              <w:br/>
              <w:t>• Grouped / Stacked Bar</w:t>
            </w:r>
            <w:r>
              <w:rPr>
                <w:rFonts w:ascii="Calibri" w:hAnsi="Calibri"/>
                <w:color w:val="282828"/>
                <w:sz w:val="18"/>
              </w:rPr>
              <w:br/>
              <w:t>• Lollipop Chart</w:t>
            </w:r>
            <w:r>
              <w:rPr>
                <w:rFonts w:ascii="Calibri" w:hAnsi="Calibri"/>
                <w:color w:val="282828"/>
                <w:sz w:val="18"/>
              </w:rPr>
              <w:br/>
              <w:t>• Radar Chart</w:t>
            </w:r>
          </w:p>
        </w:tc>
        <w:tc>
          <w:tcPr>
            <w:tcW w:w="1872" w:type="dxa"/>
            <w:shd w:val="clear" w:color="auto" w:fill="FFFFFF"/>
            <w:tcMar>
              <w:top w:w="70" w:type="dxa"/>
              <w:left w:w="100" w:type="dxa"/>
              <w:bottom w:w="70" w:type="dxa"/>
              <w:right w:w="100" w:type="dxa"/>
            </w:tcMar>
          </w:tcPr>
          <w:p w14:paraId="0D9029EB" w14:textId="77777777" w:rsidR="00D43BAD" w:rsidRDefault="00000000">
            <w:pPr>
              <w:spacing w:after="0" w:line="252" w:lineRule="auto"/>
            </w:pPr>
            <w:r>
              <w:rPr>
                <w:rFonts w:ascii="Calibri" w:hAnsi="Calibri"/>
                <w:color w:val="282828"/>
                <w:sz w:val="18"/>
              </w:rPr>
              <w:t>1-2 Categorical + 1 Numerical</w:t>
            </w:r>
          </w:p>
        </w:tc>
        <w:tc>
          <w:tcPr>
            <w:tcW w:w="1872" w:type="dxa"/>
            <w:shd w:val="clear" w:color="auto" w:fill="FFFFFF"/>
            <w:tcMar>
              <w:top w:w="70" w:type="dxa"/>
              <w:left w:w="100" w:type="dxa"/>
              <w:bottom w:w="70" w:type="dxa"/>
              <w:right w:w="100" w:type="dxa"/>
            </w:tcMar>
          </w:tcPr>
          <w:p w14:paraId="6EA4D53D" w14:textId="77777777" w:rsidR="00D43BAD" w:rsidRDefault="00000000">
            <w:pPr>
              <w:spacing w:after="0" w:line="252" w:lineRule="auto"/>
            </w:pPr>
            <w:r>
              <w:rPr>
                <w:rFonts w:ascii="Calibri" w:hAnsi="Calibri"/>
                <w:color w:val="282828"/>
                <w:sz w:val="18"/>
              </w:rPr>
              <w:t>`sns.barplot(orient='h')`</w:t>
            </w:r>
            <w:r>
              <w:rPr>
                <w:rFonts w:ascii="Calibri" w:hAnsi="Calibri"/>
                <w:color w:val="282828"/>
                <w:sz w:val="18"/>
              </w:rPr>
              <w:br/>
              <w:t>`px.bar(barmode='group')`</w:t>
            </w:r>
            <w:r>
              <w:rPr>
                <w:rFonts w:ascii="Calibri" w:hAnsi="Calibri"/>
                <w:color w:val="282828"/>
                <w:sz w:val="18"/>
              </w:rPr>
              <w:br/>
              <w:t>`plt.stem()`</w:t>
            </w:r>
          </w:p>
        </w:tc>
        <w:tc>
          <w:tcPr>
            <w:tcW w:w="1872" w:type="dxa"/>
            <w:shd w:val="clear" w:color="auto" w:fill="FFFFFF"/>
            <w:tcMar>
              <w:top w:w="70" w:type="dxa"/>
              <w:left w:w="100" w:type="dxa"/>
              <w:bottom w:w="70" w:type="dxa"/>
              <w:right w:w="100" w:type="dxa"/>
            </w:tcMar>
          </w:tcPr>
          <w:p w14:paraId="44958031" w14:textId="77777777" w:rsidR="00D43BAD" w:rsidRDefault="00000000">
            <w:pPr>
              <w:spacing w:after="0" w:line="252" w:lineRule="auto"/>
            </w:pPr>
            <w:r>
              <w:rPr>
                <w:rFonts w:ascii="Calibri" w:hAnsi="Calibri"/>
                <w:color w:val="282828"/>
                <w:sz w:val="18"/>
              </w:rPr>
              <w:t>Absolute magnitude differences, ranking hierarchies, relative group performance.</w:t>
            </w:r>
          </w:p>
        </w:tc>
      </w:tr>
      <w:tr w:rsidR="00D43BAD" w14:paraId="6CCBB5CC" w14:textId="77777777">
        <w:trPr>
          <w:jc w:val="center"/>
        </w:trPr>
        <w:tc>
          <w:tcPr>
            <w:tcW w:w="1728" w:type="dxa"/>
            <w:shd w:val="clear" w:color="auto" w:fill="F9FAFC"/>
            <w:tcMar>
              <w:top w:w="70" w:type="dxa"/>
              <w:left w:w="100" w:type="dxa"/>
              <w:bottom w:w="70" w:type="dxa"/>
              <w:right w:w="100" w:type="dxa"/>
            </w:tcMar>
          </w:tcPr>
          <w:p w14:paraId="2B1E212E" w14:textId="77777777" w:rsidR="00D43BAD" w:rsidRDefault="00000000">
            <w:pPr>
              <w:spacing w:after="0" w:line="252" w:lineRule="auto"/>
            </w:pPr>
            <w:r>
              <w:rPr>
                <w:rFonts w:ascii="Calibri" w:hAnsi="Calibri"/>
                <w:color w:val="282828"/>
                <w:sz w:val="18"/>
              </w:rPr>
              <w:t>Part-to-Whole Composition</w:t>
            </w:r>
          </w:p>
        </w:tc>
        <w:tc>
          <w:tcPr>
            <w:tcW w:w="2016" w:type="dxa"/>
            <w:shd w:val="clear" w:color="auto" w:fill="F9FAFC"/>
            <w:tcMar>
              <w:top w:w="70" w:type="dxa"/>
              <w:left w:w="100" w:type="dxa"/>
              <w:bottom w:w="70" w:type="dxa"/>
              <w:right w:w="100" w:type="dxa"/>
            </w:tcMar>
          </w:tcPr>
          <w:p w14:paraId="3DEBB435" w14:textId="77777777" w:rsidR="00D43BAD" w:rsidRDefault="00000000">
            <w:pPr>
              <w:spacing w:after="0" w:line="252" w:lineRule="auto"/>
            </w:pPr>
            <w:r>
              <w:rPr>
                <w:rFonts w:ascii="Calibri" w:hAnsi="Calibri"/>
                <w:color w:val="282828"/>
                <w:sz w:val="18"/>
              </w:rPr>
              <w:t>• Donut Chart</w:t>
            </w:r>
            <w:r>
              <w:rPr>
                <w:rFonts w:ascii="Calibri" w:hAnsi="Calibri"/>
                <w:color w:val="282828"/>
                <w:sz w:val="18"/>
              </w:rPr>
              <w:br/>
              <w:t>• Treemap</w:t>
            </w:r>
            <w:r>
              <w:rPr>
                <w:rFonts w:ascii="Calibri" w:hAnsi="Calibri"/>
                <w:color w:val="282828"/>
                <w:sz w:val="18"/>
              </w:rPr>
              <w:br/>
              <w:t>• Sunburst Diagram</w:t>
            </w:r>
            <w:r>
              <w:rPr>
                <w:rFonts w:ascii="Calibri" w:hAnsi="Calibri"/>
                <w:color w:val="282828"/>
                <w:sz w:val="18"/>
              </w:rPr>
              <w:br/>
              <w:t>• Waterfall Chart</w:t>
            </w:r>
          </w:p>
        </w:tc>
        <w:tc>
          <w:tcPr>
            <w:tcW w:w="1872" w:type="dxa"/>
            <w:shd w:val="clear" w:color="auto" w:fill="F9FAFC"/>
            <w:tcMar>
              <w:top w:w="70" w:type="dxa"/>
              <w:left w:w="100" w:type="dxa"/>
              <w:bottom w:w="70" w:type="dxa"/>
              <w:right w:w="100" w:type="dxa"/>
            </w:tcMar>
          </w:tcPr>
          <w:p w14:paraId="166D2E92" w14:textId="77777777" w:rsidR="00D43BAD" w:rsidRDefault="00000000">
            <w:pPr>
              <w:spacing w:after="0" w:line="252" w:lineRule="auto"/>
            </w:pPr>
            <w:r>
              <w:rPr>
                <w:rFonts w:ascii="Calibri" w:hAnsi="Calibri"/>
                <w:color w:val="282828"/>
                <w:sz w:val="18"/>
              </w:rPr>
              <w:t>Hierarchical Categorical + 1 Numerical Metric</w:t>
            </w:r>
          </w:p>
        </w:tc>
        <w:tc>
          <w:tcPr>
            <w:tcW w:w="1872" w:type="dxa"/>
            <w:shd w:val="clear" w:color="auto" w:fill="F9FAFC"/>
            <w:tcMar>
              <w:top w:w="70" w:type="dxa"/>
              <w:left w:w="100" w:type="dxa"/>
              <w:bottom w:w="70" w:type="dxa"/>
              <w:right w:w="100" w:type="dxa"/>
            </w:tcMar>
          </w:tcPr>
          <w:p w14:paraId="75A05E4B" w14:textId="77777777" w:rsidR="00D43BAD" w:rsidRDefault="00000000">
            <w:pPr>
              <w:spacing w:after="0" w:line="252" w:lineRule="auto"/>
            </w:pPr>
            <w:r>
              <w:rPr>
                <w:rFonts w:ascii="Calibri" w:hAnsi="Calibri"/>
                <w:color w:val="282828"/>
                <w:sz w:val="18"/>
              </w:rPr>
              <w:t>`px.treemap(path=...)`</w:t>
            </w:r>
            <w:r>
              <w:rPr>
                <w:rFonts w:ascii="Calibri" w:hAnsi="Calibri"/>
                <w:color w:val="282828"/>
                <w:sz w:val="18"/>
              </w:rPr>
              <w:br/>
              <w:t>`px.sunburst()`</w:t>
            </w:r>
            <w:r>
              <w:rPr>
                <w:rFonts w:ascii="Calibri" w:hAnsi="Calibri"/>
                <w:color w:val="282828"/>
                <w:sz w:val="18"/>
              </w:rPr>
              <w:br/>
              <w:t>`px.pie(hole=0.4)`</w:t>
            </w:r>
          </w:p>
        </w:tc>
        <w:tc>
          <w:tcPr>
            <w:tcW w:w="1872" w:type="dxa"/>
            <w:shd w:val="clear" w:color="auto" w:fill="F9FAFC"/>
            <w:tcMar>
              <w:top w:w="70" w:type="dxa"/>
              <w:left w:w="100" w:type="dxa"/>
              <w:bottom w:w="70" w:type="dxa"/>
              <w:right w:w="100" w:type="dxa"/>
            </w:tcMar>
          </w:tcPr>
          <w:p w14:paraId="244E597C" w14:textId="77777777" w:rsidR="00D43BAD" w:rsidRDefault="00000000">
            <w:pPr>
              <w:spacing w:after="0" w:line="252" w:lineRule="auto"/>
            </w:pPr>
            <w:r>
              <w:rPr>
                <w:rFonts w:ascii="Calibri" w:hAnsi="Calibri"/>
                <w:color w:val="282828"/>
                <w:sz w:val="18"/>
              </w:rPr>
              <w:t>Sub-category breakdown, hierarchical contribution, budgetary or margin attribution.</w:t>
            </w:r>
          </w:p>
        </w:tc>
      </w:tr>
      <w:tr w:rsidR="00D43BAD" w14:paraId="2DD52B1D" w14:textId="77777777">
        <w:trPr>
          <w:jc w:val="center"/>
        </w:trPr>
        <w:tc>
          <w:tcPr>
            <w:tcW w:w="1728" w:type="dxa"/>
            <w:shd w:val="clear" w:color="auto" w:fill="FFFFFF"/>
            <w:tcMar>
              <w:top w:w="70" w:type="dxa"/>
              <w:left w:w="100" w:type="dxa"/>
              <w:bottom w:w="70" w:type="dxa"/>
              <w:right w:w="100" w:type="dxa"/>
            </w:tcMar>
          </w:tcPr>
          <w:p w14:paraId="5E0A4573" w14:textId="77777777" w:rsidR="00D43BAD" w:rsidRDefault="00000000">
            <w:pPr>
              <w:spacing w:after="0" w:line="252" w:lineRule="auto"/>
            </w:pPr>
            <w:r>
              <w:rPr>
                <w:rFonts w:ascii="Calibri" w:hAnsi="Calibri"/>
                <w:color w:val="282828"/>
                <w:sz w:val="18"/>
              </w:rPr>
              <w:t>Trend &amp; Temporal Progression</w:t>
            </w:r>
          </w:p>
        </w:tc>
        <w:tc>
          <w:tcPr>
            <w:tcW w:w="2016" w:type="dxa"/>
            <w:shd w:val="clear" w:color="auto" w:fill="FFFFFF"/>
            <w:tcMar>
              <w:top w:w="70" w:type="dxa"/>
              <w:left w:w="100" w:type="dxa"/>
              <w:bottom w:w="70" w:type="dxa"/>
              <w:right w:w="100" w:type="dxa"/>
            </w:tcMar>
          </w:tcPr>
          <w:p w14:paraId="4B172DCF" w14:textId="77777777" w:rsidR="00D43BAD" w:rsidRDefault="00000000">
            <w:pPr>
              <w:spacing w:after="0" w:line="252" w:lineRule="auto"/>
            </w:pPr>
            <w:r>
              <w:rPr>
                <w:rFonts w:ascii="Calibri" w:hAnsi="Calibri"/>
                <w:color w:val="282828"/>
                <w:sz w:val="18"/>
              </w:rPr>
              <w:t>• Time-Series Line Plot</w:t>
            </w:r>
            <w:r>
              <w:rPr>
                <w:rFonts w:ascii="Calibri" w:hAnsi="Calibri"/>
                <w:color w:val="282828"/>
                <w:sz w:val="18"/>
              </w:rPr>
              <w:br/>
              <w:t>• Rolling Average Band</w:t>
            </w:r>
            <w:r>
              <w:rPr>
                <w:rFonts w:ascii="Calibri" w:hAnsi="Calibri"/>
                <w:color w:val="282828"/>
                <w:sz w:val="18"/>
              </w:rPr>
              <w:br/>
              <w:t>• Lag Plot / ACF Plot</w:t>
            </w:r>
            <w:r>
              <w:rPr>
                <w:rFonts w:ascii="Calibri" w:hAnsi="Calibri"/>
                <w:color w:val="282828"/>
                <w:sz w:val="18"/>
              </w:rPr>
              <w:br/>
              <w:t>• Seasonal Decomposition</w:t>
            </w:r>
          </w:p>
        </w:tc>
        <w:tc>
          <w:tcPr>
            <w:tcW w:w="1872" w:type="dxa"/>
            <w:shd w:val="clear" w:color="auto" w:fill="FFFFFF"/>
            <w:tcMar>
              <w:top w:w="70" w:type="dxa"/>
              <w:left w:w="100" w:type="dxa"/>
              <w:bottom w:w="70" w:type="dxa"/>
              <w:right w:w="100" w:type="dxa"/>
            </w:tcMar>
          </w:tcPr>
          <w:p w14:paraId="534540A7" w14:textId="77777777" w:rsidR="00D43BAD" w:rsidRDefault="00000000">
            <w:pPr>
              <w:spacing w:after="0" w:line="252" w:lineRule="auto"/>
            </w:pPr>
            <w:r>
              <w:rPr>
                <w:rFonts w:ascii="Calibri" w:hAnsi="Calibri"/>
                <w:color w:val="282828"/>
                <w:sz w:val="18"/>
              </w:rPr>
              <w:t>Datetime Index + Continuous Numerical</w:t>
            </w:r>
          </w:p>
        </w:tc>
        <w:tc>
          <w:tcPr>
            <w:tcW w:w="1872" w:type="dxa"/>
            <w:shd w:val="clear" w:color="auto" w:fill="FFFFFF"/>
            <w:tcMar>
              <w:top w:w="70" w:type="dxa"/>
              <w:left w:w="100" w:type="dxa"/>
              <w:bottom w:w="70" w:type="dxa"/>
              <w:right w:w="100" w:type="dxa"/>
            </w:tcMar>
          </w:tcPr>
          <w:p w14:paraId="22CE3A6F" w14:textId="77777777" w:rsidR="00D43BAD" w:rsidRDefault="00000000">
            <w:pPr>
              <w:spacing w:after="0" w:line="252" w:lineRule="auto"/>
            </w:pPr>
            <w:r>
              <w:rPr>
                <w:rFonts w:ascii="Calibri" w:hAnsi="Calibri"/>
                <w:color w:val="282828"/>
                <w:sz w:val="18"/>
              </w:rPr>
              <w:t>`sns.lineplot()`</w:t>
            </w:r>
            <w:r>
              <w:rPr>
                <w:rFonts w:ascii="Calibri" w:hAnsi="Calibri"/>
                <w:color w:val="282828"/>
                <w:sz w:val="18"/>
              </w:rPr>
              <w:br/>
              <w:t>`px.line()`</w:t>
            </w:r>
            <w:r>
              <w:rPr>
                <w:rFonts w:ascii="Calibri" w:hAnsi="Calibri"/>
                <w:color w:val="282828"/>
                <w:sz w:val="18"/>
              </w:rPr>
              <w:br/>
              <w:t>`tsa.seasonal_decompose()`</w:t>
            </w:r>
            <w:r>
              <w:rPr>
                <w:rFonts w:ascii="Calibri" w:hAnsi="Calibri"/>
                <w:color w:val="282828"/>
                <w:sz w:val="18"/>
              </w:rPr>
              <w:br/>
              <w:t>`plot_acf()`</w:t>
            </w:r>
          </w:p>
        </w:tc>
        <w:tc>
          <w:tcPr>
            <w:tcW w:w="1872" w:type="dxa"/>
            <w:shd w:val="clear" w:color="auto" w:fill="FFFFFF"/>
            <w:tcMar>
              <w:top w:w="70" w:type="dxa"/>
              <w:left w:w="100" w:type="dxa"/>
              <w:bottom w:w="70" w:type="dxa"/>
              <w:right w:w="100" w:type="dxa"/>
            </w:tcMar>
          </w:tcPr>
          <w:p w14:paraId="5CA48026" w14:textId="77777777" w:rsidR="00D43BAD" w:rsidRDefault="00000000">
            <w:pPr>
              <w:spacing w:after="0" w:line="252" w:lineRule="auto"/>
            </w:pPr>
            <w:r>
              <w:rPr>
                <w:rFonts w:ascii="Calibri" w:hAnsi="Calibri"/>
                <w:color w:val="282828"/>
                <w:sz w:val="18"/>
              </w:rPr>
              <w:t>Macro trend, seasonal cyclicality, volatility shifts, autocorrelation, stationarity.</w:t>
            </w:r>
          </w:p>
        </w:tc>
      </w:tr>
      <w:tr w:rsidR="00D43BAD" w14:paraId="35DB7C3B" w14:textId="77777777">
        <w:trPr>
          <w:jc w:val="center"/>
        </w:trPr>
        <w:tc>
          <w:tcPr>
            <w:tcW w:w="1728" w:type="dxa"/>
            <w:shd w:val="clear" w:color="auto" w:fill="F9FAFC"/>
            <w:tcMar>
              <w:top w:w="70" w:type="dxa"/>
              <w:left w:w="100" w:type="dxa"/>
              <w:bottom w:w="70" w:type="dxa"/>
              <w:right w:w="100" w:type="dxa"/>
            </w:tcMar>
          </w:tcPr>
          <w:p w14:paraId="65E3D44B" w14:textId="77777777" w:rsidR="00D43BAD" w:rsidRDefault="00000000">
            <w:pPr>
              <w:spacing w:after="0" w:line="252" w:lineRule="auto"/>
            </w:pPr>
            <w:r>
              <w:rPr>
                <w:rFonts w:ascii="Calibri" w:hAnsi="Calibri"/>
                <w:color w:val="282828"/>
                <w:sz w:val="18"/>
              </w:rPr>
              <w:t>Spatial &amp; Geospatial Density</w:t>
            </w:r>
          </w:p>
        </w:tc>
        <w:tc>
          <w:tcPr>
            <w:tcW w:w="2016" w:type="dxa"/>
            <w:shd w:val="clear" w:color="auto" w:fill="F9FAFC"/>
            <w:tcMar>
              <w:top w:w="70" w:type="dxa"/>
              <w:left w:w="100" w:type="dxa"/>
              <w:bottom w:w="70" w:type="dxa"/>
              <w:right w:w="100" w:type="dxa"/>
            </w:tcMar>
          </w:tcPr>
          <w:p w14:paraId="70543C80" w14:textId="77777777" w:rsidR="00D43BAD" w:rsidRDefault="00000000">
            <w:pPr>
              <w:spacing w:after="0" w:line="252" w:lineRule="auto"/>
            </w:pPr>
            <w:r>
              <w:rPr>
                <w:rFonts w:ascii="Calibri" w:hAnsi="Calibri"/>
                <w:color w:val="282828"/>
                <w:sz w:val="18"/>
              </w:rPr>
              <w:t>• Choropleth Map</w:t>
            </w:r>
            <w:r>
              <w:rPr>
                <w:rFonts w:ascii="Calibri" w:hAnsi="Calibri"/>
                <w:color w:val="282828"/>
                <w:sz w:val="18"/>
              </w:rPr>
              <w:br/>
              <w:t>• Scatter Mapbox</w:t>
            </w:r>
            <w:r>
              <w:rPr>
                <w:rFonts w:ascii="Calibri" w:hAnsi="Calibri"/>
                <w:color w:val="282828"/>
                <w:sz w:val="18"/>
              </w:rPr>
              <w:br/>
              <w:t>• Hexagonal Geo Density</w:t>
            </w:r>
          </w:p>
        </w:tc>
        <w:tc>
          <w:tcPr>
            <w:tcW w:w="1872" w:type="dxa"/>
            <w:shd w:val="clear" w:color="auto" w:fill="F9FAFC"/>
            <w:tcMar>
              <w:top w:w="70" w:type="dxa"/>
              <w:left w:w="100" w:type="dxa"/>
              <w:bottom w:w="70" w:type="dxa"/>
              <w:right w:w="100" w:type="dxa"/>
            </w:tcMar>
          </w:tcPr>
          <w:p w14:paraId="6AA1F2FB" w14:textId="77777777" w:rsidR="00D43BAD" w:rsidRDefault="00000000">
            <w:pPr>
              <w:spacing w:after="0" w:line="252" w:lineRule="auto"/>
            </w:pPr>
            <w:r>
              <w:rPr>
                <w:rFonts w:ascii="Calibri" w:hAnsi="Calibri"/>
                <w:color w:val="282828"/>
                <w:sz w:val="18"/>
              </w:rPr>
              <w:t>Geographic Boundaries / Lat-Long + Numerical</w:t>
            </w:r>
          </w:p>
        </w:tc>
        <w:tc>
          <w:tcPr>
            <w:tcW w:w="1872" w:type="dxa"/>
            <w:shd w:val="clear" w:color="auto" w:fill="F9FAFC"/>
            <w:tcMar>
              <w:top w:w="70" w:type="dxa"/>
              <w:left w:w="100" w:type="dxa"/>
              <w:bottom w:w="70" w:type="dxa"/>
              <w:right w:w="100" w:type="dxa"/>
            </w:tcMar>
          </w:tcPr>
          <w:p w14:paraId="61F38A62" w14:textId="77777777" w:rsidR="00D43BAD" w:rsidRDefault="00000000">
            <w:pPr>
              <w:spacing w:after="0" w:line="252" w:lineRule="auto"/>
            </w:pPr>
            <w:r>
              <w:rPr>
                <w:rFonts w:ascii="Calibri" w:hAnsi="Calibri"/>
                <w:color w:val="282828"/>
                <w:sz w:val="18"/>
              </w:rPr>
              <w:t>`px.choropleth()`</w:t>
            </w:r>
            <w:r>
              <w:rPr>
                <w:rFonts w:ascii="Calibri" w:hAnsi="Calibri"/>
                <w:color w:val="282828"/>
                <w:sz w:val="18"/>
              </w:rPr>
              <w:br/>
              <w:t>`px.scatter_mapbox()`</w:t>
            </w:r>
            <w:r>
              <w:rPr>
                <w:rFonts w:ascii="Calibri" w:hAnsi="Calibri"/>
                <w:color w:val="282828"/>
                <w:sz w:val="18"/>
              </w:rPr>
              <w:br/>
              <w:t>`folium.Map()`</w:t>
            </w:r>
          </w:p>
        </w:tc>
        <w:tc>
          <w:tcPr>
            <w:tcW w:w="1872" w:type="dxa"/>
            <w:shd w:val="clear" w:color="auto" w:fill="F9FAFC"/>
            <w:tcMar>
              <w:top w:w="70" w:type="dxa"/>
              <w:left w:w="100" w:type="dxa"/>
              <w:bottom w:w="70" w:type="dxa"/>
              <w:right w:w="100" w:type="dxa"/>
            </w:tcMar>
          </w:tcPr>
          <w:p w14:paraId="5710AD76" w14:textId="77777777" w:rsidR="00D43BAD" w:rsidRDefault="00000000">
            <w:pPr>
              <w:spacing w:after="0" w:line="252" w:lineRule="auto"/>
            </w:pPr>
            <w:r>
              <w:rPr>
                <w:rFonts w:ascii="Calibri" w:hAnsi="Calibri"/>
                <w:color w:val="282828"/>
                <w:sz w:val="18"/>
              </w:rPr>
              <w:t>Geographic disparities, spatial autocorrelation, regional customer concentration.</w:t>
            </w:r>
          </w:p>
        </w:tc>
      </w:tr>
    </w:tbl>
    <w:p w14:paraId="4039C0A5" w14:textId="77777777" w:rsidR="00D43BAD" w:rsidRDefault="00D43BAD">
      <w:pPr>
        <w:spacing w:after="120"/>
      </w:pPr>
    </w:p>
    <w:p w14:paraId="02A05249" w14:textId="77777777" w:rsidR="00D43BAD" w:rsidRDefault="00000000">
      <w:pPr>
        <w:pStyle w:val="Heading2"/>
        <w:spacing w:before="240" w:after="60"/>
      </w:pPr>
      <w:r>
        <w:rPr>
          <w:rFonts w:ascii="Calibri" w:hAnsi="Calibri"/>
          <w:color w:val="1E56A0"/>
        </w:rPr>
        <w:t>4.2 Human Perception, Color Theory, and Accessibility Standards</w:t>
      </w:r>
    </w:p>
    <w:p w14:paraId="5B8173EA" w14:textId="77777777" w:rsidR="00D43BAD" w:rsidRDefault="00000000">
      <w:pPr>
        <w:pStyle w:val="ListBullet"/>
        <w:spacing w:after="50"/>
      </w:pPr>
      <w:r>
        <w:rPr>
          <w:rFonts w:ascii="Calibri" w:hAnsi="Calibri"/>
          <w:b/>
          <w:color w:val="141414"/>
          <w:sz w:val="21"/>
        </w:rPr>
        <w:t xml:space="preserve">Perceptually Uniform Colormaps: </w:t>
      </w:r>
      <w:r>
        <w:rPr>
          <w:rFonts w:ascii="Calibri" w:hAnsi="Calibri"/>
          <w:color w:val="2D2D2D"/>
          <w:sz w:val="21"/>
        </w:rPr>
        <w:t xml:space="preserve"> Avoid rainbow/jet palettes which introduce artificial visual boundaries. Utilize perceptually uniform colormaps (`viridis`, `plasma`, `magma`, `cividis`) where perceived lightness changes linearly.</w:t>
      </w:r>
    </w:p>
    <w:p w14:paraId="1048B719" w14:textId="77777777" w:rsidR="00D43BAD" w:rsidRDefault="00000000">
      <w:pPr>
        <w:pStyle w:val="ListBullet"/>
        <w:spacing w:after="50"/>
      </w:pPr>
      <w:r>
        <w:rPr>
          <w:rFonts w:ascii="Calibri" w:hAnsi="Calibri"/>
          <w:b/>
          <w:color w:val="141414"/>
          <w:sz w:val="21"/>
        </w:rPr>
        <w:t xml:space="preserve">Color Blindness (CVD) Accessibility: </w:t>
      </w:r>
      <w:r>
        <w:rPr>
          <w:rFonts w:ascii="Calibri" w:hAnsi="Calibri"/>
          <w:color w:val="2D2D2D"/>
          <w:sz w:val="21"/>
        </w:rPr>
        <w:t xml:space="preserve"> Ensure charts remain distinguishable for viewers with Deuteranopia, Protanopia, and Tritanopia. Avoid relying solely on red-green color contrasts; combine color with shape, line style, or direct text annotations.</w:t>
      </w:r>
    </w:p>
    <w:p w14:paraId="50A4F174" w14:textId="77777777" w:rsidR="00D43BAD" w:rsidRDefault="00000000">
      <w:pPr>
        <w:pStyle w:val="ListBullet"/>
        <w:spacing w:after="50"/>
      </w:pPr>
      <w:r>
        <w:rPr>
          <w:rFonts w:ascii="Calibri" w:hAnsi="Calibri"/>
          <w:b/>
          <w:color w:val="141414"/>
          <w:sz w:val="21"/>
        </w:rPr>
        <w:t xml:space="preserve">Tufte's Data-to-Ink Ratio: </w:t>
      </w:r>
      <w:r>
        <w:rPr>
          <w:rFonts w:ascii="Calibri" w:hAnsi="Calibri"/>
          <w:color w:val="2D2D2D"/>
          <w:sz w:val="21"/>
        </w:rPr>
        <w:t xml:space="preserve"> Every pixel of ink should convey meaningful information. Eliminate gratuitous 3D effects, excessive gridlines, heavy decorative borders, and redundant legends.</w:t>
      </w:r>
    </w:p>
    <w:p w14:paraId="62CFD1E5" w14:textId="77777777" w:rsidR="00D43BAD" w:rsidRDefault="00000000">
      <w:pPr>
        <w:pStyle w:val="ListBullet"/>
        <w:spacing w:after="50"/>
      </w:pPr>
      <w:r>
        <w:rPr>
          <w:rFonts w:ascii="Calibri" w:hAnsi="Calibri"/>
          <w:b/>
          <w:color w:val="141414"/>
          <w:sz w:val="21"/>
        </w:rPr>
        <w:t xml:space="preserve">Gestalt Principles of Grouping: </w:t>
      </w:r>
      <w:r>
        <w:rPr>
          <w:rFonts w:ascii="Calibri" w:hAnsi="Calibri"/>
          <w:color w:val="2D2D2D"/>
          <w:sz w:val="21"/>
        </w:rPr>
        <w:t xml:space="preserve"> Leverage Proximity (spacing related items together), Similarity (using matching hues for common categories), and Enclosure (using subtle shaded regions for confidence bounds).</w:t>
      </w:r>
    </w:p>
    <w:p w14:paraId="59B42777" w14:textId="77777777" w:rsidR="00D43BAD" w:rsidRDefault="00000000">
      <w:pPr>
        <w:pStyle w:val="Heading1"/>
        <w:spacing w:before="320" w:after="80"/>
      </w:pPr>
      <w:r>
        <w:rPr>
          <w:rFonts w:ascii="Calibri" w:hAnsi="Calibri"/>
          <w:color w:val="102C57"/>
          <w:sz w:val="32"/>
        </w:rPr>
        <w:t>5. Python Ecosystem and Tooling Architecture</w:t>
      </w:r>
    </w:p>
    <w:p w14:paraId="6F5AE1EF" w14:textId="77777777" w:rsidR="00D43BAD" w:rsidRDefault="00000000">
      <w:pPr>
        <w:spacing w:after="100"/>
      </w:pPr>
      <w:r>
        <w:rPr>
          <w:rFonts w:ascii="Calibri" w:hAnsi="Calibri"/>
          <w:color w:val="2D2D2D"/>
          <w:sz w:val="21"/>
        </w:rPr>
        <w:t>Python offers a rich, mature, and interoperable ecosystem for data wrangling, statistical computing, and exploratory visualization. Below is an architectural overview of key tools and their specialized roles:</w:t>
      </w:r>
    </w:p>
    <w:tbl>
      <w:tblPr>
        <w:tblW w:w="0" w:type="auto"/>
        <w:jc w:val="center"/>
        <w:tblLayout w:type="fixed"/>
        <w:tblLook w:val="04A0" w:firstRow="1" w:lastRow="0" w:firstColumn="1" w:lastColumn="0" w:noHBand="0" w:noVBand="1"/>
      </w:tblPr>
      <w:tblGrid>
        <w:gridCol w:w="1728"/>
        <w:gridCol w:w="2592"/>
        <w:gridCol w:w="2592"/>
        <w:gridCol w:w="2448"/>
      </w:tblGrid>
      <w:tr w:rsidR="00D43BAD" w14:paraId="2C16D120" w14:textId="77777777">
        <w:trPr>
          <w:jc w:val="center"/>
        </w:trPr>
        <w:tc>
          <w:tcPr>
            <w:tcW w:w="1728" w:type="dxa"/>
            <w:shd w:val="clear" w:color="auto" w:fill="102C57"/>
            <w:tcMar>
              <w:top w:w="100" w:type="dxa"/>
              <w:left w:w="100" w:type="dxa"/>
              <w:bottom w:w="100" w:type="dxa"/>
              <w:right w:w="100" w:type="dxa"/>
            </w:tcMar>
          </w:tcPr>
          <w:p w14:paraId="0C9A88A3" w14:textId="77777777" w:rsidR="00D43BAD" w:rsidRDefault="00000000">
            <w:pPr>
              <w:spacing w:after="0"/>
            </w:pPr>
            <w:r>
              <w:rPr>
                <w:rFonts w:ascii="Calibri" w:hAnsi="Calibri"/>
                <w:b/>
                <w:color w:val="FFFFFF"/>
                <w:sz w:val="19"/>
              </w:rPr>
              <w:t>Library / Tool</w:t>
            </w:r>
          </w:p>
        </w:tc>
        <w:tc>
          <w:tcPr>
            <w:tcW w:w="2592" w:type="dxa"/>
            <w:shd w:val="clear" w:color="auto" w:fill="102C57"/>
            <w:tcMar>
              <w:top w:w="100" w:type="dxa"/>
              <w:left w:w="100" w:type="dxa"/>
              <w:bottom w:w="100" w:type="dxa"/>
              <w:right w:w="100" w:type="dxa"/>
            </w:tcMar>
          </w:tcPr>
          <w:p w14:paraId="1F787D9A" w14:textId="77777777" w:rsidR="00D43BAD" w:rsidRDefault="00000000">
            <w:pPr>
              <w:spacing w:after="0"/>
            </w:pPr>
            <w:r>
              <w:rPr>
                <w:rFonts w:ascii="Calibri" w:hAnsi="Calibri"/>
                <w:b/>
                <w:color w:val="FFFFFF"/>
                <w:sz w:val="19"/>
              </w:rPr>
              <w:t>Core Purpose &amp; Architectural Role</w:t>
            </w:r>
          </w:p>
        </w:tc>
        <w:tc>
          <w:tcPr>
            <w:tcW w:w="2592" w:type="dxa"/>
            <w:shd w:val="clear" w:color="auto" w:fill="102C57"/>
            <w:tcMar>
              <w:top w:w="100" w:type="dxa"/>
              <w:left w:w="100" w:type="dxa"/>
              <w:bottom w:w="100" w:type="dxa"/>
              <w:right w:w="100" w:type="dxa"/>
            </w:tcMar>
          </w:tcPr>
          <w:p w14:paraId="6C77531C" w14:textId="77777777" w:rsidR="00D43BAD" w:rsidRDefault="00000000">
            <w:pPr>
              <w:spacing w:after="0"/>
            </w:pPr>
            <w:r>
              <w:rPr>
                <w:rFonts w:ascii="Calibri" w:hAnsi="Calibri"/>
                <w:b/>
                <w:color w:val="FFFFFF"/>
                <w:sz w:val="19"/>
              </w:rPr>
              <w:t>Key Capabilities &amp; Signature Methods</w:t>
            </w:r>
          </w:p>
        </w:tc>
        <w:tc>
          <w:tcPr>
            <w:tcW w:w="2448" w:type="dxa"/>
            <w:shd w:val="clear" w:color="auto" w:fill="102C57"/>
            <w:tcMar>
              <w:top w:w="100" w:type="dxa"/>
              <w:left w:w="100" w:type="dxa"/>
              <w:bottom w:w="100" w:type="dxa"/>
              <w:right w:w="100" w:type="dxa"/>
            </w:tcMar>
          </w:tcPr>
          <w:p w14:paraId="38BC5507" w14:textId="77777777" w:rsidR="00D43BAD" w:rsidRDefault="00000000">
            <w:pPr>
              <w:spacing w:after="0"/>
            </w:pPr>
            <w:r>
              <w:rPr>
                <w:rFonts w:ascii="Calibri" w:hAnsi="Calibri"/>
                <w:b/>
                <w:color w:val="FFFFFF"/>
                <w:sz w:val="19"/>
              </w:rPr>
              <w:t>Typical Use Case in Pipeline</w:t>
            </w:r>
          </w:p>
        </w:tc>
      </w:tr>
      <w:tr w:rsidR="00D43BAD" w14:paraId="16DDD4BD" w14:textId="77777777">
        <w:trPr>
          <w:jc w:val="center"/>
        </w:trPr>
        <w:tc>
          <w:tcPr>
            <w:tcW w:w="1728" w:type="dxa"/>
            <w:shd w:val="clear" w:color="auto" w:fill="FFFFFF"/>
            <w:tcMar>
              <w:top w:w="70" w:type="dxa"/>
              <w:left w:w="100" w:type="dxa"/>
              <w:bottom w:w="70" w:type="dxa"/>
              <w:right w:w="100" w:type="dxa"/>
            </w:tcMar>
          </w:tcPr>
          <w:p w14:paraId="02617B77" w14:textId="77777777" w:rsidR="00D43BAD" w:rsidRDefault="00000000">
            <w:pPr>
              <w:spacing w:after="0" w:line="252" w:lineRule="auto"/>
            </w:pPr>
            <w:r>
              <w:rPr>
                <w:rFonts w:ascii="Calibri" w:hAnsi="Calibri"/>
                <w:color w:val="282828"/>
                <w:sz w:val="18"/>
              </w:rPr>
              <w:t>Pandas</w:t>
            </w:r>
          </w:p>
        </w:tc>
        <w:tc>
          <w:tcPr>
            <w:tcW w:w="2592" w:type="dxa"/>
            <w:shd w:val="clear" w:color="auto" w:fill="FFFFFF"/>
            <w:tcMar>
              <w:top w:w="70" w:type="dxa"/>
              <w:left w:w="100" w:type="dxa"/>
              <w:bottom w:w="70" w:type="dxa"/>
              <w:right w:w="100" w:type="dxa"/>
            </w:tcMar>
          </w:tcPr>
          <w:p w14:paraId="70CA389A" w14:textId="77777777" w:rsidR="00D43BAD" w:rsidRDefault="00000000">
            <w:pPr>
              <w:spacing w:after="0" w:line="252" w:lineRule="auto"/>
            </w:pPr>
            <w:r>
              <w:rPr>
                <w:rFonts w:ascii="Calibri" w:hAnsi="Calibri"/>
                <w:color w:val="282828"/>
                <w:sz w:val="18"/>
              </w:rPr>
              <w:t>Core tabular manipulation and dataframe wrangling engine.</w:t>
            </w:r>
          </w:p>
        </w:tc>
        <w:tc>
          <w:tcPr>
            <w:tcW w:w="2592" w:type="dxa"/>
            <w:shd w:val="clear" w:color="auto" w:fill="FFFFFF"/>
            <w:tcMar>
              <w:top w:w="70" w:type="dxa"/>
              <w:left w:w="100" w:type="dxa"/>
              <w:bottom w:w="70" w:type="dxa"/>
              <w:right w:w="100" w:type="dxa"/>
            </w:tcMar>
          </w:tcPr>
          <w:p w14:paraId="18EA6AE1" w14:textId="77777777" w:rsidR="00D43BAD" w:rsidRDefault="00000000">
            <w:pPr>
              <w:spacing w:after="0" w:line="252" w:lineRule="auto"/>
            </w:pPr>
            <w:r>
              <w:rPr>
                <w:rFonts w:ascii="Calibri" w:hAnsi="Calibri"/>
                <w:color w:val="282828"/>
                <w:sz w:val="18"/>
              </w:rPr>
              <w:t>• `read_csv()`, `read_parquet()`</w:t>
            </w:r>
            <w:r>
              <w:rPr>
                <w:rFonts w:ascii="Calibri" w:hAnsi="Calibri"/>
                <w:color w:val="282828"/>
                <w:sz w:val="18"/>
              </w:rPr>
              <w:br/>
              <w:t>• `df.info()`, `df.describe()`</w:t>
            </w:r>
            <w:r>
              <w:rPr>
                <w:rFonts w:ascii="Calibri" w:hAnsi="Calibri"/>
                <w:color w:val="282828"/>
                <w:sz w:val="18"/>
              </w:rPr>
              <w:br/>
              <w:t>• `groupby()`, `pivot_table()`</w:t>
            </w:r>
            <w:r>
              <w:rPr>
                <w:rFonts w:ascii="Calibri" w:hAnsi="Calibri"/>
                <w:color w:val="282828"/>
                <w:sz w:val="18"/>
              </w:rPr>
              <w:br/>
              <w:t>• `merge()`, `melt()`, `resample()`</w:t>
            </w:r>
          </w:p>
        </w:tc>
        <w:tc>
          <w:tcPr>
            <w:tcW w:w="2448" w:type="dxa"/>
            <w:shd w:val="clear" w:color="auto" w:fill="FFFFFF"/>
            <w:tcMar>
              <w:top w:w="70" w:type="dxa"/>
              <w:left w:w="100" w:type="dxa"/>
              <w:bottom w:w="70" w:type="dxa"/>
              <w:right w:w="100" w:type="dxa"/>
            </w:tcMar>
          </w:tcPr>
          <w:p w14:paraId="7412F8C0" w14:textId="77777777" w:rsidR="00D43BAD" w:rsidRDefault="00000000">
            <w:pPr>
              <w:spacing w:after="0" w:line="252" w:lineRule="auto"/>
            </w:pPr>
            <w:r>
              <w:rPr>
                <w:rFonts w:ascii="Calibri" w:hAnsi="Calibri"/>
                <w:color w:val="282828"/>
                <w:sz w:val="18"/>
              </w:rPr>
              <w:t>Data ingestion, type casting, schema validation, aggregation, slicing, and temporal indexing.</w:t>
            </w:r>
          </w:p>
        </w:tc>
      </w:tr>
      <w:tr w:rsidR="00D43BAD" w14:paraId="7E7A5A45" w14:textId="77777777">
        <w:trPr>
          <w:jc w:val="center"/>
        </w:trPr>
        <w:tc>
          <w:tcPr>
            <w:tcW w:w="1728" w:type="dxa"/>
            <w:shd w:val="clear" w:color="auto" w:fill="F9FAFC"/>
            <w:tcMar>
              <w:top w:w="70" w:type="dxa"/>
              <w:left w:w="100" w:type="dxa"/>
              <w:bottom w:w="70" w:type="dxa"/>
              <w:right w:w="100" w:type="dxa"/>
            </w:tcMar>
          </w:tcPr>
          <w:p w14:paraId="57371B38" w14:textId="77777777" w:rsidR="00D43BAD" w:rsidRDefault="00000000">
            <w:pPr>
              <w:spacing w:after="0" w:line="252" w:lineRule="auto"/>
            </w:pPr>
            <w:r>
              <w:rPr>
                <w:rFonts w:ascii="Calibri" w:hAnsi="Calibri"/>
                <w:color w:val="282828"/>
                <w:sz w:val="18"/>
              </w:rPr>
              <w:t>NumPy</w:t>
            </w:r>
          </w:p>
        </w:tc>
        <w:tc>
          <w:tcPr>
            <w:tcW w:w="2592" w:type="dxa"/>
            <w:shd w:val="clear" w:color="auto" w:fill="F9FAFC"/>
            <w:tcMar>
              <w:top w:w="70" w:type="dxa"/>
              <w:left w:w="100" w:type="dxa"/>
              <w:bottom w:w="70" w:type="dxa"/>
              <w:right w:w="100" w:type="dxa"/>
            </w:tcMar>
          </w:tcPr>
          <w:p w14:paraId="781C14E6" w14:textId="77777777" w:rsidR="00D43BAD" w:rsidRDefault="00000000">
            <w:pPr>
              <w:spacing w:after="0" w:line="252" w:lineRule="auto"/>
            </w:pPr>
            <w:r>
              <w:rPr>
                <w:rFonts w:ascii="Calibri" w:hAnsi="Calibri"/>
                <w:color w:val="282828"/>
                <w:sz w:val="18"/>
              </w:rPr>
              <w:t>High-performance multidimensional vector &amp; matrix computation.</w:t>
            </w:r>
          </w:p>
        </w:tc>
        <w:tc>
          <w:tcPr>
            <w:tcW w:w="2592" w:type="dxa"/>
            <w:shd w:val="clear" w:color="auto" w:fill="F9FAFC"/>
            <w:tcMar>
              <w:top w:w="70" w:type="dxa"/>
              <w:left w:w="100" w:type="dxa"/>
              <w:bottom w:w="70" w:type="dxa"/>
              <w:right w:w="100" w:type="dxa"/>
            </w:tcMar>
          </w:tcPr>
          <w:p w14:paraId="685AA86C" w14:textId="77777777" w:rsidR="00D43BAD" w:rsidRDefault="00000000">
            <w:pPr>
              <w:spacing w:after="0" w:line="252" w:lineRule="auto"/>
            </w:pPr>
            <w:r>
              <w:rPr>
                <w:rFonts w:ascii="Calibri" w:hAnsi="Calibri"/>
                <w:color w:val="282828"/>
                <w:sz w:val="18"/>
              </w:rPr>
              <w:t>• `np.ndarray`, `np.where()`</w:t>
            </w:r>
            <w:r>
              <w:rPr>
                <w:rFonts w:ascii="Calibri" w:hAnsi="Calibri"/>
                <w:color w:val="282828"/>
                <w:sz w:val="18"/>
              </w:rPr>
              <w:br/>
              <w:t>• `np.percentile()`, `np.quantile()`</w:t>
            </w:r>
            <w:r>
              <w:rPr>
                <w:rFonts w:ascii="Calibri" w:hAnsi="Calibri"/>
                <w:color w:val="282828"/>
                <w:sz w:val="18"/>
              </w:rPr>
              <w:br/>
              <w:t>• Vectorized mathematical functions</w:t>
            </w:r>
            <w:r>
              <w:rPr>
                <w:rFonts w:ascii="Calibri" w:hAnsi="Calibri"/>
                <w:color w:val="282828"/>
                <w:sz w:val="18"/>
              </w:rPr>
              <w:br/>
              <w:t>• Random sampling and linear algebra</w:t>
            </w:r>
          </w:p>
        </w:tc>
        <w:tc>
          <w:tcPr>
            <w:tcW w:w="2448" w:type="dxa"/>
            <w:shd w:val="clear" w:color="auto" w:fill="F9FAFC"/>
            <w:tcMar>
              <w:top w:w="70" w:type="dxa"/>
              <w:left w:w="100" w:type="dxa"/>
              <w:bottom w:w="70" w:type="dxa"/>
              <w:right w:w="100" w:type="dxa"/>
            </w:tcMar>
          </w:tcPr>
          <w:p w14:paraId="78FC3496" w14:textId="77777777" w:rsidR="00D43BAD" w:rsidRDefault="00000000">
            <w:pPr>
              <w:spacing w:after="0" w:line="252" w:lineRule="auto"/>
            </w:pPr>
            <w:r>
              <w:rPr>
                <w:rFonts w:ascii="Calibri" w:hAnsi="Calibri"/>
                <w:color w:val="282828"/>
                <w:sz w:val="18"/>
              </w:rPr>
              <w:t>Fast mathematical transformations (log1p, exp), array broadcasting, and missing value indicators.</w:t>
            </w:r>
          </w:p>
        </w:tc>
      </w:tr>
      <w:tr w:rsidR="00D43BAD" w14:paraId="34E73C84" w14:textId="77777777">
        <w:trPr>
          <w:jc w:val="center"/>
        </w:trPr>
        <w:tc>
          <w:tcPr>
            <w:tcW w:w="1728" w:type="dxa"/>
            <w:shd w:val="clear" w:color="auto" w:fill="FFFFFF"/>
            <w:tcMar>
              <w:top w:w="70" w:type="dxa"/>
              <w:left w:w="100" w:type="dxa"/>
              <w:bottom w:w="70" w:type="dxa"/>
              <w:right w:w="100" w:type="dxa"/>
            </w:tcMar>
          </w:tcPr>
          <w:p w14:paraId="36E60BF8" w14:textId="77777777" w:rsidR="00D43BAD" w:rsidRDefault="00000000">
            <w:pPr>
              <w:spacing w:after="0" w:line="252" w:lineRule="auto"/>
            </w:pPr>
            <w:r>
              <w:rPr>
                <w:rFonts w:ascii="Calibri" w:hAnsi="Calibri"/>
                <w:color w:val="282828"/>
                <w:sz w:val="18"/>
              </w:rPr>
              <w:t>SciPy (scipy.stats)</w:t>
            </w:r>
          </w:p>
        </w:tc>
        <w:tc>
          <w:tcPr>
            <w:tcW w:w="2592" w:type="dxa"/>
            <w:shd w:val="clear" w:color="auto" w:fill="FFFFFF"/>
            <w:tcMar>
              <w:top w:w="70" w:type="dxa"/>
              <w:left w:w="100" w:type="dxa"/>
              <w:bottom w:w="70" w:type="dxa"/>
              <w:right w:w="100" w:type="dxa"/>
            </w:tcMar>
          </w:tcPr>
          <w:p w14:paraId="3265E929" w14:textId="77777777" w:rsidR="00D43BAD" w:rsidRDefault="00000000">
            <w:pPr>
              <w:spacing w:after="0" w:line="252" w:lineRule="auto"/>
            </w:pPr>
            <w:r>
              <w:rPr>
                <w:rFonts w:ascii="Calibri" w:hAnsi="Calibri"/>
                <w:color w:val="282828"/>
                <w:sz w:val="18"/>
              </w:rPr>
              <w:t>Comprehensive scientific and statistical computation toolkit.</w:t>
            </w:r>
          </w:p>
        </w:tc>
        <w:tc>
          <w:tcPr>
            <w:tcW w:w="2592" w:type="dxa"/>
            <w:shd w:val="clear" w:color="auto" w:fill="FFFFFF"/>
            <w:tcMar>
              <w:top w:w="70" w:type="dxa"/>
              <w:left w:w="100" w:type="dxa"/>
              <w:bottom w:w="70" w:type="dxa"/>
              <w:right w:w="100" w:type="dxa"/>
            </w:tcMar>
          </w:tcPr>
          <w:p w14:paraId="0AAE88FD" w14:textId="77777777" w:rsidR="00D43BAD" w:rsidRDefault="00000000">
            <w:pPr>
              <w:spacing w:after="0" w:line="252" w:lineRule="auto"/>
            </w:pPr>
            <w:r>
              <w:rPr>
                <w:rFonts w:ascii="Calibri" w:hAnsi="Calibri"/>
                <w:color w:val="282828"/>
                <w:sz w:val="18"/>
              </w:rPr>
              <w:t>• `stats.shapiro()`, `stats.kstest()`</w:t>
            </w:r>
            <w:r>
              <w:rPr>
                <w:rFonts w:ascii="Calibri" w:hAnsi="Calibri"/>
                <w:color w:val="282828"/>
                <w:sz w:val="18"/>
              </w:rPr>
              <w:br/>
              <w:t>• `stats.pearsonr()`, `stats.spearmanr()`</w:t>
            </w:r>
            <w:r>
              <w:rPr>
                <w:rFonts w:ascii="Calibri" w:hAnsi="Calibri"/>
                <w:color w:val="282828"/>
                <w:sz w:val="18"/>
              </w:rPr>
              <w:br/>
              <w:t>• `stats.ttest_ind()`, `stats.f_oneway()`</w:t>
            </w:r>
            <w:r>
              <w:rPr>
                <w:rFonts w:ascii="Calibri" w:hAnsi="Calibri"/>
                <w:color w:val="282828"/>
                <w:sz w:val="18"/>
              </w:rPr>
              <w:br/>
              <w:t>• `stats.chi2_contingency()`</w:t>
            </w:r>
          </w:p>
        </w:tc>
        <w:tc>
          <w:tcPr>
            <w:tcW w:w="2448" w:type="dxa"/>
            <w:shd w:val="clear" w:color="auto" w:fill="FFFFFF"/>
            <w:tcMar>
              <w:top w:w="70" w:type="dxa"/>
              <w:left w:w="100" w:type="dxa"/>
              <w:bottom w:w="70" w:type="dxa"/>
              <w:right w:w="100" w:type="dxa"/>
            </w:tcMar>
          </w:tcPr>
          <w:p w14:paraId="64CA0323" w14:textId="77777777" w:rsidR="00D43BAD" w:rsidRDefault="00000000">
            <w:pPr>
              <w:spacing w:after="0" w:line="252" w:lineRule="auto"/>
            </w:pPr>
            <w:r>
              <w:rPr>
                <w:rFonts w:ascii="Calibri" w:hAnsi="Calibri"/>
                <w:color w:val="282828"/>
                <w:sz w:val="18"/>
              </w:rPr>
              <w:t>Rigorous hypothesis testing, normality validation, probability distributions, and p-value derivation.</w:t>
            </w:r>
          </w:p>
        </w:tc>
      </w:tr>
      <w:tr w:rsidR="00D43BAD" w14:paraId="6BEE7A47" w14:textId="77777777">
        <w:trPr>
          <w:jc w:val="center"/>
        </w:trPr>
        <w:tc>
          <w:tcPr>
            <w:tcW w:w="1728" w:type="dxa"/>
            <w:shd w:val="clear" w:color="auto" w:fill="F9FAFC"/>
            <w:tcMar>
              <w:top w:w="70" w:type="dxa"/>
              <w:left w:w="100" w:type="dxa"/>
              <w:bottom w:w="70" w:type="dxa"/>
              <w:right w:w="100" w:type="dxa"/>
            </w:tcMar>
          </w:tcPr>
          <w:p w14:paraId="260975E3" w14:textId="77777777" w:rsidR="00D43BAD" w:rsidRDefault="00000000">
            <w:pPr>
              <w:spacing w:after="0" w:line="252" w:lineRule="auto"/>
            </w:pPr>
            <w:r>
              <w:rPr>
                <w:rFonts w:ascii="Calibri" w:hAnsi="Calibri"/>
                <w:color w:val="282828"/>
                <w:sz w:val="18"/>
              </w:rPr>
              <w:t>Matplotlib</w:t>
            </w:r>
          </w:p>
        </w:tc>
        <w:tc>
          <w:tcPr>
            <w:tcW w:w="2592" w:type="dxa"/>
            <w:shd w:val="clear" w:color="auto" w:fill="F9FAFC"/>
            <w:tcMar>
              <w:top w:w="70" w:type="dxa"/>
              <w:left w:w="100" w:type="dxa"/>
              <w:bottom w:w="70" w:type="dxa"/>
              <w:right w:w="100" w:type="dxa"/>
            </w:tcMar>
          </w:tcPr>
          <w:p w14:paraId="53FC4873" w14:textId="77777777" w:rsidR="00D43BAD" w:rsidRDefault="00000000">
            <w:pPr>
              <w:spacing w:after="0" w:line="252" w:lineRule="auto"/>
            </w:pPr>
            <w:r>
              <w:rPr>
                <w:rFonts w:ascii="Calibri" w:hAnsi="Calibri"/>
                <w:color w:val="282828"/>
                <w:sz w:val="18"/>
              </w:rPr>
              <w:t>Low-level, highly customizable publication-quality plotting engine.</w:t>
            </w:r>
          </w:p>
        </w:tc>
        <w:tc>
          <w:tcPr>
            <w:tcW w:w="2592" w:type="dxa"/>
            <w:shd w:val="clear" w:color="auto" w:fill="F9FAFC"/>
            <w:tcMar>
              <w:top w:w="70" w:type="dxa"/>
              <w:left w:w="100" w:type="dxa"/>
              <w:bottom w:w="70" w:type="dxa"/>
              <w:right w:w="100" w:type="dxa"/>
            </w:tcMar>
          </w:tcPr>
          <w:p w14:paraId="10744C75" w14:textId="77777777" w:rsidR="00D43BAD" w:rsidRDefault="00000000">
            <w:pPr>
              <w:spacing w:after="0" w:line="252" w:lineRule="auto"/>
            </w:pPr>
            <w:r>
              <w:rPr>
                <w:rFonts w:ascii="Calibri" w:hAnsi="Calibri"/>
                <w:color w:val="282828"/>
                <w:sz w:val="18"/>
              </w:rPr>
              <w:t>• Object-Oriented API (`fig, ax = plt.subplots()`)</w:t>
            </w:r>
            <w:r>
              <w:rPr>
                <w:rFonts w:ascii="Calibri" w:hAnsi="Calibri"/>
                <w:color w:val="282828"/>
                <w:sz w:val="18"/>
              </w:rPr>
              <w:br/>
              <w:t>• Fine-grained control over axes, ticks, DPI, annotations, and multi-panel figures</w:t>
            </w:r>
          </w:p>
        </w:tc>
        <w:tc>
          <w:tcPr>
            <w:tcW w:w="2448" w:type="dxa"/>
            <w:shd w:val="clear" w:color="auto" w:fill="F9FAFC"/>
            <w:tcMar>
              <w:top w:w="70" w:type="dxa"/>
              <w:left w:w="100" w:type="dxa"/>
              <w:bottom w:w="70" w:type="dxa"/>
              <w:right w:w="100" w:type="dxa"/>
            </w:tcMar>
          </w:tcPr>
          <w:p w14:paraId="58A5CE76" w14:textId="77777777" w:rsidR="00D43BAD" w:rsidRDefault="00000000">
            <w:pPr>
              <w:spacing w:after="0" w:line="252" w:lineRule="auto"/>
            </w:pPr>
            <w:r>
              <w:rPr>
                <w:rFonts w:ascii="Calibri" w:hAnsi="Calibri"/>
                <w:color w:val="282828"/>
                <w:sz w:val="18"/>
              </w:rPr>
              <w:t>Custom static visualization figures, publication-grade graphics, and foundational canvas for Seaborn.</w:t>
            </w:r>
          </w:p>
        </w:tc>
      </w:tr>
      <w:tr w:rsidR="00D43BAD" w14:paraId="44355C9F" w14:textId="77777777">
        <w:trPr>
          <w:jc w:val="center"/>
        </w:trPr>
        <w:tc>
          <w:tcPr>
            <w:tcW w:w="1728" w:type="dxa"/>
            <w:shd w:val="clear" w:color="auto" w:fill="FFFFFF"/>
            <w:tcMar>
              <w:top w:w="70" w:type="dxa"/>
              <w:left w:w="100" w:type="dxa"/>
              <w:bottom w:w="70" w:type="dxa"/>
              <w:right w:w="100" w:type="dxa"/>
            </w:tcMar>
          </w:tcPr>
          <w:p w14:paraId="36D5E7D6" w14:textId="77777777" w:rsidR="00D43BAD" w:rsidRDefault="00000000">
            <w:pPr>
              <w:spacing w:after="0" w:line="252" w:lineRule="auto"/>
            </w:pPr>
            <w:r>
              <w:rPr>
                <w:rFonts w:ascii="Calibri" w:hAnsi="Calibri"/>
                <w:color w:val="282828"/>
                <w:sz w:val="18"/>
              </w:rPr>
              <w:t>Seaborn</w:t>
            </w:r>
          </w:p>
        </w:tc>
        <w:tc>
          <w:tcPr>
            <w:tcW w:w="2592" w:type="dxa"/>
            <w:shd w:val="clear" w:color="auto" w:fill="FFFFFF"/>
            <w:tcMar>
              <w:top w:w="70" w:type="dxa"/>
              <w:left w:w="100" w:type="dxa"/>
              <w:bottom w:w="70" w:type="dxa"/>
              <w:right w:w="100" w:type="dxa"/>
            </w:tcMar>
          </w:tcPr>
          <w:p w14:paraId="472BC1E7" w14:textId="77777777" w:rsidR="00D43BAD" w:rsidRDefault="00000000">
            <w:pPr>
              <w:spacing w:after="0" w:line="252" w:lineRule="auto"/>
            </w:pPr>
            <w:r>
              <w:rPr>
                <w:rFonts w:ascii="Calibri" w:hAnsi="Calibri"/>
                <w:color w:val="282828"/>
                <w:sz w:val="18"/>
              </w:rPr>
              <w:t>High-level statistical visualization library built on Matplotlib.</w:t>
            </w:r>
          </w:p>
        </w:tc>
        <w:tc>
          <w:tcPr>
            <w:tcW w:w="2592" w:type="dxa"/>
            <w:shd w:val="clear" w:color="auto" w:fill="FFFFFF"/>
            <w:tcMar>
              <w:top w:w="70" w:type="dxa"/>
              <w:left w:w="100" w:type="dxa"/>
              <w:bottom w:w="70" w:type="dxa"/>
              <w:right w:w="100" w:type="dxa"/>
            </w:tcMar>
          </w:tcPr>
          <w:p w14:paraId="74BA877E" w14:textId="77777777" w:rsidR="00D43BAD" w:rsidRDefault="00000000">
            <w:pPr>
              <w:spacing w:after="0" w:line="252" w:lineRule="auto"/>
            </w:pPr>
            <w:r>
              <w:rPr>
                <w:rFonts w:ascii="Calibri" w:hAnsi="Calibri"/>
                <w:color w:val="282828"/>
                <w:sz w:val="18"/>
              </w:rPr>
              <w:t>• `sns.histplot()`, `sns.kdeplot()`</w:t>
            </w:r>
            <w:r>
              <w:rPr>
                <w:rFonts w:ascii="Calibri" w:hAnsi="Calibri"/>
                <w:color w:val="282828"/>
                <w:sz w:val="18"/>
              </w:rPr>
              <w:br/>
              <w:t>• `sns.boxplot()`, `sns.violinplot()`</w:t>
            </w:r>
            <w:r>
              <w:rPr>
                <w:rFonts w:ascii="Calibri" w:hAnsi="Calibri"/>
                <w:color w:val="282828"/>
                <w:sz w:val="18"/>
              </w:rPr>
              <w:br/>
              <w:t>• `sns.pairplot()`, `sns.FacetGrid()`</w:t>
            </w:r>
            <w:r>
              <w:rPr>
                <w:rFonts w:ascii="Calibri" w:hAnsi="Calibri"/>
                <w:color w:val="282828"/>
                <w:sz w:val="18"/>
              </w:rPr>
              <w:br/>
              <w:t>• Built-in themes and color palettes</w:t>
            </w:r>
          </w:p>
        </w:tc>
        <w:tc>
          <w:tcPr>
            <w:tcW w:w="2448" w:type="dxa"/>
            <w:shd w:val="clear" w:color="auto" w:fill="FFFFFF"/>
            <w:tcMar>
              <w:top w:w="70" w:type="dxa"/>
              <w:left w:w="100" w:type="dxa"/>
              <w:bottom w:w="70" w:type="dxa"/>
              <w:right w:w="100" w:type="dxa"/>
            </w:tcMar>
          </w:tcPr>
          <w:p w14:paraId="32ECDF0A" w14:textId="77777777" w:rsidR="00D43BAD" w:rsidRDefault="00000000">
            <w:pPr>
              <w:spacing w:after="0" w:line="252" w:lineRule="auto"/>
            </w:pPr>
            <w:r>
              <w:rPr>
                <w:rFonts w:ascii="Calibri" w:hAnsi="Calibri"/>
                <w:color w:val="282828"/>
                <w:sz w:val="18"/>
              </w:rPr>
              <w:t>Rapid statistical exploration, multi-distribution plotting, correlation heatmaps, and faceted charts.</w:t>
            </w:r>
          </w:p>
        </w:tc>
      </w:tr>
      <w:tr w:rsidR="00D43BAD" w14:paraId="56B5FE4D" w14:textId="77777777">
        <w:trPr>
          <w:jc w:val="center"/>
        </w:trPr>
        <w:tc>
          <w:tcPr>
            <w:tcW w:w="1728" w:type="dxa"/>
            <w:shd w:val="clear" w:color="auto" w:fill="F9FAFC"/>
            <w:tcMar>
              <w:top w:w="70" w:type="dxa"/>
              <w:left w:w="100" w:type="dxa"/>
              <w:bottom w:w="70" w:type="dxa"/>
              <w:right w:w="100" w:type="dxa"/>
            </w:tcMar>
          </w:tcPr>
          <w:p w14:paraId="4E2F1F5F" w14:textId="77777777" w:rsidR="00D43BAD" w:rsidRDefault="00000000">
            <w:pPr>
              <w:spacing w:after="0" w:line="252" w:lineRule="auto"/>
            </w:pPr>
            <w:r>
              <w:rPr>
                <w:rFonts w:ascii="Calibri" w:hAnsi="Calibri"/>
                <w:color w:val="282828"/>
                <w:sz w:val="18"/>
              </w:rPr>
              <w:t>Plotly &amp; Plotly Express</w:t>
            </w:r>
          </w:p>
        </w:tc>
        <w:tc>
          <w:tcPr>
            <w:tcW w:w="2592" w:type="dxa"/>
            <w:shd w:val="clear" w:color="auto" w:fill="F9FAFC"/>
            <w:tcMar>
              <w:top w:w="70" w:type="dxa"/>
              <w:left w:w="100" w:type="dxa"/>
              <w:bottom w:w="70" w:type="dxa"/>
              <w:right w:w="100" w:type="dxa"/>
            </w:tcMar>
          </w:tcPr>
          <w:p w14:paraId="00D350AA" w14:textId="77777777" w:rsidR="00D43BAD" w:rsidRDefault="00000000">
            <w:pPr>
              <w:spacing w:after="0" w:line="252" w:lineRule="auto"/>
            </w:pPr>
            <w:r>
              <w:rPr>
                <w:rFonts w:ascii="Calibri" w:hAnsi="Calibri"/>
                <w:color w:val="282828"/>
                <w:sz w:val="18"/>
              </w:rPr>
              <w:t>Interactive, WebGL-accelerated visualization engine generating dynamic HTML.</w:t>
            </w:r>
          </w:p>
        </w:tc>
        <w:tc>
          <w:tcPr>
            <w:tcW w:w="2592" w:type="dxa"/>
            <w:shd w:val="clear" w:color="auto" w:fill="F9FAFC"/>
            <w:tcMar>
              <w:top w:w="70" w:type="dxa"/>
              <w:left w:w="100" w:type="dxa"/>
              <w:bottom w:w="70" w:type="dxa"/>
              <w:right w:w="100" w:type="dxa"/>
            </w:tcMar>
          </w:tcPr>
          <w:p w14:paraId="45CA325E" w14:textId="77777777" w:rsidR="00D43BAD" w:rsidRDefault="00000000">
            <w:pPr>
              <w:spacing w:after="0" w:line="252" w:lineRule="auto"/>
            </w:pPr>
            <w:r>
              <w:rPr>
                <w:rFonts w:ascii="Calibri" w:hAnsi="Calibri"/>
                <w:color w:val="282828"/>
                <w:sz w:val="18"/>
              </w:rPr>
              <w:t>• `px.scatter()`, `px.bar()`, `px.treemap()`</w:t>
            </w:r>
            <w:r>
              <w:rPr>
                <w:rFonts w:ascii="Calibri" w:hAnsi="Calibri"/>
                <w:color w:val="282828"/>
                <w:sz w:val="18"/>
              </w:rPr>
              <w:br/>
              <w:t>• Built-in hover tooltips, pan, zoom, range sliders, and dynamic filtering</w:t>
            </w:r>
          </w:p>
        </w:tc>
        <w:tc>
          <w:tcPr>
            <w:tcW w:w="2448" w:type="dxa"/>
            <w:shd w:val="clear" w:color="auto" w:fill="F9FAFC"/>
            <w:tcMar>
              <w:top w:w="70" w:type="dxa"/>
              <w:left w:w="100" w:type="dxa"/>
              <w:bottom w:w="70" w:type="dxa"/>
              <w:right w:w="100" w:type="dxa"/>
            </w:tcMar>
          </w:tcPr>
          <w:p w14:paraId="78FB2B38" w14:textId="77777777" w:rsidR="00D43BAD" w:rsidRDefault="00000000">
            <w:pPr>
              <w:spacing w:after="0" w:line="252" w:lineRule="auto"/>
            </w:pPr>
            <w:r>
              <w:rPr>
                <w:rFonts w:ascii="Calibri" w:hAnsi="Calibri"/>
                <w:color w:val="282828"/>
                <w:sz w:val="18"/>
              </w:rPr>
              <w:t>Interactive stakeholder dashboards, high-dimensional scatter exploration, and web-ready reporting.</w:t>
            </w:r>
          </w:p>
        </w:tc>
      </w:tr>
      <w:tr w:rsidR="00D43BAD" w14:paraId="7E4A9987" w14:textId="77777777">
        <w:trPr>
          <w:jc w:val="center"/>
        </w:trPr>
        <w:tc>
          <w:tcPr>
            <w:tcW w:w="1728" w:type="dxa"/>
            <w:shd w:val="clear" w:color="auto" w:fill="FFFFFF"/>
            <w:tcMar>
              <w:top w:w="70" w:type="dxa"/>
              <w:left w:w="100" w:type="dxa"/>
              <w:bottom w:w="70" w:type="dxa"/>
              <w:right w:w="100" w:type="dxa"/>
            </w:tcMar>
          </w:tcPr>
          <w:p w14:paraId="1EE9ACA9" w14:textId="77777777" w:rsidR="00D43BAD" w:rsidRDefault="00000000">
            <w:pPr>
              <w:spacing w:after="0" w:line="252" w:lineRule="auto"/>
            </w:pPr>
            <w:r>
              <w:rPr>
                <w:rFonts w:ascii="Calibri" w:hAnsi="Calibri"/>
                <w:color w:val="282828"/>
                <w:sz w:val="18"/>
              </w:rPr>
              <w:t>Missingno</w:t>
            </w:r>
          </w:p>
        </w:tc>
        <w:tc>
          <w:tcPr>
            <w:tcW w:w="2592" w:type="dxa"/>
            <w:shd w:val="clear" w:color="auto" w:fill="FFFFFF"/>
            <w:tcMar>
              <w:top w:w="70" w:type="dxa"/>
              <w:left w:w="100" w:type="dxa"/>
              <w:bottom w:w="70" w:type="dxa"/>
              <w:right w:w="100" w:type="dxa"/>
            </w:tcMar>
          </w:tcPr>
          <w:p w14:paraId="05919D53" w14:textId="77777777" w:rsidR="00D43BAD" w:rsidRDefault="00000000">
            <w:pPr>
              <w:spacing w:after="0" w:line="252" w:lineRule="auto"/>
            </w:pPr>
            <w:r>
              <w:rPr>
                <w:rFonts w:ascii="Calibri" w:hAnsi="Calibri"/>
                <w:color w:val="282828"/>
                <w:sz w:val="18"/>
              </w:rPr>
              <w:t>Specialized diagnostic suite for missing data analysis.</w:t>
            </w:r>
          </w:p>
        </w:tc>
        <w:tc>
          <w:tcPr>
            <w:tcW w:w="2592" w:type="dxa"/>
            <w:shd w:val="clear" w:color="auto" w:fill="FFFFFF"/>
            <w:tcMar>
              <w:top w:w="70" w:type="dxa"/>
              <w:left w:w="100" w:type="dxa"/>
              <w:bottom w:w="70" w:type="dxa"/>
              <w:right w:w="100" w:type="dxa"/>
            </w:tcMar>
          </w:tcPr>
          <w:p w14:paraId="3E4D2908" w14:textId="77777777" w:rsidR="00D43BAD" w:rsidRDefault="00000000">
            <w:pPr>
              <w:spacing w:after="0" w:line="252" w:lineRule="auto"/>
            </w:pPr>
            <w:r>
              <w:rPr>
                <w:rFonts w:ascii="Calibri" w:hAnsi="Calibri"/>
                <w:color w:val="282828"/>
                <w:sz w:val="18"/>
              </w:rPr>
              <w:t>• `msno.matrix()`, `msno.bar()`</w:t>
            </w:r>
            <w:r>
              <w:rPr>
                <w:rFonts w:ascii="Calibri" w:hAnsi="Calibri"/>
                <w:color w:val="282828"/>
                <w:sz w:val="18"/>
              </w:rPr>
              <w:br/>
              <w:t>• `msno.heatmap()`, `msno.dendrogram()`</w:t>
            </w:r>
          </w:p>
        </w:tc>
        <w:tc>
          <w:tcPr>
            <w:tcW w:w="2448" w:type="dxa"/>
            <w:shd w:val="clear" w:color="auto" w:fill="FFFFFF"/>
            <w:tcMar>
              <w:top w:w="70" w:type="dxa"/>
              <w:left w:w="100" w:type="dxa"/>
              <w:bottom w:w="70" w:type="dxa"/>
              <w:right w:w="100" w:type="dxa"/>
            </w:tcMar>
          </w:tcPr>
          <w:p w14:paraId="312BF45E" w14:textId="77777777" w:rsidR="00D43BAD" w:rsidRDefault="00000000">
            <w:pPr>
              <w:spacing w:after="0" w:line="252" w:lineRule="auto"/>
            </w:pPr>
            <w:r>
              <w:rPr>
                <w:rFonts w:ascii="Calibri" w:hAnsi="Calibri"/>
                <w:color w:val="282828"/>
                <w:sz w:val="18"/>
              </w:rPr>
              <w:t>Rapid identification of missing value structures, null correlations, and systematic dropout patterns.</w:t>
            </w:r>
          </w:p>
        </w:tc>
      </w:tr>
      <w:tr w:rsidR="00D43BAD" w14:paraId="4D9A194E" w14:textId="77777777">
        <w:trPr>
          <w:jc w:val="center"/>
        </w:trPr>
        <w:tc>
          <w:tcPr>
            <w:tcW w:w="1728" w:type="dxa"/>
            <w:shd w:val="clear" w:color="auto" w:fill="F9FAFC"/>
            <w:tcMar>
              <w:top w:w="70" w:type="dxa"/>
              <w:left w:w="100" w:type="dxa"/>
              <w:bottom w:w="70" w:type="dxa"/>
              <w:right w:w="100" w:type="dxa"/>
            </w:tcMar>
          </w:tcPr>
          <w:p w14:paraId="0EF0D904" w14:textId="77777777" w:rsidR="00D43BAD" w:rsidRDefault="00000000">
            <w:pPr>
              <w:spacing w:after="0" w:line="252" w:lineRule="auto"/>
            </w:pPr>
            <w:r>
              <w:rPr>
                <w:rFonts w:ascii="Calibri" w:hAnsi="Calibri"/>
                <w:color w:val="282828"/>
                <w:sz w:val="18"/>
              </w:rPr>
              <w:t>YData-Profiling &amp; Sweetviz</w:t>
            </w:r>
          </w:p>
        </w:tc>
        <w:tc>
          <w:tcPr>
            <w:tcW w:w="2592" w:type="dxa"/>
            <w:shd w:val="clear" w:color="auto" w:fill="F9FAFC"/>
            <w:tcMar>
              <w:top w:w="70" w:type="dxa"/>
              <w:left w:w="100" w:type="dxa"/>
              <w:bottom w:w="70" w:type="dxa"/>
              <w:right w:w="100" w:type="dxa"/>
            </w:tcMar>
          </w:tcPr>
          <w:p w14:paraId="48C2236D" w14:textId="77777777" w:rsidR="00D43BAD" w:rsidRDefault="00000000">
            <w:pPr>
              <w:spacing w:after="0" w:line="252" w:lineRule="auto"/>
            </w:pPr>
            <w:r>
              <w:rPr>
                <w:rFonts w:ascii="Calibri" w:hAnsi="Calibri"/>
                <w:color w:val="282828"/>
                <w:sz w:val="18"/>
              </w:rPr>
              <w:t>Automated Exploratory Data Analysis (Auto-EDA) profiling engines.</w:t>
            </w:r>
          </w:p>
        </w:tc>
        <w:tc>
          <w:tcPr>
            <w:tcW w:w="2592" w:type="dxa"/>
            <w:shd w:val="clear" w:color="auto" w:fill="F9FAFC"/>
            <w:tcMar>
              <w:top w:w="70" w:type="dxa"/>
              <w:left w:w="100" w:type="dxa"/>
              <w:bottom w:w="70" w:type="dxa"/>
              <w:right w:w="100" w:type="dxa"/>
            </w:tcMar>
          </w:tcPr>
          <w:p w14:paraId="5AD5F68C" w14:textId="77777777" w:rsidR="00D43BAD" w:rsidRDefault="00000000">
            <w:pPr>
              <w:spacing w:after="0" w:line="252" w:lineRule="auto"/>
            </w:pPr>
            <w:r>
              <w:rPr>
                <w:rFonts w:ascii="Calibri" w:hAnsi="Calibri"/>
                <w:color w:val="282828"/>
                <w:sz w:val="18"/>
              </w:rPr>
              <w:t>• `ProfileReport(df).to_file()`</w:t>
            </w:r>
            <w:r>
              <w:rPr>
                <w:rFonts w:ascii="Calibri" w:hAnsi="Calibri"/>
                <w:color w:val="282828"/>
                <w:sz w:val="18"/>
              </w:rPr>
              <w:br/>
              <w:t>• `sweetviz.analyze(df).show_html()`</w:t>
            </w:r>
          </w:p>
        </w:tc>
        <w:tc>
          <w:tcPr>
            <w:tcW w:w="2448" w:type="dxa"/>
            <w:shd w:val="clear" w:color="auto" w:fill="F9FAFC"/>
            <w:tcMar>
              <w:top w:w="70" w:type="dxa"/>
              <w:left w:w="100" w:type="dxa"/>
              <w:bottom w:w="70" w:type="dxa"/>
              <w:right w:w="100" w:type="dxa"/>
            </w:tcMar>
          </w:tcPr>
          <w:p w14:paraId="5D602C8E" w14:textId="77777777" w:rsidR="00D43BAD" w:rsidRDefault="00000000">
            <w:pPr>
              <w:spacing w:after="0" w:line="252" w:lineRule="auto"/>
            </w:pPr>
            <w:r>
              <w:rPr>
                <w:rFonts w:ascii="Calibri" w:hAnsi="Calibri"/>
                <w:color w:val="282828"/>
                <w:sz w:val="18"/>
              </w:rPr>
              <w:t>Generating comprehensive 100+ page interactive HTML audit baseline reports in a single command.</w:t>
            </w:r>
          </w:p>
        </w:tc>
      </w:tr>
    </w:tbl>
    <w:p w14:paraId="2BC99762" w14:textId="77777777" w:rsidR="00D43BAD" w:rsidRDefault="00D43BAD">
      <w:pPr>
        <w:spacing w:after="120"/>
      </w:pPr>
    </w:p>
    <w:p w14:paraId="6FC16077" w14:textId="77777777" w:rsidR="00D43BAD" w:rsidRDefault="00000000">
      <w:pPr>
        <w:pStyle w:val="Heading2"/>
        <w:spacing w:before="240" w:after="60"/>
      </w:pPr>
      <w:r>
        <w:rPr>
          <w:rFonts w:ascii="Calibri" w:hAnsi="Calibri"/>
          <w:color w:val="1E56A0"/>
        </w:rPr>
        <w:t>5.2 Reusable, Production-Grade Python EDA Pipeline Implementation</w:t>
      </w:r>
    </w:p>
    <w:p w14:paraId="689EBB93" w14:textId="77777777" w:rsidR="00D43BAD" w:rsidRDefault="00000000">
      <w:pPr>
        <w:spacing w:after="100"/>
      </w:pPr>
      <w:r>
        <w:rPr>
          <w:rFonts w:ascii="Calibri" w:hAnsi="Calibri"/>
          <w:color w:val="2D2D2D"/>
          <w:sz w:val="21"/>
        </w:rPr>
        <w:t>Below is an object-oriented Python implementation showcasing a modular, enterprise-ready EDA Pipeline class incorporating automated schema auditing, distribution calculation, correlation heatmaps, and outlier flagging:</w:t>
      </w:r>
    </w:p>
    <w:tbl>
      <w:tblPr>
        <w:tblW w:w="0" w:type="auto"/>
        <w:jc w:val="center"/>
        <w:tblLayout w:type="fixed"/>
        <w:tblLook w:val="04A0" w:firstRow="1" w:lastRow="0" w:firstColumn="1" w:lastColumn="0" w:noHBand="0" w:noVBand="1"/>
      </w:tblPr>
      <w:tblGrid>
        <w:gridCol w:w="9360"/>
      </w:tblGrid>
      <w:tr w:rsidR="00D43BAD" w14:paraId="01C5BEEF" w14:textId="77777777">
        <w:trPr>
          <w:jc w:val="center"/>
        </w:trPr>
        <w:tc>
          <w:tcPr>
            <w:tcW w:w="9360" w:type="dxa"/>
            <w:shd w:val="clear" w:color="auto" w:fill="1E1E1E"/>
            <w:tcMar>
              <w:top w:w="100" w:type="dxa"/>
              <w:left w:w="140" w:type="dxa"/>
              <w:bottom w:w="100" w:type="dxa"/>
              <w:right w:w="140" w:type="dxa"/>
            </w:tcMar>
          </w:tcPr>
          <w:p w14:paraId="2C8EEA78" w14:textId="77777777" w:rsidR="00D43BAD" w:rsidRDefault="00000000">
            <w:pPr>
              <w:spacing w:after="0" w:line="252" w:lineRule="auto"/>
            </w:pPr>
            <w:r>
              <w:rPr>
                <w:rFonts w:ascii="Consolas" w:hAnsi="Consolas"/>
                <w:color w:val="DCDCDC"/>
                <w:sz w:val="17"/>
              </w:rPr>
              <w:t>import numpy as np</w:t>
            </w:r>
            <w:r>
              <w:rPr>
                <w:rFonts w:ascii="Consolas" w:hAnsi="Consolas"/>
                <w:color w:val="DCDCDC"/>
                <w:sz w:val="17"/>
              </w:rPr>
              <w:br/>
              <w:t>import pandas as pd</w:t>
            </w:r>
            <w:r>
              <w:rPr>
                <w:rFonts w:ascii="Consolas" w:hAnsi="Consolas"/>
                <w:color w:val="DCDCDC"/>
                <w:sz w:val="17"/>
              </w:rPr>
              <w:br/>
              <w:t>import matplotlib.pyplot as plt</w:t>
            </w:r>
            <w:r>
              <w:rPr>
                <w:rFonts w:ascii="Consolas" w:hAnsi="Consolas"/>
                <w:color w:val="DCDCDC"/>
                <w:sz w:val="17"/>
              </w:rPr>
              <w:br/>
              <w:t>import seaborn as sns</w:t>
            </w:r>
            <w:r>
              <w:rPr>
                <w:rFonts w:ascii="Consolas" w:hAnsi="Consolas"/>
                <w:color w:val="DCDCDC"/>
                <w:sz w:val="17"/>
              </w:rPr>
              <w:br/>
              <w:t>from scipy import stats</w:t>
            </w:r>
            <w:r>
              <w:rPr>
                <w:rFonts w:ascii="Consolas" w:hAnsi="Consolas"/>
                <w:color w:val="DCDCDC"/>
                <w:sz w:val="17"/>
              </w:rPr>
              <w:br/>
            </w:r>
            <w:r>
              <w:rPr>
                <w:rFonts w:ascii="Consolas" w:hAnsi="Consolas"/>
                <w:color w:val="DCDCDC"/>
                <w:sz w:val="17"/>
              </w:rPr>
              <w:br/>
              <w:t>class ProductionEDAPipeline:</w:t>
            </w:r>
            <w:r>
              <w:rPr>
                <w:rFonts w:ascii="Consolas" w:hAnsi="Consolas"/>
                <w:color w:val="DCDCDC"/>
                <w:sz w:val="17"/>
              </w:rPr>
              <w:br/>
              <w:t xml:space="preserve">    """</w:t>
            </w:r>
            <w:r>
              <w:rPr>
                <w:rFonts w:ascii="Consolas" w:hAnsi="Consolas"/>
                <w:color w:val="DCDCDC"/>
                <w:sz w:val="17"/>
              </w:rPr>
              <w:br/>
              <w:t xml:space="preserve">    Universal, Production-Grade Exploratory Data Analysis (EDA) Pipeline.</w:t>
            </w:r>
            <w:r>
              <w:rPr>
                <w:rFonts w:ascii="Consolas" w:hAnsi="Consolas"/>
                <w:color w:val="DCDCDC"/>
                <w:sz w:val="17"/>
              </w:rPr>
              <w:br/>
              <w:t xml:space="preserve">    Automates data quality auditing, statistical profiling, and visual analysis.</w:t>
            </w:r>
            <w:r>
              <w:rPr>
                <w:rFonts w:ascii="Consolas" w:hAnsi="Consolas"/>
                <w:color w:val="DCDCDC"/>
                <w:sz w:val="17"/>
              </w:rPr>
              <w:br/>
              <w:t xml:space="preserve">    """</w:t>
            </w:r>
            <w:r>
              <w:rPr>
                <w:rFonts w:ascii="Consolas" w:hAnsi="Consolas"/>
                <w:color w:val="DCDCDC"/>
                <w:sz w:val="17"/>
              </w:rPr>
              <w:br/>
              <w:t xml:space="preserve">    def __init__(self, dataframe: pd.DataFrame):</w:t>
            </w:r>
            <w:r>
              <w:rPr>
                <w:rFonts w:ascii="Consolas" w:hAnsi="Consolas"/>
                <w:color w:val="DCDCDC"/>
                <w:sz w:val="17"/>
              </w:rPr>
              <w:br/>
              <w:t xml:space="preserve">        self.df = dataframe.copy()</w:t>
            </w:r>
            <w:r>
              <w:rPr>
                <w:rFonts w:ascii="Consolas" w:hAnsi="Consolas"/>
                <w:color w:val="DCDCDC"/>
                <w:sz w:val="17"/>
              </w:rPr>
              <w:br/>
              <w:t xml:space="preserve">        self.num_cols = self.df.select_dtypes(include=[np.number]).columns.tolist()</w:t>
            </w:r>
            <w:r>
              <w:rPr>
                <w:rFonts w:ascii="Consolas" w:hAnsi="Consolas"/>
                <w:color w:val="DCDCDC"/>
                <w:sz w:val="17"/>
              </w:rPr>
              <w:br/>
              <w:t xml:space="preserve">        self.cat_cols = self.df.select_dtypes(include=['object', 'category']).columns.tolist()</w:t>
            </w:r>
            <w:r>
              <w:rPr>
                <w:rFonts w:ascii="Consolas" w:hAnsi="Consolas"/>
                <w:color w:val="DCDCDC"/>
                <w:sz w:val="17"/>
              </w:rPr>
              <w:br/>
              <w:t xml:space="preserve">        self.dt_cols = self.df.select_dtypes(include=['datetime64']).columns.tolist()</w:t>
            </w:r>
            <w:r>
              <w:rPr>
                <w:rFonts w:ascii="Consolas" w:hAnsi="Consolas"/>
                <w:color w:val="DCDCDC"/>
                <w:sz w:val="17"/>
              </w:rPr>
              <w:br/>
              <w:t xml:space="preserve">        </w:t>
            </w:r>
            <w:r>
              <w:rPr>
                <w:rFonts w:ascii="Consolas" w:hAnsi="Consolas"/>
                <w:color w:val="DCDCDC"/>
                <w:sz w:val="17"/>
              </w:rPr>
              <w:br/>
              <w:t xml:space="preserve">    def structural_health_check(self) -&gt; pd.DataFrame:</w:t>
            </w:r>
            <w:r>
              <w:rPr>
                <w:rFonts w:ascii="Consolas" w:hAnsi="Consolas"/>
                <w:color w:val="DCDCDC"/>
                <w:sz w:val="17"/>
              </w:rPr>
              <w:br/>
              <w:t xml:space="preserve">        """Audits nulls, unique cardinality, dtypes, and memory consumption."""</w:t>
            </w:r>
            <w:r>
              <w:rPr>
                <w:rFonts w:ascii="Consolas" w:hAnsi="Consolas"/>
                <w:color w:val="DCDCDC"/>
                <w:sz w:val="17"/>
              </w:rPr>
              <w:br/>
              <w:t xml:space="preserve">        report = pd.DataFrame({</w:t>
            </w:r>
            <w:r>
              <w:rPr>
                <w:rFonts w:ascii="Consolas" w:hAnsi="Consolas"/>
                <w:color w:val="DCDCDC"/>
                <w:sz w:val="17"/>
              </w:rPr>
              <w:br/>
              <w:t xml:space="preserve">            'Data Type': self.df.dtypes,</w:t>
            </w:r>
            <w:r>
              <w:rPr>
                <w:rFonts w:ascii="Consolas" w:hAnsi="Consolas"/>
                <w:color w:val="DCDCDC"/>
                <w:sz w:val="17"/>
              </w:rPr>
              <w:br/>
              <w:t xml:space="preserve">            'Non-Null Count': self.df.notnull().sum(),</w:t>
            </w:r>
            <w:r>
              <w:rPr>
                <w:rFonts w:ascii="Consolas" w:hAnsi="Consolas"/>
                <w:color w:val="DCDCDC"/>
                <w:sz w:val="17"/>
              </w:rPr>
              <w:br/>
              <w:t xml:space="preserve">            'Null Count': self.df.isnull().sum(),</w:t>
            </w:r>
            <w:r>
              <w:rPr>
                <w:rFonts w:ascii="Consolas" w:hAnsi="Consolas"/>
                <w:color w:val="DCDCDC"/>
                <w:sz w:val="17"/>
              </w:rPr>
              <w:br/>
              <w:t xml:space="preserve">            'Null %': (self.df.isnull().mean() * 100).round(2),</w:t>
            </w:r>
            <w:r>
              <w:rPr>
                <w:rFonts w:ascii="Consolas" w:hAnsi="Consolas"/>
                <w:color w:val="DCDCDC"/>
                <w:sz w:val="17"/>
              </w:rPr>
              <w:br/>
              <w:t xml:space="preserve">            'Unique Count': self.df.nunique(),</w:t>
            </w:r>
            <w:r>
              <w:rPr>
                <w:rFonts w:ascii="Consolas" w:hAnsi="Consolas"/>
                <w:color w:val="DCDCDC"/>
                <w:sz w:val="17"/>
              </w:rPr>
              <w:br/>
              <w:t xml:space="preserve">            'Memory (KB)': (self.df.memory_usage(deep=True)[1:] / 1024).round(2)</w:t>
            </w:r>
            <w:r>
              <w:rPr>
                <w:rFonts w:ascii="Consolas" w:hAnsi="Consolas"/>
                <w:color w:val="DCDCDC"/>
                <w:sz w:val="17"/>
              </w:rPr>
              <w:br/>
              <w:t xml:space="preserve">        })</w:t>
            </w:r>
            <w:r>
              <w:rPr>
                <w:rFonts w:ascii="Consolas" w:hAnsi="Consolas"/>
                <w:color w:val="DCDCDC"/>
                <w:sz w:val="17"/>
              </w:rPr>
              <w:br/>
              <w:t xml:space="preserve">        print(f"Dataset Dimensions: {self.df.shape[0]:,} rows x {self.df.shape[1]} columns")</w:t>
            </w:r>
            <w:r>
              <w:rPr>
                <w:rFonts w:ascii="Consolas" w:hAnsi="Consolas"/>
                <w:color w:val="DCDCDC"/>
                <w:sz w:val="17"/>
              </w:rPr>
              <w:br/>
              <w:t xml:space="preserve">        print(f"Total Exact Duplicates: {self.df.duplicated().sum()}")</w:t>
            </w:r>
            <w:r>
              <w:rPr>
                <w:rFonts w:ascii="Consolas" w:hAnsi="Consolas"/>
                <w:color w:val="DCDCDC"/>
                <w:sz w:val="17"/>
              </w:rPr>
              <w:br/>
              <w:t xml:space="preserve">        return report.sort_values(by='Null %', ascending=False)</w:t>
            </w:r>
            <w:r>
              <w:rPr>
                <w:rFonts w:ascii="Consolas" w:hAnsi="Consolas"/>
                <w:color w:val="DCDCDC"/>
                <w:sz w:val="17"/>
              </w:rPr>
              <w:br/>
            </w:r>
            <w:r>
              <w:rPr>
                <w:rFonts w:ascii="Consolas" w:hAnsi="Consolas"/>
                <w:color w:val="DCDCDC"/>
                <w:sz w:val="17"/>
              </w:rPr>
              <w:br/>
              <w:t xml:space="preserve">    def numeric_distribution_profile(self) -&gt; pd.DataFrame:</w:t>
            </w:r>
            <w:r>
              <w:rPr>
                <w:rFonts w:ascii="Consolas" w:hAnsi="Consolas"/>
                <w:color w:val="DCDCDC"/>
                <w:sz w:val="17"/>
              </w:rPr>
              <w:br/>
              <w:t xml:space="preserve">        """Calculates advanced parametric and non-parametric distribution statistics."""</w:t>
            </w:r>
            <w:r>
              <w:rPr>
                <w:rFonts w:ascii="Consolas" w:hAnsi="Consolas"/>
                <w:color w:val="DCDCDC"/>
                <w:sz w:val="17"/>
              </w:rPr>
              <w:br/>
              <w:t xml:space="preserve">        stats_list = []</w:t>
            </w:r>
            <w:r>
              <w:rPr>
                <w:rFonts w:ascii="Consolas" w:hAnsi="Consolas"/>
                <w:color w:val="DCDCDC"/>
                <w:sz w:val="17"/>
              </w:rPr>
              <w:br/>
              <w:t xml:space="preserve">        for col in self.num_cols:</w:t>
            </w:r>
            <w:r>
              <w:rPr>
                <w:rFonts w:ascii="Consolas" w:hAnsi="Consolas"/>
                <w:color w:val="DCDCDC"/>
                <w:sz w:val="17"/>
              </w:rPr>
              <w:br/>
              <w:t xml:space="preserve">            clean_s = self.df[col].dropna()</w:t>
            </w:r>
            <w:r>
              <w:rPr>
                <w:rFonts w:ascii="Consolas" w:hAnsi="Consolas"/>
                <w:color w:val="DCDCDC"/>
                <w:sz w:val="17"/>
              </w:rPr>
              <w:br/>
              <w:t xml:space="preserve">            if len(clean_s) &lt; 3:</w:t>
            </w:r>
            <w:r>
              <w:rPr>
                <w:rFonts w:ascii="Consolas" w:hAnsi="Consolas"/>
                <w:color w:val="DCDCDC"/>
                <w:sz w:val="17"/>
              </w:rPr>
              <w:br/>
              <w:t xml:space="preserve">                continue</w:t>
            </w:r>
            <w:r>
              <w:rPr>
                <w:rFonts w:ascii="Consolas" w:hAnsi="Consolas"/>
                <w:color w:val="DCDCDC"/>
                <w:sz w:val="17"/>
              </w:rPr>
              <w:br/>
              <w:t xml:space="preserve">            q25, q50, q75 = np.percentile(clean_s, [25, 50, 75])</w:t>
            </w:r>
            <w:r>
              <w:rPr>
                <w:rFonts w:ascii="Consolas" w:hAnsi="Consolas"/>
                <w:color w:val="DCDCDC"/>
                <w:sz w:val="17"/>
              </w:rPr>
              <w:br/>
              <w:t xml:space="preserve">            iqr = q75 - q25</w:t>
            </w:r>
            <w:r>
              <w:rPr>
                <w:rFonts w:ascii="Consolas" w:hAnsi="Consolas"/>
                <w:color w:val="DCDCDC"/>
                <w:sz w:val="17"/>
              </w:rPr>
              <w:br/>
              <w:t xml:space="preserve">            mad = np.median(np.abs(clean_s - q50))</w:t>
            </w:r>
            <w:r>
              <w:rPr>
                <w:rFonts w:ascii="Consolas" w:hAnsi="Consolas"/>
                <w:color w:val="DCDCDC"/>
                <w:sz w:val="17"/>
              </w:rPr>
              <w:br/>
              <w:t xml:space="preserve">            skew = stats.skew(clean_s)</w:t>
            </w:r>
            <w:r>
              <w:rPr>
                <w:rFonts w:ascii="Consolas" w:hAnsi="Consolas"/>
                <w:color w:val="DCDCDC"/>
                <w:sz w:val="17"/>
              </w:rPr>
              <w:br/>
              <w:t xml:space="preserve">            kurt = stats.kurtosis(clean_s)</w:t>
            </w:r>
            <w:r>
              <w:rPr>
                <w:rFonts w:ascii="Consolas" w:hAnsi="Consolas"/>
                <w:color w:val="DCDCDC"/>
                <w:sz w:val="17"/>
              </w:rPr>
              <w:br/>
              <w:t xml:space="preserve">            sw_stat, sw_p = stats.shapiro(clean_s[:5000]) if len(clean_s) &gt;= 3 else (np.nan, np.nan)</w:t>
            </w:r>
            <w:r>
              <w:rPr>
                <w:rFonts w:ascii="Consolas" w:hAnsi="Consolas"/>
                <w:color w:val="DCDCDC"/>
                <w:sz w:val="17"/>
              </w:rPr>
              <w:br/>
              <w:t xml:space="preserve">            </w:t>
            </w:r>
            <w:r>
              <w:rPr>
                <w:rFonts w:ascii="Consolas" w:hAnsi="Consolas"/>
                <w:color w:val="DCDCDC"/>
                <w:sz w:val="17"/>
              </w:rPr>
              <w:br/>
              <w:t xml:space="preserve">            stats_list.append({</w:t>
            </w:r>
            <w:r>
              <w:rPr>
                <w:rFonts w:ascii="Consolas" w:hAnsi="Consolas"/>
                <w:color w:val="DCDCDC"/>
                <w:sz w:val="17"/>
              </w:rPr>
              <w:br/>
              <w:t xml:space="preserve">                'Feature': col,</w:t>
            </w:r>
            <w:r>
              <w:rPr>
                <w:rFonts w:ascii="Consolas" w:hAnsi="Consolas"/>
                <w:color w:val="DCDCDC"/>
                <w:sz w:val="17"/>
              </w:rPr>
              <w:br/>
              <w:t xml:space="preserve">                'Mean': np.round(clean_s.mean(), 2),</w:t>
            </w:r>
            <w:r>
              <w:rPr>
                <w:rFonts w:ascii="Consolas" w:hAnsi="Consolas"/>
                <w:color w:val="DCDCDC"/>
                <w:sz w:val="17"/>
              </w:rPr>
              <w:br/>
              <w:t xml:space="preserve">                'Std Dev': np.round(clean_s.std(), 2),</w:t>
            </w:r>
            <w:r>
              <w:rPr>
                <w:rFonts w:ascii="Consolas" w:hAnsi="Consolas"/>
                <w:color w:val="DCDCDC"/>
                <w:sz w:val="17"/>
              </w:rPr>
              <w:br/>
              <w:t xml:space="preserve">                'Median (Q2)': np.round(q50, 2),</w:t>
            </w:r>
            <w:r>
              <w:rPr>
                <w:rFonts w:ascii="Consolas" w:hAnsi="Consolas"/>
                <w:color w:val="DCDCDC"/>
                <w:sz w:val="17"/>
              </w:rPr>
              <w:br/>
              <w:t xml:space="preserve">                'IQR': np.round(iqr, 2),</w:t>
            </w:r>
            <w:r>
              <w:rPr>
                <w:rFonts w:ascii="Consolas" w:hAnsi="Consolas"/>
                <w:color w:val="DCDCDC"/>
                <w:sz w:val="17"/>
              </w:rPr>
              <w:br/>
              <w:t xml:space="preserve">                'MAD': np.round(mad, 2),</w:t>
            </w:r>
            <w:r>
              <w:rPr>
                <w:rFonts w:ascii="Consolas" w:hAnsi="Consolas"/>
                <w:color w:val="DCDCDC"/>
                <w:sz w:val="17"/>
              </w:rPr>
              <w:br/>
              <w:t xml:space="preserve">                'Skewness': np.round(skew, 2),</w:t>
            </w:r>
            <w:r>
              <w:rPr>
                <w:rFonts w:ascii="Consolas" w:hAnsi="Consolas"/>
                <w:color w:val="DCDCDC"/>
                <w:sz w:val="17"/>
              </w:rPr>
              <w:br/>
              <w:t xml:space="preserve">                'Kurtosis': np.round(kurt, 2),</w:t>
            </w:r>
            <w:r>
              <w:rPr>
                <w:rFonts w:ascii="Consolas" w:hAnsi="Consolas"/>
                <w:color w:val="DCDCDC"/>
                <w:sz w:val="17"/>
              </w:rPr>
              <w:br/>
              <w:t xml:space="preserve">                'Normality p-val': np.round(sw_p, 4)</w:t>
            </w:r>
            <w:r>
              <w:rPr>
                <w:rFonts w:ascii="Consolas" w:hAnsi="Consolas"/>
                <w:color w:val="DCDCDC"/>
                <w:sz w:val="17"/>
              </w:rPr>
              <w:br/>
              <w:t xml:space="preserve">            })</w:t>
            </w:r>
            <w:r>
              <w:rPr>
                <w:rFonts w:ascii="Consolas" w:hAnsi="Consolas"/>
                <w:color w:val="DCDCDC"/>
                <w:sz w:val="17"/>
              </w:rPr>
              <w:br/>
              <w:t xml:space="preserve">        return pd.DataFrame(stats_list)</w:t>
            </w:r>
            <w:r>
              <w:rPr>
                <w:rFonts w:ascii="Consolas" w:hAnsi="Consolas"/>
                <w:color w:val="DCDCDC"/>
                <w:sz w:val="17"/>
              </w:rPr>
              <w:br/>
            </w:r>
            <w:r>
              <w:rPr>
                <w:rFonts w:ascii="Consolas" w:hAnsi="Consolas"/>
                <w:color w:val="DCDCDC"/>
                <w:sz w:val="17"/>
              </w:rPr>
              <w:br/>
              <w:t xml:space="preserve">    def detect_outliers_iqr(self, multiplier: float = 1.5) -&gt; pd.DataFrame:</w:t>
            </w:r>
            <w:r>
              <w:rPr>
                <w:rFonts w:ascii="Consolas" w:hAnsi="Consolas"/>
                <w:color w:val="DCDCDC"/>
                <w:sz w:val="17"/>
              </w:rPr>
              <w:br/>
              <w:t xml:space="preserve">        """Detects univariate outliers using Tukey's Fence method."""</w:t>
            </w:r>
            <w:r>
              <w:rPr>
                <w:rFonts w:ascii="Consolas" w:hAnsi="Consolas"/>
                <w:color w:val="DCDCDC"/>
                <w:sz w:val="17"/>
              </w:rPr>
              <w:br/>
              <w:t xml:space="preserve">        outlier_summary = []</w:t>
            </w:r>
            <w:r>
              <w:rPr>
                <w:rFonts w:ascii="Consolas" w:hAnsi="Consolas"/>
                <w:color w:val="DCDCDC"/>
                <w:sz w:val="17"/>
              </w:rPr>
              <w:br/>
              <w:t xml:space="preserve">        for col in self.num_cols:</w:t>
            </w:r>
            <w:r>
              <w:rPr>
                <w:rFonts w:ascii="Consolas" w:hAnsi="Consolas"/>
                <w:color w:val="DCDCDC"/>
                <w:sz w:val="17"/>
              </w:rPr>
              <w:br/>
              <w:t xml:space="preserve">            clean_s = self.df[col].dropna()</w:t>
            </w:r>
            <w:r>
              <w:rPr>
                <w:rFonts w:ascii="Consolas" w:hAnsi="Consolas"/>
                <w:color w:val="DCDCDC"/>
                <w:sz w:val="17"/>
              </w:rPr>
              <w:br/>
              <w:t xml:space="preserve">            q25, q75 = np.percentile(clean_s, [25, 75])</w:t>
            </w:r>
            <w:r>
              <w:rPr>
                <w:rFonts w:ascii="Consolas" w:hAnsi="Consolas"/>
                <w:color w:val="DCDCDC"/>
                <w:sz w:val="17"/>
              </w:rPr>
              <w:br/>
              <w:t xml:space="preserve">            iqr = q75 - q25</w:t>
            </w:r>
            <w:r>
              <w:rPr>
                <w:rFonts w:ascii="Consolas" w:hAnsi="Consolas"/>
                <w:color w:val="DCDCDC"/>
                <w:sz w:val="17"/>
              </w:rPr>
              <w:br/>
              <w:t xml:space="preserve">            lower_bound = q25 - (multiplier * iqr)</w:t>
            </w:r>
            <w:r>
              <w:rPr>
                <w:rFonts w:ascii="Consolas" w:hAnsi="Consolas"/>
                <w:color w:val="DCDCDC"/>
                <w:sz w:val="17"/>
              </w:rPr>
              <w:br/>
              <w:t xml:space="preserve">            upper_bound = q75 + (multiplier * iqr)</w:t>
            </w:r>
            <w:r>
              <w:rPr>
                <w:rFonts w:ascii="Consolas" w:hAnsi="Consolas"/>
                <w:color w:val="DCDCDC"/>
                <w:sz w:val="17"/>
              </w:rPr>
              <w:br/>
              <w:t xml:space="preserve">            outliers = clean_s[(clean_s &lt; lower_bound) | (clean_s &gt; upper_bound)]</w:t>
            </w:r>
            <w:r>
              <w:rPr>
                <w:rFonts w:ascii="Consolas" w:hAnsi="Consolas"/>
                <w:color w:val="DCDCDC"/>
                <w:sz w:val="17"/>
              </w:rPr>
              <w:br/>
              <w:t xml:space="preserve">            outlier_summary.append({</w:t>
            </w:r>
            <w:r>
              <w:rPr>
                <w:rFonts w:ascii="Consolas" w:hAnsi="Consolas"/>
                <w:color w:val="DCDCDC"/>
                <w:sz w:val="17"/>
              </w:rPr>
              <w:br/>
              <w:t xml:space="preserve">                'Feature': col,</w:t>
            </w:r>
            <w:r>
              <w:rPr>
                <w:rFonts w:ascii="Consolas" w:hAnsi="Consolas"/>
                <w:color w:val="DCDCDC"/>
                <w:sz w:val="17"/>
              </w:rPr>
              <w:br/>
              <w:t xml:space="preserve">                'Lower Fence': np.round(lower_bound, 2),</w:t>
            </w:r>
            <w:r>
              <w:rPr>
                <w:rFonts w:ascii="Consolas" w:hAnsi="Consolas"/>
                <w:color w:val="DCDCDC"/>
                <w:sz w:val="17"/>
              </w:rPr>
              <w:br/>
              <w:t xml:space="preserve">                'Upper Fence': np.round(upper_bound, 2),</w:t>
            </w:r>
            <w:r>
              <w:rPr>
                <w:rFonts w:ascii="Consolas" w:hAnsi="Consolas"/>
                <w:color w:val="DCDCDC"/>
                <w:sz w:val="17"/>
              </w:rPr>
              <w:br/>
              <w:t xml:space="preserve">                'Outlier Count': len(outliers),</w:t>
            </w:r>
            <w:r>
              <w:rPr>
                <w:rFonts w:ascii="Consolas" w:hAnsi="Consolas"/>
                <w:color w:val="DCDCDC"/>
                <w:sz w:val="17"/>
              </w:rPr>
              <w:br/>
              <w:t xml:space="preserve">                'Outlier %': np.round((len(outliers) / len(clean_s)) * 100, 2)</w:t>
            </w:r>
            <w:r>
              <w:rPr>
                <w:rFonts w:ascii="Consolas" w:hAnsi="Consolas"/>
                <w:color w:val="DCDCDC"/>
                <w:sz w:val="17"/>
              </w:rPr>
              <w:br/>
              <w:t xml:space="preserve">            })</w:t>
            </w:r>
            <w:r>
              <w:rPr>
                <w:rFonts w:ascii="Consolas" w:hAnsi="Consolas"/>
                <w:color w:val="DCDCDC"/>
                <w:sz w:val="17"/>
              </w:rPr>
              <w:br/>
              <w:t xml:space="preserve">        return pd.DataFrame(outlier_summary).sort_values(by='Outlier Count', ascending=False)</w:t>
            </w:r>
            <w:r>
              <w:rPr>
                <w:rFonts w:ascii="Consolas" w:hAnsi="Consolas"/>
                <w:color w:val="DCDCDC"/>
                <w:sz w:val="17"/>
              </w:rPr>
              <w:br/>
            </w:r>
            <w:r>
              <w:rPr>
                <w:rFonts w:ascii="Consolas" w:hAnsi="Consolas"/>
                <w:color w:val="DCDCDC"/>
                <w:sz w:val="17"/>
              </w:rPr>
              <w:br/>
              <w:t xml:space="preserve">    def plot_correlation_matrix(self, figsize=(10, 8)):</w:t>
            </w:r>
            <w:r>
              <w:rPr>
                <w:rFonts w:ascii="Consolas" w:hAnsi="Consolas"/>
                <w:color w:val="DCDCDC"/>
                <w:sz w:val="17"/>
              </w:rPr>
              <w:br/>
              <w:t xml:space="preserve">        """Renders an annotated, lower-triangle correlation heatmap."""</w:t>
            </w:r>
            <w:r>
              <w:rPr>
                <w:rFonts w:ascii="Consolas" w:hAnsi="Consolas"/>
                <w:color w:val="DCDCDC"/>
                <w:sz w:val="17"/>
              </w:rPr>
              <w:br/>
              <w:t xml:space="preserve">        if len(self.num_cols) &lt; 2:</w:t>
            </w:r>
            <w:r>
              <w:rPr>
                <w:rFonts w:ascii="Consolas" w:hAnsi="Consolas"/>
                <w:color w:val="DCDCDC"/>
                <w:sz w:val="17"/>
              </w:rPr>
              <w:br/>
              <w:t xml:space="preserve">            return</w:t>
            </w:r>
            <w:r>
              <w:rPr>
                <w:rFonts w:ascii="Consolas" w:hAnsi="Consolas"/>
                <w:color w:val="DCDCDC"/>
                <w:sz w:val="17"/>
              </w:rPr>
              <w:br/>
              <w:t xml:space="preserve">        corr = self.df[self.num_cols].corr(method='spearman')</w:t>
            </w:r>
            <w:r>
              <w:rPr>
                <w:rFonts w:ascii="Consolas" w:hAnsi="Consolas"/>
                <w:color w:val="DCDCDC"/>
                <w:sz w:val="17"/>
              </w:rPr>
              <w:br/>
              <w:t xml:space="preserve">        mask = np.triu(np.ones_like(corr, dtype=bool))</w:t>
            </w:r>
            <w:r>
              <w:rPr>
                <w:rFonts w:ascii="Consolas" w:hAnsi="Consolas"/>
                <w:color w:val="DCDCDC"/>
                <w:sz w:val="17"/>
              </w:rPr>
              <w:br/>
              <w:t xml:space="preserve">        fig, ax = plt.subplots(figsize=figsize, dpi=120)</w:t>
            </w:r>
            <w:r>
              <w:rPr>
                <w:rFonts w:ascii="Consolas" w:hAnsi="Consolas"/>
                <w:color w:val="DCDCDC"/>
                <w:sz w:val="17"/>
              </w:rPr>
              <w:br/>
              <w:t xml:space="preserve">        sns.heatmap(corr, mask=mask, annot=True, fmt=".2f", cmap='vlag',</w:t>
            </w:r>
            <w:r>
              <w:rPr>
                <w:rFonts w:ascii="Consolas" w:hAnsi="Consolas"/>
                <w:color w:val="DCDCDC"/>
                <w:sz w:val="17"/>
              </w:rPr>
              <w:br/>
              <w:t xml:space="preserve">                    vmin=-1, vmax=1, square=True, linewidths=.5, cbar_kws={"shrink": .8}, ax=ax)</w:t>
            </w:r>
            <w:r>
              <w:rPr>
                <w:rFonts w:ascii="Consolas" w:hAnsi="Consolas"/>
                <w:color w:val="DCDCDC"/>
                <w:sz w:val="17"/>
              </w:rPr>
              <w:br/>
              <w:t xml:space="preserve">        ax.set_title("Spearman Rank Correlation Heatmap (Lower Triangle)", fontsize=14, pad=12)</w:t>
            </w:r>
            <w:r>
              <w:rPr>
                <w:rFonts w:ascii="Consolas" w:hAnsi="Consolas"/>
                <w:color w:val="DCDCDC"/>
                <w:sz w:val="17"/>
              </w:rPr>
              <w:br/>
              <w:t xml:space="preserve">        plt.tight_layout()</w:t>
            </w:r>
            <w:r>
              <w:rPr>
                <w:rFonts w:ascii="Consolas" w:hAnsi="Consolas"/>
                <w:color w:val="DCDCDC"/>
                <w:sz w:val="17"/>
              </w:rPr>
              <w:br/>
              <w:t xml:space="preserve">        plt.show()</w:t>
            </w:r>
          </w:p>
        </w:tc>
      </w:tr>
    </w:tbl>
    <w:p w14:paraId="1A3A994A" w14:textId="77777777" w:rsidR="00D43BAD" w:rsidRDefault="00D43BAD">
      <w:pPr>
        <w:spacing w:after="120"/>
      </w:pPr>
    </w:p>
    <w:p w14:paraId="551763C8" w14:textId="77777777" w:rsidR="00D43BAD" w:rsidRDefault="00000000">
      <w:pPr>
        <w:pStyle w:val="Heading1"/>
        <w:spacing w:before="320" w:after="80"/>
      </w:pPr>
      <w:r>
        <w:rPr>
          <w:rFonts w:ascii="Calibri" w:hAnsi="Calibri"/>
          <w:color w:val="102C57"/>
          <w:sz w:val="32"/>
        </w:rPr>
        <w:t>6. End-to-End Standard Operating Procedure (SOP) — 7-Phase EDA Lifecycle</w:t>
      </w:r>
    </w:p>
    <w:p w14:paraId="7D5BCD77" w14:textId="77777777" w:rsidR="00D43BAD" w:rsidRDefault="00000000">
      <w:pPr>
        <w:spacing w:after="100"/>
      </w:pPr>
      <w:r>
        <w:rPr>
          <w:rFonts w:ascii="Calibri" w:hAnsi="Calibri"/>
          <w:color w:val="2D2D2D"/>
          <w:sz w:val="21"/>
        </w:rPr>
        <w:t>The universal EDA framework follows a structured, repeatable 7-Phase Standard Operating Procedure (SOP) applicable to any dataset across finance, healthcare, e-commerce, telecommunications, or IoT:</w:t>
      </w:r>
    </w:p>
    <w:p w14:paraId="45E637F4" w14:textId="77777777" w:rsidR="00D43BAD" w:rsidRDefault="00000000">
      <w:pPr>
        <w:pStyle w:val="Heading2"/>
        <w:spacing w:before="240" w:after="60"/>
      </w:pPr>
      <w:r>
        <w:rPr>
          <w:rFonts w:ascii="Calibri" w:hAnsi="Calibri"/>
          <w:color w:val="1E56A0"/>
        </w:rPr>
        <w:t>Phase 1: Problem Definition &amp; Domain Context Integration</w:t>
      </w:r>
    </w:p>
    <w:p w14:paraId="2BFD70DF" w14:textId="77777777" w:rsidR="00D43BAD" w:rsidRDefault="00000000">
      <w:pPr>
        <w:spacing w:after="100"/>
      </w:pPr>
      <w:r>
        <w:rPr>
          <w:rFonts w:ascii="Calibri" w:hAnsi="Calibri"/>
          <w:color w:val="2D2D2D"/>
          <w:sz w:val="21"/>
        </w:rPr>
        <w:t>• Align on business problem (Classification, Regression, Forecasting, Clustering).</w:t>
      </w:r>
      <w:r>
        <w:rPr>
          <w:rFonts w:ascii="Calibri" w:hAnsi="Calibri"/>
          <w:color w:val="2D2D2D"/>
          <w:sz w:val="21"/>
        </w:rPr>
        <w:br/>
        <w:t>• Establish target variable ($Y$) and operational success metrics (AUC-ROC, RMSE, Cost savings).</w:t>
      </w:r>
      <w:r>
        <w:rPr>
          <w:rFonts w:ascii="Calibri" w:hAnsi="Calibri"/>
          <w:color w:val="2D2D2D"/>
          <w:sz w:val="21"/>
        </w:rPr>
        <w:br/>
        <w:t>• Formulate initial business hypotheses and identify critical feature constraints.</w:t>
      </w:r>
    </w:p>
    <w:p w14:paraId="34DFDDB3" w14:textId="77777777" w:rsidR="00D43BAD" w:rsidRDefault="00000000">
      <w:pPr>
        <w:pStyle w:val="Heading2"/>
        <w:spacing w:before="240" w:after="60"/>
      </w:pPr>
      <w:r>
        <w:rPr>
          <w:rFonts w:ascii="Calibri" w:hAnsi="Calibri"/>
          <w:color w:val="1E56A0"/>
        </w:rPr>
        <w:t>Phase 2: Ingestion, Metadata Inspection &amp; Integrity Verification</w:t>
      </w:r>
    </w:p>
    <w:p w14:paraId="0B48E8D5" w14:textId="77777777" w:rsidR="00D43BAD" w:rsidRDefault="00000000">
      <w:pPr>
        <w:spacing w:after="100"/>
      </w:pPr>
      <w:r>
        <w:rPr>
          <w:rFonts w:ascii="Calibri" w:hAnsi="Calibri"/>
          <w:color w:val="2D2D2D"/>
          <w:sz w:val="21"/>
        </w:rPr>
        <w:t>• Ingest raw data via chunked/streamed pipelines.</w:t>
      </w:r>
      <w:r>
        <w:rPr>
          <w:rFonts w:ascii="Calibri" w:hAnsi="Calibri"/>
          <w:color w:val="2D2D2D"/>
          <w:sz w:val="21"/>
        </w:rPr>
        <w:br/>
        <w:t>• Verify row/column counts, schema types, memory footprint, and encoding (UTF-8).</w:t>
      </w:r>
      <w:r>
        <w:rPr>
          <w:rFonts w:ascii="Calibri" w:hAnsi="Calibri"/>
          <w:color w:val="2D2D2D"/>
          <w:sz w:val="21"/>
        </w:rPr>
        <w:br/>
        <w:t>• Detect and flag exact duplicate records and anomalous key index collisions.</w:t>
      </w:r>
    </w:p>
    <w:p w14:paraId="0718EDD4" w14:textId="77777777" w:rsidR="00D43BAD" w:rsidRDefault="00000000">
      <w:pPr>
        <w:pStyle w:val="Heading2"/>
        <w:spacing w:before="240" w:after="60"/>
      </w:pPr>
      <w:r>
        <w:rPr>
          <w:rFonts w:ascii="Calibri" w:hAnsi="Calibri"/>
          <w:color w:val="1E56A0"/>
        </w:rPr>
        <w:t>Phase 3: Data Cleansing, Normalization &amp; Remediation</w:t>
      </w:r>
    </w:p>
    <w:p w14:paraId="62688534" w14:textId="77777777" w:rsidR="00D43BAD" w:rsidRDefault="00000000">
      <w:pPr>
        <w:spacing w:after="100"/>
      </w:pPr>
      <w:r>
        <w:rPr>
          <w:rFonts w:ascii="Calibri" w:hAnsi="Calibri"/>
          <w:color w:val="2D2D2D"/>
          <w:sz w:val="21"/>
        </w:rPr>
        <w:t>• Cast string dates to datetime64 and optimize categorical features.</w:t>
      </w:r>
      <w:r>
        <w:rPr>
          <w:rFonts w:ascii="Calibri" w:hAnsi="Calibri"/>
          <w:color w:val="2D2D2D"/>
          <w:sz w:val="21"/>
        </w:rPr>
        <w:br/>
        <w:t>• Audit missingness mechanism (MCAR/MAR/MNAR) and apply strategic imputation.</w:t>
      </w:r>
      <w:r>
        <w:rPr>
          <w:rFonts w:ascii="Calibri" w:hAnsi="Calibri"/>
          <w:color w:val="2D2D2D"/>
          <w:sz w:val="21"/>
        </w:rPr>
        <w:br/>
        <w:t>• Detect and treat outliers (Winsorization, Truncation, or Indicator flagging).</w:t>
      </w:r>
    </w:p>
    <w:p w14:paraId="5ECAF5A7" w14:textId="77777777" w:rsidR="00D43BAD" w:rsidRDefault="00000000">
      <w:pPr>
        <w:pStyle w:val="Heading2"/>
        <w:spacing w:before="240" w:after="60"/>
      </w:pPr>
      <w:r>
        <w:rPr>
          <w:rFonts w:ascii="Calibri" w:hAnsi="Calibri"/>
          <w:color w:val="1E56A0"/>
        </w:rPr>
        <w:t>Phase 4: Statistical &amp; Distributional Exploration (Univariate)</w:t>
      </w:r>
    </w:p>
    <w:p w14:paraId="2B3EF8BD" w14:textId="77777777" w:rsidR="00D43BAD" w:rsidRDefault="00000000">
      <w:pPr>
        <w:spacing w:after="100"/>
      </w:pPr>
      <w:r>
        <w:rPr>
          <w:rFonts w:ascii="Calibri" w:hAnsi="Calibri"/>
          <w:color w:val="2D2D2D"/>
          <w:sz w:val="21"/>
        </w:rPr>
        <w:t>• Compute five-number summaries, parametric/non-parametric dispersion metrics, skew, and kurtosis.</w:t>
      </w:r>
      <w:r>
        <w:rPr>
          <w:rFonts w:ascii="Calibri" w:hAnsi="Calibri"/>
          <w:color w:val="2D2D2D"/>
          <w:sz w:val="21"/>
        </w:rPr>
        <w:br/>
        <w:t>• Plot histograms with KDE, Box plots, and ECDF curves.</w:t>
      </w:r>
      <w:r>
        <w:rPr>
          <w:rFonts w:ascii="Calibri" w:hAnsi="Calibri"/>
          <w:color w:val="2D2D2D"/>
          <w:sz w:val="21"/>
        </w:rPr>
        <w:br/>
        <w:t>• Analyze categorical frequencies, class balance ratio, and high-cardinality distributions.</w:t>
      </w:r>
    </w:p>
    <w:p w14:paraId="29D921CF" w14:textId="77777777" w:rsidR="00D43BAD" w:rsidRDefault="00000000">
      <w:pPr>
        <w:pStyle w:val="Heading2"/>
        <w:spacing w:before="240" w:after="60"/>
      </w:pPr>
      <w:r>
        <w:rPr>
          <w:rFonts w:ascii="Calibri" w:hAnsi="Calibri"/>
          <w:color w:val="1E56A0"/>
        </w:rPr>
        <w:t>Phase 5: Relationship, Interaction &amp; Hypothesis Validation (Bivariate/Multivariate)</w:t>
      </w:r>
    </w:p>
    <w:p w14:paraId="09F2D00E" w14:textId="77777777" w:rsidR="00D43BAD" w:rsidRDefault="00000000">
      <w:pPr>
        <w:spacing w:after="100"/>
      </w:pPr>
      <w:r>
        <w:rPr>
          <w:rFonts w:ascii="Calibri" w:hAnsi="Calibri"/>
          <w:color w:val="2D2D2D"/>
          <w:sz w:val="21"/>
        </w:rPr>
        <w:t>• Compute correlation matrices (Pearson, Spearman) and VIF collinearity scores.</w:t>
      </w:r>
      <w:r>
        <w:rPr>
          <w:rFonts w:ascii="Calibri" w:hAnsi="Calibri"/>
          <w:color w:val="2D2D2D"/>
          <w:sz w:val="21"/>
        </w:rPr>
        <w:br/>
        <w:t>• Generate scatter plots with trendlines, grouped box plots, and contingency heatmaps.</w:t>
      </w:r>
      <w:r>
        <w:rPr>
          <w:rFonts w:ascii="Calibri" w:hAnsi="Calibri"/>
          <w:color w:val="2D2D2D"/>
          <w:sz w:val="21"/>
        </w:rPr>
        <w:br/>
        <w:t>• Perform formal hypothesis testing (ANOVA, t-test, Chi-square) to validate statistical significance.</w:t>
      </w:r>
    </w:p>
    <w:p w14:paraId="432451FF" w14:textId="77777777" w:rsidR="00D43BAD" w:rsidRDefault="00000000">
      <w:pPr>
        <w:pStyle w:val="Heading2"/>
        <w:spacing w:before="240" w:after="60"/>
      </w:pPr>
      <w:r>
        <w:rPr>
          <w:rFonts w:ascii="Calibri" w:hAnsi="Calibri"/>
          <w:color w:val="1E56A0"/>
        </w:rPr>
        <w:t>Phase 6: Feature Engineering Readiness &amp; Pre-Screening</w:t>
      </w:r>
    </w:p>
    <w:p w14:paraId="636A8438" w14:textId="77777777" w:rsidR="00D43BAD" w:rsidRDefault="00000000">
      <w:pPr>
        <w:spacing w:after="100"/>
      </w:pPr>
      <w:r>
        <w:rPr>
          <w:rFonts w:ascii="Calibri" w:hAnsi="Calibri"/>
          <w:color w:val="2D2D2D"/>
          <w:sz w:val="21"/>
        </w:rPr>
        <w:t>• Identify non-linear transformations (log, Box-Cox, Yeo-Johnson) for skewed regressors.</w:t>
      </w:r>
      <w:r>
        <w:rPr>
          <w:rFonts w:ascii="Calibri" w:hAnsi="Calibri"/>
          <w:color w:val="2D2D2D"/>
          <w:sz w:val="21"/>
        </w:rPr>
        <w:br/>
        <w:t>• Construct interaction terms, polynomial features, and domain-specific ratios.</w:t>
      </w:r>
      <w:r>
        <w:rPr>
          <w:rFonts w:ascii="Calibri" w:hAnsi="Calibri"/>
          <w:color w:val="2D2D2D"/>
          <w:sz w:val="21"/>
        </w:rPr>
        <w:br/>
        <w:t>• Evaluate categorical encoding strategies (One-Hot, Target, Binary, Frequency).</w:t>
      </w:r>
    </w:p>
    <w:p w14:paraId="085F375B" w14:textId="77777777" w:rsidR="00D43BAD" w:rsidRDefault="00000000">
      <w:pPr>
        <w:pStyle w:val="Heading2"/>
        <w:spacing w:before="240" w:after="60"/>
      </w:pPr>
      <w:r>
        <w:rPr>
          <w:rFonts w:ascii="Calibri" w:hAnsi="Calibri"/>
          <w:color w:val="1E56A0"/>
        </w:rPr>
        <w:t>Phase 7: Synthesis, Executive Reporting &amp; Model Feasibility Assessment</w:t>
      </w:r>
    </w:p>
    <w:p w14:paraId="47DB5DD3" w14:textId="77777777" w:rsidR="00D43BAD" w:rsidRDefault="00000000">
      <w:pPr>
        <w:spacing w:after="100"/>
      </w:pPr>
      <w:r>
        <w:rPr>
          <w:rFonts w:ascii="Calibri" w:hAnsi="Calibri"/>
          <w:color w:val="2D2D2D"/>
          <w:sz w:val="21"/>
        </w:rPr>
        <w:t>• Compile executive summary highlighting key findings, risks, and data limitations.</w:t>
      </w:r>
      <w:r>
        <w:rPr>
          <w:rFonts w:ascii="Calibri" w:hAnsi="Calibri"/>
          <w:color w:val="2D2D2D"/>
          <w:sz w:val="21"/>
        </w:rPr>
        <w:br/>
        <w:t>• Build interactive dashboard artifacts (Plotly, Streamlit) for stakeholder exploration.</w:t>
      </w:r>
      <w:r>
        <w:rPr>
          <w:rFonts w:ascii="Calibri" w:hAnsi="Calibri"/>
          <w:color w:val="2D2D2D"/>
          <w:sz w:val="21"/>
        </w:rPr>
        <w:br/>
        <w:t>• Document concrete recommendations for Machine Learning modeling and baseline selection.</w:t>
      </w:r>
    </w:p>
    <w:p w14:paraId="45AB313B" w14:textId="77777777" w:rsidR="00D43BAD" w:rsidRDefault="00000000">
      <w:pPr>
        <w:pStyle w:val="Heading1"/>
        <w:spacing w:before="320" w:after="80"/>
      </w:pPr>
      <w:r>
        <w:rPr>
          <w:rFonts w:ascii="Calibri" w:hAnsi="Calibri"/>
          <w:color w:val="102C57"/>
          <w:sz w:val="32"/>
        </w:rPr>
        <w:t>7. Reporting, Documentation, and Communication Framework</w:t>
      </w:r>
    </w:p>
    <w:p w14:paraId="538C8C82" w14:textId="77777777" w:rsidR="00D43BAD" w:rsidRDefault="00000000">
      <w:pPr>
        <w:spacing w:after="100"/>
      </w:pPr>
      <w:r>
        <w:rPr>
          <w:rFonts w:ascii="Calibri" w:hAnsi="Calibri"/>
          <w:color w:val="2D2D2D"/>
          <w:sz w:val="21"/>
        </w:rPr>
        <w:t>An exploratory data analysis creates no business value unless its findings are clearly, accurately, and persuasively communicated to both technical peers and executive decision-makers.</w:t>
      </w:r>
    </w:p>
    <w:p w14:paraId="51F73C87" w14:textId="77777777" w:rsidR="00D43BAD" w:rsidRDefault="00000000">
      <w:pPr>
        <w:pStyle w:val="Heading2"/>
        <w:spacing w:before="240" w:after="60"/>
      </w:pPr>
      <w:r>
        <w:rPr>
          <w:rFonts w:ascii="Calibri" w:hAnsi="Calibri"/>
          <w:color w:val="1E56A0"/>
        </w:rPr>
        <w:t>7.1 Multi-Tier Reporting Architecture</w:t>
      </w:r>
    </w:p>
    <w:p w14:paraId="14D9F710" w14:textId="77777777" w:rsidR="00D43BAD" w:rsidRDefault="00000000">
      <w:pPr>
        <w:pStyle w:val="ListBullet"/>
        <w:spacing w:after="50"/>
      </w:pPr>
      <w:r>
        <w:rPr>
          <w:rFonts w:ascii="Calibri" w:hAnsi="Calibri"/>
          <w:b/>
          <w:color w:val="141414"/>
          <w:sz w:val="21"/>
        </w:rPr>
        <w:t xml:space="preserve">Tier 1: Executive / Stakeholder Level — </w:t>
      </w:r>
      <w:r>
        <w:rPr>
          <w:rFonts w:ascii="Calibri" w:hAnsi="Calibri"/>
          <w:color w:val="2D2D2D"/>
          <w:sz w:val="21"/>
        </w:rPr>
        <w:t xml:space="preserve"> Focused on business impact, key driver analysis, critical risks, ROI opportunities, and strategic decisions. Avoids technical jargon; uses intuitive visualizations (Bar charts, Treemaps, KPI cards).</w:t>
      </w:r>
    </w:p>
    <w:p w14:paraId="08E7E97F" w14:textId="77777777" w:rsidR="00D43BAD" w:rsidRDefault="00000000">
      <w:pPr>
        <w:pStyle w:val="ListBullet"/>
        <w:spacing w:after="50"/>
      </w:pPr>
      <w:r>
        <w:rPr>
          <w:rFonts w:ascii="Calibri" w:hAnsi="Calibri"/>
          <w:b/>
          <w:color w:val="141414"/>
          <w:sz w:val="21"/>
        </w:rPr>
        <w:t xml:space="preserve">Tier 2: Technical &amp; Data Science Level — </w:t>
      </w:r>
      <w:r>
        <w:rPr>
          <w:rFonts w:ascii="Calibri" w:hAnsi="Calibri"/>
          <w:color w:val="2D2D2D"/>
          <w:sz w:val="21"/>
        </w:rPr>
        <w:t xml:space="preserve"> Comprehensive documentation covering statistical test results, distribution shapes, missingness handling, outlier treatments, data quality scorecards, and feature engineering recommendations.</w:t>
      </w:r>
    </w:p>
    <w:p w14:paraId="43F567F5" w14:textId="77777777" w:rsidR="00D43BAD" w:rsidRDefault="00000000">
      <w:pPr>
        <w:pStyle w:val="ListBullet"/>
        <w:spacing w:after="50"/>
      </w:pPr>
      <w:r>
        <w:rPr>
          <w:rFonts w:ascii="Calibri" w:hAnsi="Calibri"/>
          <w:b/>
          <w:color w:val="141414"/>
          <w:sz w:val="21"/>
        </w:rPr>
        <w:t xml:space="preserve">Tier 3: Engineering &amp; Reproducibility Level — </w:t>
      </w:r>
      <w:r>
        <w:rPr>
          <w:rFonts w:ascii="Calibri" w:hAnsi="Calibri"/>
          <w:color w:val="2D2D2D"/>
          <w:sz w:val="21"/>
        </w:rPr>
        <w:t xml:space="preserve"> Clean, commented, reproducible Jupyter Notebooks, modular Python scripts, environment lockfiles (`requirements.txt`, `environment.yml`), and automated logging artifacts.</w:t>
      </w:r>
    </w:p>
    <w:p w14:paraId="38A1EC09" w14:textId="77777777" w:rsidR="00D43BAD" w:rsidRDefault="00000000">
      <w:pPr>
        <w:pStyle w:val="Heading2"/>
        <w:spacing w:before="240" w:after="60"/>
      </w:pPr>
      <w:r>
        <w:rPr>
          <w:rFonts w:ascii="Calibri" w:hAnsi="Calibri"/>
          <w:color w:val="1E56A0"/>
        </w:rPr>
        <w:t>7.2 Standard Structure for EDA Final Deliverables</w:t>
      </w:r>
    </w:p>
    <w:tbl>
      <w:tblPr>
        <w:tblW w:w="0" w:type="auto"/>
        <w:jc w:val="center"/>
        <w:tblLayout w:type="fixed"/>
        <w:tblLook w:val="04A0" w:firstRow="1" w:lastRow="0" w:firstColumn="1" w:lastColumn="0" w:noHBand="0" w:noVBand="1"/>
      </w:tblPr>
      <w:tblGrid>
        <w:gridCol w:w="1872"/>
        <w:gridCol w:w="3024"/>
        <w:gridCol w:w="2448"/>
        <w:gridCol w:w="2016"/>
      </w:tblGrid>
      <w:tr w:rsidR="00D43BAD" w14:paraId="18CB96B8" w14:textId="77777777">
        <w:trPr>
          <w:jc w:val="center"/>
        </w:trPr>
        <w:tc>
          <w:tcPr>
            <w:tcW w:w="1872" w:type="dxa"/>
            <w:shd w:val="clear" w:color="auto" w:fill="102C57"/>
            <w:tcMar>
              <w:top w:w="100" w:type="dxa"/>
              <w:left w:w="100" w:type="dxa"/>
              <w:bottom w:w="100" w:type="dxa"/>
              <w:right w:w="100" w:type="dxa"/>
            </w:tcMar>
          </w:tcPr>
          <w:p w14:paraId="36E8DA6E" w14:textId="77777777" w:rsidR="00D43BAD" w:rsidRDefault="00000000">
            <w:pPr>
              <w:spacing w:after="0"/>
            </w:pPr>
            <w:r>
              <w:rPr>
                <w:rFonts w:ascii="Calibri" w:hAnsi="Calibri"/>
                <w:b/>
                <w:color w:val="FFFFFF"/>
                <w:sz w:val="19"/>
              </w:rPr>
              <w:t>Report Section</w:t>
            </w:r>
          </w:p>
        </w:tc>
        <w:tc>
          <w:tcPr>
            <w:tcW w:w="3024" w:type="dxa"/>
            <w:shd w:val="clear" w:color="auto" w:fill="102C57"/>
            <w:tcMar>
              <w:top w:w="100" w:type="dxa"/>
              <w:left w:w="100" w:type="dxa"/>
              <w:bottom w:w="100" w:type="dxa"/>
              <w:right w:w="100" w:type="dxa"/>
            </w:tcMar>
          </w:tcPr>
          <w:p w14:paraId="1E107A8A" w14:textId="77777777" w:rsidR="00D43BAD" w:rsidRDefault="00000000">
            <w:pPr>
              <w:spacing w:after="0"/>
            </w:pPr>
            <w:r>
              <w:rPr>
                <w:rFonts w:ascii="Calibri" w:hAnsi="Calibri"/>
                <w:b/>
                <w:color w:val="FFFFFF"/>
                <w:sz w:val="19"/>
              </w:rPr>
              <w:t>Primary Content &amp; Analytical Depth</w:t>
            </w:r>
          </w:p>
        </w:tc>
        <w:tc>
          <w:tcPr>
            <w:tcW w:w="2448" w:type="dxa"/>
            <w:shd w:val="clear" w:color="auto" w:fill="102C57"/>
            <w:tcMar>
              <w:top w:w="100" w:type="dxa"/>
              <w:left w:w="100" w:type="dxa"/>
              <w:bottom w:w="100" w:type="dxa"/>
              <w:right w:w="100" w:type="dxa"/>
            </w:tcMar>
          </w:tcPr>
          <w:p w14:paraId="7939CC08" w14:textId="77777777" w:rsidR="00D43BAD" w:rsidRDefault="00000000">
            <w:pPr>
              <w:spacing w:after="0"/>
            </w:pPr>
            <w:r>
              <w:rPr>
                <w:rFonts w:ascii="Calibri" w:hAnsi="Calibri"/>
                <w:b/>
                <w:color w:val="FFFFFF"/>
                <w:sz w:val="19"/>
              </w:rPr>
              <w:t>Key Visual / Artifact Included</w:t>
            </w:r>
          </w:p>
        </w:tc>
        <w:tc>
          <w:tcPr>
            <w:tcW w:w="2016" w:type="dxa"/>
            <w:shd w:val="clear" w:color="auto" w:fill="102C57"/>
            <w:tcMar>
              <w:top w:w="100" w:type="dxa"/>
              <w:left w:w="100" w:type="dxa"/>
              <w:bottom w:w="100" w:type="dxa"/>
              <w:right w:w="100" w:type="dxa"/>
            </w:tcMar>
          </w:tcPr>
          <w:p w14:paraId="39554F2F" w14:textId="77777777" w:rsidR="00D43BAD" w:rsidRDefault="00000000">
            <w:pPr>
              <w:spacing w:after="0"/>
            </w:pPr>
            <w:r>
              <w:rPr>
                <w:rFonts w:ascii="Calibri" w:hAnsi="Calibri"/>
                <w:b/>
                <w:color w:val="FFFFFF"/>
                <w:sz w:val="19"/>
              </w:rPr>
              <w:t>Target Audience</w:t>
            </w:r>
          </w:p>
        </w:tc>
      </w:tr>
      <w:tr w:rsidR="00D43BAD" w14:paraId="7A0F4222" w14:textId="77777777">
        <w:trPr>
          <w:jc w:val="center"/>
        </w:trPr>
        <w:tc>
          <w:tcPr>
            <w:tcW w:w="1872" w:type="dxa"/>
            <w:shd w:val="clear" w:color="auto" w:fill="FFFFFF"/>
            <w:tcMar>
              <w:top w:w="70" w:type="dxa"/>
              <w:left w:w="100" w:type="dxa"/>
              <w:bottom w:w="70" w:type="dxa"/>
              <w:right w:w="100" w:type="dxa"/>
            </w:tcMar>
          </w:tcPr>
          <w:p w14:paraId="5561BFBF" w14:textId="77777777" w:rsidR="00D43BAD" w:rsidRDefault="00000000">
            <w:pPr>
              <w:spacing w:after="0" w:line="252" w:lineRule="auto"/>
            </w:pPr>
            <w:r>
              <w:rPr>
                <w:rFonts w:ascii="Calibri" w:hAnsi="Calibri"/>
                <w:color w:val="282828"/>
                <w:sz w:val="18"/>
              </w:rPr>
              <w:t>1. Executive Summary &amp; KPI Snapshot</w:t>
            </w:r>
          </w:p>
        </w:tc>
        <w:tc>
          <w:tcPr>
            <w:tcW w:w="3024" w:type="dxa"/>
            <w:shd w:val="clear" w:color="auto" w:fill="FFFFFF"/>
            <w:tcMar>
              <w:top w:w="70" w:type="dxa"/>
              <w:left w:w="100" w:type="dxa"/>
              <w:bottom w:w="70" w:type="dxa"/>
              <w:right w:w="100" w:type="dxa"/>
            </w:tcMar>
          </w:tcPr>
          <w:p w14:paraId="2205F75A" w14:textId="77777777" w:rsidR="00D43BAD" w:rsidRDefault="00000000">
            <w:pPr>
              <w:spacing w:after="0" w:line="252" w:lineRule="auto"/>
            </w:pPr>
            <w:r>
              <w:rPr>
                <w:rFonts w:ascii="Calibri" w:hAnsi="Calibri"/>
                <w:color w:val="282828"/>
                <w:sz w:val="18"/>
              </w:rPr>
              <w:t>Concise 1-page summary of business context, high-level dataset metrics, top 3-5 critical insights, and strategic takeaways.</w:t>
            </w:r>
          </w:p>
        </w:tc>
        <w:tc>
          <w:tcPr>
            <w:tcW w:w="2448" w:type="dxa"/>
            <w:shd w:val="clear" w:color="auto" w:fill="FFFFFF"/>
            <w:tcMar>
              <w:top w:w="70" w:type="dxa"/>
              <w:left w:w="100" w:type="dxa"/>
              <w:bottom w:w="70" w:type="dxa"/>
              <w:right w:w="100" w:type="dxa"/>
            </w:tcMar>
          </w:tcPr>
          <w:p w14:paraId="59EEFFED" w14:textId="77777777" w:rsidR="00D43BAD" w:rsidRDefault="00000000">
            <w:pPr>
              <w:spacing w:after="0" w:line="252" w:lineRule="auto"/>
            </w:pPr>
            <w:r>
              <w:rPr>
                <w:rFonts w:ascii="Calibri" w:hAnsi="Calibri"/>
                <w:color w:val="282828"/>
                <w:sz w:val="18"/>
              </w:rPr>
              <w:t>Executive KPI Summary Cards, Top-Driver Impact Chart</w:t>
            </w:r>
          </w:p>
        </w:tc>
        <w:tc>
          <w:tcPr>
            <w:tcW w:w="2016" w:type="dxa"/>
            <w:shd w:val="clear" w:color="auto" w:fill="FFFFFF"/>
            <w:tcMar>
              <w:top w:w="70" w:type="dxa"/>
              <w:left w:w="100" w:type="dxa"/>
              <w:bottom w:w="70" w:type="dxa"/>
              <w:right w:w="100" w:type="dxa"/>
            </w:tcMar>
          </w:tcPr>
          <w:p w14:paraId="40DD04D5" w14:textId="77777777" w:rsidR="00D43BAD" w:rsidRDefault="00000000">
            <w:pPr>
              <w:spacing w:after="0" w:line="252" w:lineRule="auto"/>
            </w:pPr>
            <w:r>
              <w:rPr>
                <w:rFonts w:ascii="Calibri" w:hAnsi="Calibri"/>
                <w:color w:val="282828"/>
                <w:sz w:val="18"/>
              </w:rPr>
              <w:t>Executive Leadership &amp; Business Stakeholders</w:t>
            </w:r>
          </w:p>
        </w:tc>
      </w:tr>
      <w:tr w:rsidR="00D43BAD" w14:paraId="525E77FE" w14:textId="77777777">
        <w:trPr>
          <w:jc w:val="center"/>
        </w:trPr>
        <w:tc>
          <w:tcPr>
            <w:tcW w:w="1872" w:type="dxa"/>
            <w:shd w:val="clear" w:color="auto" w:fill="F9FAFC"/>
            <w:tcMar>
              <w:top w:w="70" w:type="dxa"/>
              <w:left w:w="100" w:type="dxa"/>
              <w:bottom w:w="70" w:type="dxa"/>
              <w:right w:w="100" w:type="dxa"/>
            </w:tcMar>
          </w:tcPr>
          <w:p w14:paraId="3668FBA0" w14:textId="77777777" w:rsidR="00D43BAD" w:rsidRDefault="00000000">
            <w:pPr>
              <w:spacing w:after="0" w:line="252" w:lineRule="auto"/>
            </w:pPr>
            <w:r>
              <w:rPr>
                <w:rFonts w:ascii="Calibri" w:hAnsi="Calibri"/>
                <w:color w:val="282828"/>
                <w:sz w:val="18"/>
              </w:rPr>
              <w:t>2. Data Health &amp; Quality Scorecard</w:t>
            </w:r>
          </w:p>
        </w:tc>
        <w:tc>
          <w:tcPr>
            <w:tcW w:w="3024" w:type="dxa"/>
            <w:shd w:val="clear" w:color="auto" w:fill="F9FAFC"/>
            <w:tcMar>
              <w:top w:w="70" w:type="dxa"/>
              <w:left w:w="100" w:type="dxa"/>
              <w:bottom w:w="70" w:type="dxa"/>
              <w:right w:w="100" w:type="dxa"/>
            </w:tcMar>
          </w:tcPr>
          <w:p w14:paraId="748A0AE7" w14:textId="77777777" w:rsidR="00D43BAD" w:rsidRDefault="00000000">
            <w:pPr>
              <w:spacing w:after="0" w:line="252" w:lineRule="auto"/>
            </w:pPr>
            <w:r>
              <w:rPr>
                <w:rFonts w:ascii="Calibri" w:hAnsi="Calibri"/>
                <w:color w:val="282828"/>
                <w:sz w:val="18"/>
              </w:rPr>
              <w:t>Comprehensive audit of missing values, duplicate records, schema discrepancies, and data cleanliness score.</w:t>
            </w:r>
          </w:p>
        </w:tc>
        <w:tc>
          <w:tcPr>
            <w:tcW w:w="2448" w:type="dxa"/>
            <w:shd w:val="clear" w:color="auto" w:fill="F9FAFC"/>
            <w:tcMar>
              <w:top w:w="70" w:type="dxa"/>
              <w:left w:w="100" w:type="dxa"/>
              <w:bottom w:w="70" w:type="dxa"/>
              <w:right w:w="100" w:type="dxa"/>
            </w:tcMar>
          </w:tcPr>
          <w:p w14:paraId="6ED141B1" w14:textId="77777777" w:rsidR="00D43BAD" w:rsidRDefault="00000000">
            <w:pPr>
              <w:spacing w:after="0" w:line="252" w:lineRule="auto"/>
            </w:pPr>
            <w:r>
              <w:rPr>
                <w:rFonts w:ascii="Calibri" w:hAnsi="Calibri"/>
                <w:color w:val="282828"/>
                <w:sz w:val="18"/>
              </w:rPr>
              <w:t>Missingness Matrix, Data Quality Radar Chart</w:t>
            </w:r>
          </w:p>
        </w:tc>
        <w:tc>
          <w:tcPr>
            <w:tcW w:w="2016" w:type="dxa"/>
            <w:shd w:val="clear" w:color="auto" w:fill="F9FAFC"/>
            <w:tcMar>
              <w:top w:w="70" w:type="dxa"/>
              <w:left w:w="100" w:type="dxa"/>
              <w:bottom w:w="70" w:type="dxa"/>
              <w:right w:w="100" w:type="dxa"/>
            </w:tcMar>
          </w:tcPr>
          <w:p w14:paraId="6CD21437" w14:textId="77777777" w:rsidR="00D43BAD" w:rsidRDefault="00000000">
            <w:pPr>
              <w:spacing w:after="0" w:line="252" w:lineRule="auto"/>
            </w:pPr>
            <w:r>
              <w:rPr>
                <w:rFonts w:ascii="Calibri" w:hAnsi="Calibri"/>
                <w:color w:val="282828"/>
                <w:sz w:val="18"/>
              </w:rPr>
              <w:t>Data Engineers, ML Engineers, Project Managers</w:t>
            </w:r>
          </w:p>
        </w:tc>
      </w:tr>
      <w:tr w:rsidR="00D43BAD" w14:paraId="01B44A9D" w14:textId="77777777">
        <w:trPr>
          <w:jc w:val="center"/>
        </w:trPr>
        <w:tc>
          <w:tcPr>
            <w:tcW w:w="1872" w:type="dxa"/>
            <w:shd w:val="clear" w:color="auto" w:fill="FFFFFF"/>
            <w:tcMar>
              <w:top w:w="70" w:type="dxa"/>
              <w:left w:w="100" w:type="dxa"/>
              <w:bottom w:w="70" w:type="dxa"/>
              <w:right w:w="100" w:type="dxa"/>
            </w:tcMar>
          </w:tcPr>
          <w:p w14:paraId="0D2E286A" w14:textId="77777777" w:rsidR="00D43BAD" w:rsidRDefault="00000000">
            <w:pPr>
              <w:spacing w:after="0" w:line="252" w:lineRule="auto"/>
            </w:pPr>
            <w:r>
              <w:rPr>
                <w:rFonts w:ascii="Calibri" w:hAnsi="Calibri"/>
                <w:color w:val="282828"/>
                <w:sz w:val="18"/>
              </w:rPr>
              <w:t>3. Univariate Profile &amp; Target Analysis</w:t>
            </w:r>
          </w:p>
        </w:tc>
        <w:tc>
          <w:tcPr>
            <w:tcW w:w="3024" w:type="dxa"/>
            <w:shd w:val="clear" w:color="auto" w:fill="FFFFFF"/>
            <w:tcMar>
              <w:top w:w="70" w:type="dxa"/>
              <w:left w:w="100" w:type="dxa"/>
              <w:bottom w:w="70" w:type="dxa"/>
              <w:right w:w="100" w:type="dxa"/>
            </w:tcMar>
          </w:tcPr>
          <w:p w14:paraId="3ED11584" w14:textId="77777777" w:rsidR="00D43BAD" w:rsidRDefault="00000000">
            <w:pPr>
              <w:spacing w:after="0" w:line="252" w:lineRule="auto"/>
            </w:pPr>
            <w:r>
              <w:rPr>
                <w:rFonts w:ascii="Calibri" w:hAnsi="Calibri"/>
                <w:color w:val="282828"/>
                <w:sz w:val="18"/>
              </w:rPr>
              <w:t>Detailed distributional behavior of the target variable and key independent features; class balance and skewness analysis.</w:t>
            </w:r>
          </w:p>
        </w:tc>
        <w:tc>
          <w:tcPr>
            <w:tcW w:w="2448" w:type="dxa"/>
            <w:shd w:val="clear" w:color="auto" w:fill="FFFFFF"/>
            <w:tcMar>
              <w:top w:w="70" w:type="dxa"/>
              <w:left w:w="100" w:type="dxa"/>
              <w:bottom w:w="70" w:type="dxa"/>
              <w:right w:w="100" w:type="dxa"/>
            </w:tcMar>
          </w:tcPr>
          <w:p w14:paraId="76334CD4" w14:textId="77777777" w:rsidR="00D43BAD" w:rsidRDefault="00000000">
            <w:pPr>
              <w:spacing w:after="0" w:line="252" w:lineRule="auto"/>
            </w:pPr>
            <w:r>
              <w:rPr>
                <w:rFonts w:ascii="Calibri" w:hAnsi="Calibri"/>
                <w:color w:val="282828"/>
                <w:sz w:val="18"/>
              </w:rPr>
              <w:t>Target Distribution Hist/KDE, Class Balance Donut Chart</w:t>
            </w:r>
          </w:p>
        </w:tc>
        <w:tc>
          <w:tcPr>
            <w:tcW w:w="2016" w:type="dxa"/>
            <w:shd w:val="clear" w:color="auto" w:fill="FFFFFF"/>
            <w:tcMar>
              <w:top w:w="70" w:type="dxa"/>
              <w:left w:w="100" w:type="dxa"/>
              <w:bottom w:w="70" w:type="dxa"/>
              <w:right w:w="100" w:type="dxa"/>
            </w:tcMar>
          </w:tcPr>
          <w:p w14:paraId="29176617" w14:textId="77777777" w:rsidR="00D43BAD" w:rsidRDefault="00000000">
            <w:pPr>
              <w:spacing w:after="0" w:line="252" w:lineRule="auto"/>
            </w:pPr>
            <w:r>
              <w:rPr>
                <w:rFonts w:ascii="Calibri" w:hAnsi="Calibri"/>
                <w:color w:val="282828"/>
                <w:sz w:val="18"/>
              </w:rPr>
              <w:t>Data Scientists &amp; Business Analysts</w:t>
            </w:r>
          </w:p>
        </w:tc>
      </w:tr>
      <w:tr w:rsidR="00D43BAD" w14:paraId="4EE9AD0F" w14:textId="77777777">
        <w:trPr>
          <w:jc w:val="center"/>
        </w:trPr>
        <w:tc>
          <w:tcPr>
            <w:tcW w:w="1872" w:type="dxa"/>
            <w:shd w:val="clear" w:color="auto" w:fill="F9FAFC"/>
            <w:tcMar>
              <w:top w:w="70" w:type="dxa"/>
              <w:left w:w="100" w:type="dxa"/>
              <w:bottom w:w="70" w:type="dxa"/>
              <w:right w:w="100" w:type="dxa"/>
            </w:tcMar>
          </w:tcPr>
          <w:p w14:paraId="7C9F1CBB" w14:textId="77777777" w:rsidR="00D43BAD" w:rsidRDefault="00000000">
            <w:pPr>
              <w:spacing w:after="0" w:line="252" w:lineRule="auto"/>
            </w:pPr>
            <w:r>
              <w:rPr>
                <w:rFonts w:ascii="Calibri" w:hAnsi="Calibri"/>
                <w:color w:val="282828"/>
                <w:sz w:val="18"/>
              </w:rPr>
              <w:t>4. Bivariate &amp; Feature Interaction Insights</w:t>
            </w:r>
          </w:p>
        </w:tc>
        <w:tc>
          <w:tcPr>
            <w:tcW w:w="3024" w:type="dxa"/>
            <w:shd w:val="clear" w:color="auto" w:fill="F9FAFC"/>
            <w:tcMar>
              <w:top w:w="70" w:type="dxa"/>
              <w:left w:w="100" w:type="dxa"/>
              <w:bottom w:w="70" w:type="dxa"/>
              <w:right w:w="100" w:type="dxa"/>
            </w:tcMar>
          </w:tcPr>
          <w:p w14:paraId="7F1E3EDF" w14:textId="77777777" w:rsidR="00D43BAD" w:rsidRDefault="00000000">
            <w:pPr>
              <w:spacing w:after="0" w:line="252" w:lineRule="auto"/>
            </w:pPr>
            <w:r>
              <w:rPr>
                <w:rFonts w:ascii="Calibri" w:hAnsi="Calibri"/>
                <w:color w:val="282828"/>
                <w:sz w:val="18"/>
              </w:rPr>
              <w:t>Statistical correlations, hypothesis test outcomes, non-linear dependencies, and segment-wise variations.</w:t>
            </w:r>
          </w:p>
        </w:tc>
        <w:tc>
          <w:tcPr>
            <w:tcW w:w="2448" w:type="dxa"/>
            <w:shd w:val="clear" w:color="auto" w:fill="F9FAFC"/>
            <w:tcMar>
              <w:top w:w="70" w:type="dxa"/>
              <w:left w:w="100" w:type="dxa"/>
              <w:bottom w:w="70" w:type="dxa"/>
              <w:right w:w="100" w:type="dxa"/>
            </w:tcMar>
          </w:tcPr>
          <w:p w14:paraId="465EFB67" w14:textId="77777777" w:rsidR="00D43BAD" w:rsidRDefault="00000000">
            <w:pPr>
              <w:spacing w:after="0" w:line="252" w:lineRule="auto"/>
            </w:pPr>
            <w:r>
              <w:rPr>
                <w:rFonts w:ascii="Calibri" w:hAnsi="Calibri"/>
                <w:color w:val="282828"/>
                <w:sz w:val="18"/>
              </w:rPr>
              <w:t>Correlation Matrix Heatmap, Faceted Scatter Plots</w:t>
            </w:r>
          </w:p>
        </w:tc>
        <w:tc>
          <w:tcPr>
            <w:tcW w:w="2016" w:type="dxa"/>
            <w:shd w:val="clear" w:color="auto" w:fill="F9FAFC"/>
            <w:tcMar>
              <w:top w:w="70" w:type="dxa"/>
              <w:left w:w="100" w:type="dxa"/>
              <w:bottom w:w="70" w:type="dxa"/>
              <w:right w:w="100" w:type="dxa"/>
            </w:tcMar>
          </w:tcPr>
          <w:p w14:paraId="44DF8B24" w14:textId="77777777" w:rsidR="00D43BAD" w:rsidRDefault="00000000">
            <w:pPr>
              <w:spacing w:after="0" w:line="252" w:lineRule="auto"/>
            </w:pPr>
            <w:r>
              <w:rPr>
                <w:rFonts w:ascii="Calibri" w:hAnsi="Calibri"/>
                <w:color w:val="282828"/>
                <w:sz w:val="18"/>
              </w:rPr>
              <w:t>Data Scientists, Quantitative Researchers</w:t>
            </w:r>
          </w:p>
        </w:tc>
      </w:tr>
      <w:tr w:rsidR="00D43BAD" w14:paraId="32128D9E" w14:textId="77777777">
        <w:trPr>
          <w:jc w:val="center"/>
        </w:trPr>
        <w:tc>
          <w:tcPr>
            <w:tcW w:w="1872" w:type="dxa"/>
            <w:shd w:val="clear" w:color="auto" w:fill="FFFFFF"/>
            <w:tcMar>
              <w:top w:w="70" w:type="dxa"/>
              <w:left w:w="100" w:type="dxa"/>
              <w:bottom w:w="70" w:type="dxa"/>
              <w:right w:w="100" w:type="dxa"/>
            </w:tcMar>
          </w:tcPr>
          <w:p w14:paraId="75A0EF23" w14:textId="77777777" w:rsidR="00D43BAD" w:rsidRDefault="00000000">
            <w:pPr>
              <w:spacing w:after="0" w:line="252" w:lineRule="auto"/>
            </w:pPr>
            <w:r>
              <w:rPr>
                <w:rFonts w:ascii="Calibri" w:hAnsi="Calibri"/>
                <w:color w:val="282828"/>
                <w:sz w:val="18"/>
              </w:rPr>
              <w:t>5. Anomalies, Risks &amp; Limitations</w:t>
            </w:r>
          </w:p>
        </w:tc>
        <w:tc>
          <w:tcPr>
            <w:tcW w:w="3024" w:type="dxa"/>
            <w:shd w:val="clear" w:color="auto" w:fill="FFFFFF"/>
            <w:tcMar>
              <w:top w:w="70" w:type="dxa"/>
              <w:left w:w="100" w:type="dxa"/>
              <w:bottom w:w="70" w:type="dxa"/>
              <w:right w:w="100" w:type="dxa"/>
            </w:tcMar>
          </w:tcPr>
          <w:p w14:paraId="3A0317FD" w14:textId="77777777" w:rsidR="00D43BAD" w:rsidRDefault="00000000">
            <w:pPr>
              <w:spacing w:after="0" w:line="252" w:lineRule="auto"/>
            </w:pPr>
            <w:r>
              <w:rPr>
                <w:rFonts w:ascii="Calibri" w:hAnsi="Calibri"/>
                <w:color w:val="282828"/>
                <w:sz w:val="18"/>
              </w:rPr>
              <w:t>Documented outliers, potential survivorship/selection bias, data leakage risks, and structural data collection gaps.</w:t>
            </w:r>
          </w:p>
        </w:tc>
        <w:tc>
          <w:tcPr>
            <w:tcW w:w="2448" w:type="dxa"/>
            <w:shd w:val="clear" w:color="auto" w:fill="FFFFFF"/>
            <w:tcMar>
              <w:top w:w="70" w:type="dxa"/>
              <w:left w:w="100" w:type="dxa"/>
              <w:bottom w:w="70" w:type="dxa"/>
              <w:right w:w="100" w:type="dxa"/>
            </w:tcMar>
          </w:tcPr>
          <w:p w14:paraId="23BC0B92" w14:textId="77777777" w:rsidR="00D43BAD" w:rsidRDefault="00000000">
            <w:pPr>
              <w:spacing w:after="0" w:line="252" w:lineRule="auto"/>
            </w:pPr>
            <w:r>
              <w:rPr>
                <w:rFonts w:ascii="Calibri" w:hAnsi="Calibri"/>
                <w:color w:val="282828"/>
                <w:sz w:val="18"/>
              </w:rPr>
              <w:t>Outlier Boxplot Grid, Risk Matrix Table</w:t>
            </w:r>
          </w:p>
        </w:tc>
        <w:tc>
          <w:tcPr>
            <w:tcW w:w="2016" w:type="dxa"/>
            <w:shd w:val="clear" w:color="auto" w:fill="FFFFFF"/>
            <w:tcMar>
              <w:top w:w="70" w:type="dxa"/>
              <w:left w:w="100" w:type="dxa"/>
              <w:bottom w:w="70" w:type="dxa"/>
              <w:right w:w="100" w:type="dxa"/>
            </w:tcMar>
          </w:tcPr>
          <w:p w14:paraId="00149E89" w14:textId="77777777" w:rsidR="00D43BAD" w:rsidRDefault="00000000">
            <w:pPr>
              <w:spacing w:after="0" w:line="252" w:lineRule="auto"/>
            </w:pPr>
            <w:r>
              <w:rPr>
                <w:rFonts w:ascii="Calibri" w:hAnsi="Calibri"/>
                <w:color w:val="282828"/>
                <w:sz w:val="18"/>
              </w:rPr>
              <w:t>Governance, Compliance &amp; Technical Leads</w:t>
            </w:r>
          </w:p>
        </w:tc>
      </w:tr>
      <w:tr w:rsidR="00D43BAD" w14:paraId="3E700BBF" w14:textId="77777777">
        <w:trPr>
          <w:jc w:val="center"/>
        </w:trPr>
        <w:tc>
          <w:tcPr>
            <w:tcW w:w="1872" w:type="dxa"/>
            <w:shd w:val="clear" w:color="auto" w:fill="F9FAFC"/>
            <w:tcMar>
              <w:top w:w="70" w:type="dxa"/>
              <w:left w:w="100" w:type="dxa"/>
              <w:bottom w:w="70" w:type="dxa"/>
              <w:right w:w="100" w:type="dxa"/>
            </w:tcMar>
          </w:tcPr>
          <w:p w14:paraId="0CCFA172" w14:textId="77777777" w:rsidR="00D43BAD" w:rsidRDefault="00000000">
            <w:pPr>
              <w:spacing w:after="0" w:line="252" w:lineRule="auto"/>
            </w:pPr>
            <w:r>
              <w:rPr>
                <w:rFonts w:ascii="Calibri" w:hAnsi="Calibri"/>
                <w:color w:val="282828"/>
                <w:sz w:val="18"/>
              </w:rPr>
              <w:t>6. Modeling &amp; Feature Engineering Roadmap</w:t>
            </w:r>
          </w:p>
        </w:tc>
        <w:tc>
          <w:tcPr>
            <w:tcW w:w="3024" w:type="dxa"/>
            <w:shd w:val="clear" w:color="auto" w:fill="F9FAFC"/>
            <w:tcMar>
              <w:top w:w="70" w:type="dxa"/>
              <w:left w:w="100" w:type="dxa"/>
              <w:bottom w:w="70" w:type="dxa"/>
              <w:right w:w="100" w:type="dxa"/>
            </w:tcMar>
          </w:tcPr>
          <w:p w14:paraId="147158A0" w14:textId="77777777" w:rsidR="00D43BAD" w:rsidRDefault="00000000">
            <w:pPr>
              <w:spacing w:after="0" w:line="252" w:lineRule="auto"/>
            </w:pPr>
            <w:r>
              <w:rPr>
                <w:rFonts w:ascii="Calibri" w:hAnsi="Calibri"/>
                <w:color w:val="282828"/>
                <w:sz w:val="18"/>
              </w:rPr>
              <w:t>Concrete recommendations: candidate transformations, interaction terms to engineer, features to drop, recommended baseline algorithms.</w:t>
            </w:r>
          </w:p>
        </w:tc>
        <w:tc>
          <w:tcPr>
            <w:tcW w:w="2448" w:type="dxa"/>
            <w:shd w:val="clear" w:color="auto" w:fill="F9FAFC"/>
            <w:tcMar>
              <w:top w:w="70" w:type="dxa"/>
              <w:left w:w="100" w:type="dxa"/>
              <w:bottom w:w="70" w:type="dxa"/>
              <w:right w:w="100" w:type="dxa"/>
            </w:tcMar>
          </w:tcPr>
          <w:p w14:paraId="5B61AD2B" w14:textId="77777777" w:rsidR="00D43BAD" w:rsidRDefault="00000000">
            <w:pPr>
              <w:spacing w:after="0" w:line="252" w:lineRule="auto"/>
            </w:pPr>
            <w:r>
              <w:rPr>
                <w:rFonts w:ascii="Calibri" w:hAnsi="Calibri"/>
                <w:color w:val="282828"/>
                <w:sz w:val="18"/>
              </w:rPr>
              <w:t>Feature Importance Roadmap, Processing DAG Diagram</w:t>
            </w:r>
          </w:p>
        </w:tc>
        <w:tc>
          <w:tcPr>
            <w:tcW w:w="2016" w:type="dxa"/>
            <w:shd w:val="clear" w:color="auto" w:fill="F9FAFC"/>
            <w:tcMar>
              <w:top w:w="70" w:type="dxa"/>
              <w:left w:w="100" w:type="dxa"/>
              <w:bottom w:w="70" w:type="dxa"/>
              <w:right w:w="100" w:type="dxa"/>
            </w:tcMar>
          </w:tcPr>
          <w:p w14:paraId="4D3D298E" w14:textId="77777777" w:rsidR="00D43BAD" w:rsidRDefault="00000000">
            <w:pPr>
              <w:spacing w:after="0" w:line="252" w:lineRule="auto"/>
            </w:pPr>
            <w:r>
              <w:rPr>
                <w:rFonts w:ascii="Calibri" w:hAnsi="Calibri"/>
                <w:color w:val="282828"/>
                <w:sz w:val="18"/>
              </w:rPr>
              <w:t>Machine Learning Engineers &amp; Data Scientists</w:t>
            </w:r>
          </w:p>
        </w:tc>
      </w:tr>
    </w:tbl>
    <w:p w14:paraId="6B7F6C16" w14:textId="77777777" w:rsidR="00D43BAD" w:rsidRDefault="00D43BAD">
      <w:pPr>
        <w:spacing w:after="120"/>
      </w:pPr>
    </w:p>
    <w:p w14:paraId="12626FB2" w14:textId="77777777" w:rsidR="00D43BAD" w:rsidRDefault="00000000">
      <w:pPr>
        <w:pStyle w:val="Heading2"/>
        <w:spacing w:before="240" w:after="60"/>
      </w:pPr>
      <w:r>
        <w:rPr>
          <w:rFonts w:ascii="Calibri" w:hAnsi="Calibri"/>
          <w:color w:val="1E56A0"/>
        </w:rPr>
        <w:t>7.3 Reproducibility &amp; Governance Best Practices</w:t>
      </w:r>
    </w:p>
    <w:p w14:paraId="6563C220" w14:textId="77777777" w:rsidR="00D43BAD" w:rsidRDefault="00000000">
      <w:pPr>
        <w:pStyle w:val="ListBullet"/>
        <w:spacing w:after="50"/>
      </w:pPr>
      <w:r>
        <w:rPr>
          <w:rFonts w:ascii="Calibri" w:hAnsi="Calibri"/>
          <w:b/>
          <w:color w:val="141414"/>
          <w:sz w:val="21"/>
        </w:rPr>
        <w:t xml:space="preserve">Random Seed Standardization: </w:t>
      </w:r>
      <w:r>
        <w:rPr>
          <w:rFonts w:ascii="Calibri" w:hAnsi="Calibri"/>
          <w:color w:val="2D2D2D"/>
          <w:sz w:val="21"/>
        </w:rPr>
        <w:t xml:space="preserve"> Fix all pseudo-random seeds (`np.random.seed(42)`) across sampling, train/test splits, and stochastic dimension reduction algorithms (t-SNE, UMAP).</w:t>
      </w:r>
    </w:p>
    <w:p w14:paraId="3F1B23E3" w14:textId="77777777" w:rsidR="00D43BAD" w:rsidRDefault="00000000">
      <w:pPr>
        <w:pStyle w:val="ListBullet"/>
        <w:spacing w:after="50"/>
      </w:pPr>
      <w:r>
        <w:rPr>
          <w:rFonts w:ascii="Calibri" w:hAnsi="Calibri"/>
          <w:b/>
          <w:color w:val="141414"/>
          <w:sz w:val="21"/>
        </w:rPr>
        <w:t xml:space="preserve">Immutable Raw Data Principles: </w:t>
      </w:r>
      <w:r>
        <w:rPr>
          <w:rFonts w:ascii="Calibri" w:hAnsi="Calibri"/>
          <w:color w:val="2D2D2D"/>
          <w:sz w:val="21"/>
        </w:rPr>
        <w:t xml:space="preserve"> Ensure raw data is treated as immutable read-only storage. All cleaning, transformation, and feature engineering operations must be executed programmatically via reproducible scripts.</w:t>
      </w:r>
    </w:p>
    <w:p w14:paraId="0F3C8246" w14:textId="77777777" w:rsidR="00D43BAD" w:rsidRDefault="00000000">
      <w:pPr>
        <w:pStyle w:val="ListBullet"/>
        <w:spacing w:after="50"/>
      </w:pPr>
      <w:r>
        <w:rPr>
          <w:rFonts w:ascii="Calibri" w:hAnsi="Calibri"/>
          <w:b/>
          <w:color w:val="141414"/>
          <w:sz w:val="21"/>
        </w:rPr>
        <w:t xml:space="preserve">Data Versioning &amp; Lineage: </w:t>
      </w:r>
      <w:r>
        <w:rPr>
          <w:rFonts w:ascii="Calibri" w:hAnsi="Calibri"/>
          <w:color w:val="2D2D2D"/>
          <w:sz w:val="21"/>
        </w:rPr>
        <w:t xml:space="preserve"> Utilize tools like DVC (Data Version Control) or MLflow to track dataset versions and hash artifacts associated with specific EDA notebook iterations.</w:t>
      </w:r>
    </w:p>
    <w:p w14:paraId="1F5E83DC" w14:textId="77777777" w:rsidR="00D43BAD" w:rsidRDefault="00000000">
      <w:pPr>
        <w:pStyle w:val="ListBullet"/>
        <w:spacing w:after="50"/>
      </w:pPr>
      <w:r>
        <w:rPr>
          <w:rFonts w:ascii="Calibri" w:hAnsi="Calibri"/>
          <w:b/>
          <w:color w:val="141414"/>
          <w:sz w:val="21"/>
        </w:rPr>
        <w:t xml:space="preserve">Self-Documenting Notebook Architecture: </w:t>
      </w:r>
      <w:r>
        <w:rPr>
          <w:rFonts w:ascii="Calibri" w:hAnsi="Calibri"/>
          <w:color w:val="2D2D2D"/>
          <w:sz w:val="21"/>
        </w:rPr>
        <w:t xml:space="preserve"> Maintain clear Markdown documentation cells in notebooks, documenting *why* a particular transformation or imputation strategy was chosen, not merely *what* code was executed.</w:t>
      </w:r>
    </w:p>
    <w:p w14:paraId="07F54CE4" w14:textId="77777777" w:rsidR="00D43BAD" w:rsidRDefault="00000000">
      <w:pPr>
        <w:pStyle w:val="Heading1"/>
        <w:spacing w:before="320" w:after="80"/>
      </w:pPr>
      <w:r>
        <w:rPr>
          <w:rFonts w:ascii="Calibri" w:hAnsi="Calibri"/>
          <w:color w:val="102C57"/>
          <w:sz w:val="32"/>
        </w:rPr>
        <w:t>8. EDA Quality Pre-Flight Checklist &amp; Framework Summary</w:t>
      </w:r>
    </w:p>
    <w:p w14:paraId="6893829E" w14:textId="77777777" w:rsidR="00D43BAD" w:rsidRDefault="00000000">
      <w:pPr>
        <w:spacing w:after="100"/>
      </w:pPr>
      <w:r>
        <w:rPr>
          <w:rFonts w:ascii="Calibri" w:hAnsi="Calibri"/>
          <w:color w:val="2D2D2D"/>
          <w:sz w:val="21"/>
        </w:rPr>
        <w:t>Before concluding an exploratory data analysis and transitioning to predictive modeling, data scientists must complete and verify the following 20-point quality assurance checklist:</w:t>
      </w:r>
    </w:p>
    <w:tbl>
      <w:tblPr>
        <w:tblW w:w="0" w:type="auto"/>
        <w:jc w:val="center"/>
        <w:tblLayout w:type="fixed"/>
        <w:tblLook w:val="04A0" w:firstRow="1" w:lastRow="0" w:firstColumn="1" w:lastColumn="0" w:noHBand="0" w:noVBand="1"/>
      </w:tblPr>
      <w:tblGrid>
        <w:gridCol w:w="1728"/>
        <w:gridCol w:w="3168"/>
        <w:gridCol w:w="1872"/>
        <w:gridCol w:w="2592"/>
      </w:tblGrid>
      <w:tr w:rsidR="00D43BAD" w14:paraId="4F1079FB" w14:textId="77777777">
        <w:trPr>
          <w:jc w:val="center"/>
        </w:trPr>
        <w:tc>
          <w:tcPr>
            <w:tcW w:w="1728" w:type="dxa"/>
            <w:shd w:val="clear" w:color="auto" w:fill="102C57"/>
            <w:tcMar>
              <w:top w:w="100" w:type="dxa"/>
              <w:left w:w="100" w:type="dxa"/>
              <w:bottom w:w="100" w:type="dxa"/>
              <w:right w:w="100" w:type="dxa"/>
            </w:tcMar>
          </w:tcPr>
          <w:p w14:paraId="7E06E5A6" w14:textId="77777777" w:rsidR="00D43BAD" w:rsidRDefault="00000000">
            <w:pPr>
              <w:spacing w:after="0"/>
            </w:pPr>
            <w:r>
              <w:rPr>
                <w:rFonts w:ascii="Calibri" w:hAnsi="Calibri"/>
                <w:b/>
                <w:color w:val="FFFFFF"/>
                <w:sz w:val="19"/>
              </w:rPr>
              <w:t>Audit Domain</w:t>
            </w:r>
          </w:p>
        </w:tc>
        <w:tc>
          <w:tcPr>
            <w:tcW w:w="3168" w:type="dxa"/>
            <w:shd w:val="clear" w:color="auto" w:fill="102C57"/>
            <w:tcMar>
              <w:top w:w="100" w:type="dxa"/>
              <w:left w:w="100" w:type="dxa"/>
              <w:bottom w:w="100" w:type="dxa"/>
              <w:right w:w="100" w:type="dxa"/>
            </w:tcMar>
          </w:tcPr>
          <w:p w14:paraId="69A513FA" w14:textId="77777777" w:rsidR="00D43BAD" w:rsidRDefault="00000000">
            <w:pPr>
              <w:spacing w:after="0"/>
            </w:pPr>
            <w:r>
              <w:rPr>
                <w:rFonts w:ascii="Calibri" w:hAnsi="Calibri"/>
                <w:b/>
                <w:color w:val="FFFFFF"/>
                <w:sz w:val="19"/>
              </w:rPr>
              <w:t>Verification Checkpoint</w:t>
            </w:r>
          </w:p>
        </w:tc>
        <w:tc>
          <w:tcPr>
            <w:tcW w:w="1872" w:type="dxa"/>
            <w:shd w:val="clear" w:color="auto" w:fill="102C57"/>
            <w:tcMar>
              <w:top w:w="100" w:type="dxa"/>
              <w:left w:w="100" w:type="dxa"/>
              <w:bottom w:w="100" w:type="dxa"/>
              <w:right w:w="100" w:type="dxa"/>
            </w:tcMar>
          </w:tcPr>
          <w:p w14:paraId="7CFC55A1" w14:textId="77777777" w:rsidR="00D43BAD" w:rsidRDefault="00000000">
            <w:pPr>
              <w:spacing w:after="0"/>
            </w:pPr>
            <w:r>
              <w:rPr>
                <w:rFonts w:ascii="Calibri" w:hAnsi="Calibri"/>
                <w:b/>
                <w:color w:val="FFFFFF"/>
                <w:sz w:val="19"/>
              </w:rPr>
              <w:t>Status / Requirement</w:t>
            </w:r>
          </w:p>
        </w:tc>
        <w:tc>
          <w:tcPr>
            <w:tcW w:w="2592" w:type="dxa"/>
            <w:shd w:val="clear" w:color="auto" w:fill="102C57"/>
            <w:tcMar>
              <w:top w:w="100" w:type="dxa"/>
              <w:left w:w="100" w:type="dxa"/>
              <w:bottom w:w="100" w:type="dxa"/>
              <w:right w:w="100" w:type="dxa"/>
            </w:tcMar>
          </w:tcPr>
          <w:p w14:paraId="776DEC55" w14:textId="77777777" w:rsidR="00D43BAD" w:rsidRDefault="00000000">
            <w:pPr>
              <w:spacing w:after="0"/>
            </w:pPr>
            <w:r>
              <w:rPr>
                <w:rFonts w:ascii="Calibri" w:hAnsi="Calibri"/>
                <w:b/>
                <w:color w:val="FFFFFF"/>
                <w:sz w:val="19"/>
              </w:rPr>
              <w:t>Validation Rule</w:t>
            </w:r>
          </w:p>
        </w:tc>
      </w:tr>
      <w:tr w:rsidR="00D43BAD" w14:paraId="353C5390" w14:textId="77777777">
        <w:trPr>
          <w:jc w:val="center"/>
        </w:trPr>
        <w:tc>
          <w:tcPr>
            <w:tcW w:w="1728" w:type="dxa"/>
            <w:shd w:val="clear" w:color="auto" w:fill="FFFFFF"/>
            <w:tcMar>
              <w:top w:w="70" w:type="dxa"/>
              <w:left w:w="100" w:type="dxa"/>
              <w:bottom w:w="70" w:type="dxa"/>
              <w:right w:w="100" w:type="dxa"/>
            </w:tcMar>
          </w:tcPr>
          <w:p w14:paraId="46246AD3" w14:textId="77777777" w:rsidR="00D43BAD" w:rsidRDefault="00000000">
            <w:pPr>
              <w:spacing w:after="0" w:line="252" w:lineRule="auto"/>
            </w:pPr>
            <w:r>
              <w:rPr>
                <w:rFonts w:ascii="Calibri" w:hAnsi="Calibri"/>
                <w:color w:val="282828"/>
                <w:sz w:val="18"/>
              </w:rPr>
              <w:t>Structural</w:t>
            </w:r>
          </w:p>
        </w:tc>
        <w:tc>
          <w:tcPr>
            <w:tcW w:w="3168" w:type="dxa"/>
            <w:shd w:val="clear" w:color="auto" w:fill="FFFFFF"/>
            <w:tcMar>
              <w:top w:w="70" w:type="dxa"/>
              <w:left w:w="100" w:type="dxa"/>
              <w:bottom w:w="70" w:type="dxa"/>
              <w:right w:w="100" w:type="dxa"/>
            </w:tcMar>
          </w:tcPr>
          <w:p w14:paraId="7E22F5EB" w14:textId="77777777" w:rsidR="00D43BAD" w:rsidRDefault="00000000">
            <w:pPr>
              <w:spacing w:after="0" w:line="252" w:lineRule="auto"/>
            </w:pPr>
            <w:r>
              <w:rPr>
                <w:rFonts w:ascii="Calibri" w:hAnsi="Calibri"/>
                <w:color w:val="282828"/>
                <w:sz w:val="18"/>
              </w:rPr>
              <w:t>Dataset dimensions, row counts, and feature names validated</w:t>
            </w:r>
          </w:p>
        </w:tc>
        <w:tc>
          <w:tcPr>
            <w:tcW w:w="1872" w:type="dxa"/>
            <w:shd w:val="clear" w:color="auto" w:fill="FFFFFF"/>
            <w:tcMar>
              <w:top w:w="70" w:type="dxa"/>
              <w:left w:w="100" w:type="dxa"/>
              <w:bottom w:w="70" w:type="dxa"/>
              <w:right w:w="100" w:type="dxa"/>
            </w:tcMar>
          </w:tcPr>
          <w:p w14:paraId="1E412D56" w14:textId="77777777" w:rsidR="00D43BAD" w:rsidRDefault="00000000">
            <w:pPr>
              <w:spacing w:after="0" w:line="252" w:lineRule="auto"/>
            </w:pPr>
            <w:r>
              <w:rPr>
                <w:rFonts w:ascii="Calibri" w:hAnsi="Calibri"/>
                <w:color w:val="282828"/>
                <w:sz w:val="18"/>
              </w:rPr>
              <w:t>Mandatory</w:t>
            </w:r>
          </w:p>
        </w:tc>
        <w:tc>
          <w:tcPr>
            <w:tcW w:w="2592" w:type="dxa"/>
            <w:shd w:val="clear" w:color="auto" w:fill="FFFFFF"/>
            <w:tcMar>
              <w:top w:w="70" w:type="dxa"/>
              <w:left w:w="100" w:type="dxa"/>
              <w:bottom w:w="70" w:type="dxa"/>
              <w:right w:w="100" w:type="dxa"/>
            </w:tcMar>
          </w:tcPr>
          <w:p w14:paraId="4575048C" w14:textId="77777777" w:rsidR="00D43BAD" w:rsidRDefault="00000000">
            <w:pPr>
              <w:spacing w:after="0" w:line="252" w:lineRule="auto"/>
            </w:pPr>
            <w:r>
              <w:rPr>
                <w:rFonts w:ascii="Calibri" w:hAnsi="Calibri"/>
                <w:color w:val="282828"/>
                <w:sz w:val="18"/>
              </w:rPr>
              <w:t>No unnamed or trailing whitespace column headers.</w:t>
            </w:r>
          </w:p>
        </w:tc>
      </w:tr>
      <w:tr w:rsidR="00D43BAD" w14:paraId="4A249C27" w14:textId="77777777">
        <w:trPr>
          <w:jc w:val="center"/>
        </w:trPr>
        <w:tc>
          <w:tcPr>
            <w:tcW w:w="1728" w:type="dxa"/>
            <w:shd w:val="clear" w:color="auto" w:fill="F9FAFC"/>
            <w:tcMar>
              <w:top w:w="70" w:type="dxa"/>
              <w:left w:w="100" w:type="dxa"/>
              <w:bottom w:w="70" w:type="dxa"/>
              <w:right w:w="100" w:type="dxa"/>
            </w:tcMar>
          </w:tcPr>
          <w:p w14:paraId="665E99F2" w14:textId="77777777" w:rsidR="00D43BAD" w:rsidRDefault="00000000">
            <w:pPr>
              <w:spacing w:after="0" w:line="252" w:lineRule="auto"/>
            </w:pPr>
            <w:r>
              <w:rPr>
                <w:rFonts w:ascii="Calibri" w:hAnsi="Calibri"/>
                <w:color w:val="282828"/>
                <w:sz w:val="18"/>
              </w:rPr>
              <w:t>Structural</w:t>
            </w:r>
          </w:p>
        </w:tc>
        <w:tc>
          <w:tcPr>
            <w:tcW w:w="3168" w:type="dxa"/>
            <w:shd w:val="clear" w:color="auto" w:fill="F9FAFC"/>
            <w:tcMar>
              <w:top w:w="70" w:type="dxa"/>
              <w:left w:w="100" w:type="dxa"/>
              <w:bottom w:w="70" w:type="dxa"/>
              <w:right w:w="100" w:type="dxa"/>
            </w:tcMar>
          </w:tcPr>
          <w:p w14:paraId="5644C290" w14:textId="77777777" w:rsidR="00D43BAD" w:rsidRDefault="00000000">
            <w:pPr>
              <w:spacing w:after="0" w:line="252" w:lineRule="auto"/>
            </w:pPr>
            <w:r>
              <w:rPr>
                <w:rFonts w:ascii="Calibri" w:hAnsi="Calibri"/>
                <w:color w:val="282828"/>
                <w:sz w:val="18"/>
              </w:rPr>
              <w:t>Data types correctly mapped (Dates -&gt; datetime64, Categories -&gt; category)</w:t>
            </w:r>
          </w:p>
        </w:tc>
        <w:tc>
          <w:tcPr>
            <w:tcW w:w="1872" w:type="dxa"/>
            <w:shd w:val="clear" w:color="auto" w:fill="F9FAFC"/>
            <w:tcMar>
              <w:top w:w="70" w:type="dxa"/>
              <w:left w:w="100" w:type="dxa"/>
              <w:bottom w:w="70" w:type="dxa"/>
              <w:right w:w="100" w:type="dxa"/>
            </w:tcMar>
          </w:tcPr>
          <w:p w14:paraId="26E8EC80" w14:textId="77777777" w:rsidR="00D43BAD" w:rsidRDefault="00000000">
            <w:pPr>
              <w:spacing w:after="0" w:line="252" w:lineRule="auto"/>
            </w:pPr>
            <w:r>
              <w:rPr>
                <w:rFonts w:ascii="Calibri" w:hAnsi="Calibri"/>
                <w:color w:val="282828"/>
                <w:sz w:val="18"/>
              </w:rPr>
              <w:t>Mandatory</w:t>
            </w:r>
          </w:p>
        </w:tc>
        <w:tc>
          <w:tcPr>
            <w:tcW w:w="2592" w:type="dxa"/>
            <w:shd w:val="clear" w:color="auto" w:fill="F9FAFC"/>
            <w:tcMar>
              <w:top w:w="70" w:type="dxa"/>
              <w:left w:w="100" w:type="dxa"/>
              <w:bottom w:w="70" w:type="dxa"/>
              <w:right w:w="100" w:type="dxa"/>
            </w:tcMar>
          </w:tcPr>
          <w:p w14:paraId="50C5AA57" w14:textId="77777777" w:rsidR="00D43BAD" w:rsidRDefault="00000000">
            <w:pPr>
              <w:spacing w:after="0" w:line="252" w:lineRule="auto"/>
            </w:pPr>
            <w:r>
              <w:rPr>
                <w:rFonts w:ascii="Calibri" w:hAnsi="Calibri"/>
                <w:color w:val="282828"/>
                <w:sz w:val="18"/>
              </w:rPr>
              <w:t>Prevent continuous math on discrete category codes.</w:t>
            </w:r>
          </w:p>
        </w:tc>
      </w:tr>
      <w:tr w:rsidR="00D43BAD" w14:paraId="2D02D90A" w14:textId="77777777">
        <w:trPr>
          <w:jc w:val="center"/>
        </w:trPr>
        <w:tc>
          <w:tcPr>
            <w:tcW w:w="1728" w:type="dxa"/>
            <w:shd w:val="clear" w:color="auto" w:fill="FFFFFF"/>
            <w:tcMar>
              <w:top w:w="70" w:type="dxa"/>
              <w:left w:w="100" w:type="dxa"/>
              <w:bottom w:w="70" w:type="dxa"/>
              <w:right w:w="100" w:type="dxa"/>
            </w:tcMar>
          </w:tcPr>
          <w:p w14:paraId="7987681E" w14:textId="77777777" w:rsidR="00D43BAD" w:rsidRDefault="00000000">
            <w:pPr>
              <w:spacing w:after="0" w:line="252" w:lineRule="auto"/>
            </w:pPr>
            <w:r>
              <w:rPr>
                <w:rFonts w:ascii="Calibri" w:hAnsi="Calibri"/>
                <w:color w:val="282828"/>
                <w:sz w:val="18"/>
              </w:rPr>
              <w:t>Data Quality</w:t>
            </w:r>
          </w:p>
        </w:tc>
        <w:tc>
          <w:tcPr>
            <w:tcW w:w="3168" w:type="dxa"/>
            <w:shd w:val="clear" w:color="auto" w:fill="FFFFFF"/>
            <w:tcMar>
              <w:top w:w="70" w:type="dxa"/>
              <w:left w:w="100" w:type="dxa"/>
              <w:bottom w:w="70" w:type="dxa"/>
              <w:right w:w="100" w:type="dxa"/>
            </w:tcMar>
          </w:tcPr>
          <w:p w14:paraId="5AB252F0" w14:textId="77777777" w:rsidR="00D43BAD" w:rsidRDefault="00000000">
            <w:pPr>
              <w:spacing w:after="0" w:line="252" w:lineRule="auto"/>
            </w:pPr>
            <w:r>
              <w:rPr>
                <w:rFonts w:ascii="Calibri" w:hAnsi="Calibri"/>
                <w:color w:val="282828"/>
                <w:sz w:val="18"/>
              </w:rPr>
              <w:t>Exact duplicate rows detected, documented, and remediated</w:t>
            </w:r>
          </w:p>
        </w:tc>
        <w:tc>
          <w:tcPr>
            <w:tcW w:w="1872" w:type="dxa"/>
            <w:shd w:val="clear" w:color="auto" w:fill="FFFFFF"/>
            <w:tcMar>
              <w:top w:w="70" w:type="dxa"/>
              <w:left w:w="100" w:type="dxa"/>
              <w:bottom w:w="70" w:type="dxa"/>
              <w:right w:w="100" w:type="dxa"/>
            </w:tcMar>
          </w:tcPr>
          <w:p w14:paraId="0624ADC3" w14:textId="77777777" w:rsidR="00D43BAD" w:rsidRDefault="00000000">
            <w:pPr>
              <w:spacing w:after="0" w:line="252" w:lineRule="auto"/>
            </w:pPr>
            <w:r>
              <w:rPr>
                <w:rFonts w:ascii="Calibri" w:hAnsi="Calibri"/>
                <w:color w:val="282828"/>
                <w:sz w:val="18"/>
              </w:rPr>
              <w:t>Mandatory</w:t>
            </w:r>
          </w:p>
        </w:tc>
        <w:tc>
          <w:tcPr>
            <w:tcW w:w="2592" w:type="dxa"/>
            <w:shd w:val="clear" w:color="auto" w:fill="FFFFFF"/>
            <w:tcMar>
              <w:top w:w="70" w:type="dxa"/>
              <w:left w:w="100" w:type="dxa"/>
              <w:bottom w:w="70" w:type="dxa"/>
              <w:right w:w="100" w:type="dxa"/>
            </w:tcMar>
          </w:tcPr>
          <w:p w14:paraId="482ACCE2" w14:textId="77777777" w:rsidR="00D43BAD" w:rsidRDefault="00000000">
            <w:pPr>
              <w:spacing w:after="0" w:line="252" w:lineRule="auto"/>
            </w:pPr>
            <w:r>
              <w:rPr>
                <w:rFonts w:ascii="Calibri" w:hAnsi="Calibri"/>
                <w:color w:val="282828"/>
                <w:sz w:val="18"/>
              </w:rPr>
              <w:t>Verify whether duplicates represent true repeat events.</w:t>
            </w:r>
          </w:p>
        </w:tc>
      </w:tr>
      <w:tr w:rsidR="00D43BAD" w14:paraId="1696ECC2" w14:textId="77777777">
        <w:trPr>
          <w:jc w:val="center"/>
        </w:trPr>
        <w:tc>
          <w:tcPr>
            <w:tcW w:w="1728" w:type="dxa"/>
            <w:shd w:val="clear" w:color="auto" w:fill="F9FAFC"/>
            <w:tcMar>
              <w:top w:w="70" w:type="dxa"/>
              <w:left w:w="100" w:type="dxa"/>
              <w:bottom w:w="70" w:type="dxa"/>
              <w:right w:w="100" w:type="dxa"/>
            </w:tcMar>
          </w:tcPr>
          <w:p w14:paraId="614D0D6D" w14:textId="77777777" w:rsidR="00D43BAD" w:rsidRDefault="00000000">
            <w:pPr>
              <w:spacing w:after="0" w:line="252" w:lineRule="auto"/>
            </w:pPr>
            <w:r>
              <w:rPr>
                <w:rFonts w:ascii="Calibri" w:hAnsi="Calibri"/>
                <w:color w:val="282828"/>
                <w:sz w:val="18"/>
              </w:rPr>
              <w:t>Data Quality</w:t>
            </w:r>
          </w:p>
        </w:tc>
        <w:tc>
          <w:tcPr>
            <w:tcW w:w="3168" w:type="dxa"/>
            <w:shd w:val="clear" w:color="auto" w:fill="F9FAFC"/>
            <w:tcMar>
              <w:top w:w="70" w:type="dxa"/>
              <w:left w:w="100" w:type="dxa"/>
              <w:bottom w:w="70" w:type="dxa"/>
              <w:right w:w="100" w:type="dxa"/>
            </w:tcMar>
          </w:tcPr>
          <w:p w14:paraId="640902A9" w14:textId="77777777" w:rsidR="00D43BAD" w:rsidRDefault="00000000">
            <w:pPr>
              <w:spacing w:after="0" w:line="252" w:lineRule="auto"/>
            </w:pPr>
            <w:r>
              <w:rPr>
                <w:rFonts w:ascii="Calibri" w:hAnsi="Calibri"/>
                <w:color w:val="282828"/>
                <w:sz w:val="18"/>
              </w:rPr>
              <w:t>Missing value mechanism diagnosed (MCAR / MAR / MNAR)</w:t>
            </w:r>
          </w:p>
        </w:tc>
        <w:tc>
          <w:tcPr>
            <w:tcW w:w="1872" w:type="dxa"/>
            <w:shd w:val="clear" w:color="auto" w:fill="F9FAFC"/>
            <w:tcMar>
              <w:top w:w="70" w:type="dxa"/>
              <w:left w:w="100" w:type="dxa"/>
              <w:bottom w:w="70" w:type="dxa"/>
              <w:right w:w="100" w:type="dxa"/>
            </w:tcMar>
          </w:tcPr>
          <w:p w14:paraId="48B7F518" w14:textId="77777777" w:rsidR="00D43BAD" w:rsidRDefault="00000000">
            <w:pPr>
              <w:spacing w:after="0" w:line="252" w:lineRule="auto"/>
            </w:pPr>
            <w:r>
              <w:rPr>
                <w:rFonts w:ascii="Calibri" w:hAnsi="Calibri"/>
                <w:color w:val="282828"/>
                <w:sz w:val="18"/>
              </w:rPr>
              <w:t>Mandatory</w:t>
            </w:r>
          </w:p>
        </w:tc>
        <w:tc>
          <w:tcPr>
            <w:tcW w:w="2592" w:type="dxa"/>
            <w:shd w:val="clear" w:color="auto" w:fill="F9FAFC"/>
            <w:tcMar>
              <w:top w:w="70" w:type="dxa"/>
              <w:left w:w="100" w:type="dxa"/>
              <w:bottom w:w="70" w:type="dxa"/>
              <w:right w:w="100" w:type="dxa"/>
            </w:tcMar>
          </w:tcPr>
          <w:p w14:paraId="5442828B" w14:textId="77777777" w:rsidR="00D43BAD" w:rsidRDefault="00000000">
            <w:pPr>
              <w:spacing w:after="0" w:line="252" w:lineRule="auto"/>
            </w:pPr>
            <w:r>
              <w:rPr>
                <w:rFonts w:ascii="Calibri" w:hAnsi="Calibri"/>
                <w:color w:val="282828"/>
                <w:sz w:val="18"/>
              </w:rPr>
              <w:t>Document imputation rationale and prevent train-test leakage.</w:t>
            </w:r>
          </w:p>
        </w:tc>
      </w:tr>
      <w:tr w:rsidR="00D43BAD" w14:paraId="09B8800D" w14:textId="77777777">
        <w:trPr>
          <w:jc w:val="center"/>
        </w:trPr>
        <w:tc>
          <w:tcPr>
            <w:tcW w:w="1728" w:type="dxa"/>
            <w:shd w:val="clear" w:color="auto" w:fill="FFFFFF"/>
            <w:tcMar>
              <w:top w:w="70" w:type="dxa"/>
              <w:left w:w="100" w:type="dxa"/>
              <w:bottom w:w="70" w:type="dxa"/>
              <w:right w:w="100" w:type="dxa"/>
            </w:tcMar>
          </w:tcPr>
          <w:p w14:paraId="37059549" w14:textId="77777777" w:rsidR="00D43BAD" w:rsidRDefault="00000000">
            <w:pPr>
              <w:spacing w:after="0" w:line="252" w:lineRule="auto"/>
            </w:pPr>
            <w:r>
              <w:rPr>
                <w:rFonts w:ascii="Calibri" w:hAnsi="Calibri"/>
                <w:color w:val="282828"/>
                <w:sz w:val="18"/>
              </w:rPr>
              <w:t>Distribution</w:t>
            </w:r>
          </w:p>
        </w:tc>
        <w:tc>
          <w:tcPr>
            <w:tcW w:w="3168" w:type="dxa"/>
            <w:shd w:val="clear" w:color="auto" w:fill="FFFFFF"/>
            <w:tcMar>
              <w:top w:w="70" w:type="dxa"/>
              <w:left w:w="100" w:type="dxa"/>
              <w:bottom w:w="70" w:type="dxa"/>
              <w:right w:w="100" w:type="dxa"/>
            </w:tcMar>
          </w:tcPr>
          <w:p w14:paraId="6C3CDDF2" w14:textId="77777777" w:rsidR="00D43BAD" w:rsidRDefault="00000000">
            <w:pPr>
              <w:spacing w:after="0" w:line="252" w:lineRule="auto"/>
            </w:pPr>
            <w:r>
              <w:rPr>
                <w:rFonts w:ascii="Calibri" w:hAnsi="Calibri"/>
                <w:color w:val="282828"/>
                <w:sz w:val="18"/>
              </w:rPr>
              <w:t>Univariate distribution shapes, skewness, and kurtosis computed</w:t>
            </w:r>
          </w:p>
        </w:tc>
        <w:tc>
          <w:tcPr>
            <w:tcW w:w="1872" w:type="dxa"/>
            <w:shd w:val="clear" w:color="auto" w:fill="FFFFFF"/>
            <w:tcMar>
              <w:top w:w="70" w:type="dxa"/>
              <w:left w:w="100" w:type="dxa"/>
              <w:bottom w:w="70" w:type="dxa"/>
              <w:right w:w="100" w:type="dxa"/>
            </w:tcMar>
          </w:tcPr>
          <w:p w14:paraId="761B713D" w14:textId="77777777" w:rsidR="00D43BAD" w:rsidRDefault="00000000">
            <w:pPr>
              <w:spacing w:after="0" w:line="252" w:lineRule="auto"/>
            </w:pPr>
            <w:r>
              <w:rPr>
                <w:rFonts w:ascii="Calibri" w:hAnsi="Calibri"/>
                <w:color w:val="282828"/>
                <w:sz w:val="18"/>
              </w:rPr>
              <w:t>Mandatory</w:t>
            </w:r>
          </w:p>
        </w:tc>
        <w:tc>
          <w:tcPr>
            <w:tcW w:w="2592" w:type="dxa"/>
            <w:shd w:val="clear" w:color="auto" w:fill="FFFFFF"/>
            <w:tcMar>
              <w:top w:w="70" w:type="dxa"/>
              <w:left w:w="100" w:type="dxa"/>
              <w:bottom w:w="70" w:type="dxa"/>
              <w:right w:w="100" w:type="dxa"/>
            </w:tcMar>
          </w:tcPr>
          <w:p w14:paraId="15D439C2" w14:textId="77777777" w:rsidR="00D43BAD" w:rsidRDefault="00000000">
            <w:pPr>
              <w:spacing w:after="0" w:line="252" w:lineRule="auto"/>
            </w:pPr>
            <w:r>
              <w:rPr>
                <w:rFonts w:ascii="Calibri" w:hAnsi="Calibri"/>
                <w:color w:val="282828"/>
                <w:sz w:val="18"/>
              </w:rPr>
              <w:t>Assess need for logarithmic or Power transformations.</w:t>
            </w:r>
          </w:p>
        </w:tc>
      </w:tr>
      <w:tr w:rsidR="00D43BAD" w14:paraId="1872BE89" w14:textId="77777777">
        <w:trPr>
          <w:jc w:val="center"/>
        </w:trPr>
        <w:tc>
          <w:tcPr>
            <w:tcW w:w="1728" w:type="dxa"/>
            <w:shd w:val="clear" w:color="auto" w:fill="F9FAFC"/>
            <w:tcMar>
              <w:top w:w="70" w:type="dxa"/>
              <w:left w:w="100" w:type="dxa"/>
              <w:bottom w:w="70" w:type="dxa"/>
              <w:right w:w="100" w:type="dxa"/>
            </w:tcMar>
          </w:tcPr>
          <w:p w14:paraId="06152B86" w14:textId="77777777" w:rsidR="00D43BAD" w:rsidRDefault="00000000">
            <w:pPr>
              <w:spacing w:after="0" w:line="252" w:lineRule="auto"/>
            </w:pPr>
            <w:r>
              <w:rPr>
                <w:rFonts w:ascii="Calibri" w:hAnsi="Calibri"/>
                <w:color w:val="282828"/>
                <w:sz w:val="18"/>
              </w:rPr>
              <w:t>Outliers</w:t>
            </w:r>
          </w:p>
        </w:tc>
        <w:tc>
          <w:tcPr>
            <w:tcW w:w="3168" w:type="dxa"/>
            <w:shd w:val="clear" w:color="auto" w:fill="F9FAFC"/>
            <w:tcMar>
              <w:top w:w="70" w:type="dxa"/>
              <w:left w:w="100" w:type="dxa"/>
              <w:bottom w:w="70" w:type="dxa"/>
              <w:right w:w="100" w:type="dxa"/>
            </w:tcMar>
          </w:tcPr>
          <w:p w14:paraId="75335B04" w14:textId="77777777" w:rsidR="00D43BAD" w:rsidRDefault="00000000">
            <w:pPr>
              <w:spacing w:after="0" w:line="252" w:lineRule="auto"/>
            </w:pPr>
            <w:r>
              <w:rPr>
                <w:rFonts w:ascii="Calibri" w:hAnsi="Calibri"/>
                <w:color w:val="282828"/>
                <w:sz w:val="18"/>
              </w:rPr>
              <w:t>Outlier boundaries calculated via IQR / MAD / Isolation Forest</w:t>
            </w:r>
          </w:p>
        </w:tc>
        <w:tc>
          <w:tcPr>
            <w:tcW w:w="1872" w:type="dxa"/>
            <w:shd w:val="clear" w:color="auto" w:fill="F9FAFC"/>
            <w:tcMar>
              <w:top w:w="70" w:type="dxa"/>
              <w:left w:w="100" w:type="dxa"/>
              <w:bottom w:w="70" w:type="dxa"/>
              <w:right w:w="100" w:type="dxa"/>
            </w:tcMar>
          </w:tcPr>
          <w:p w14:paraId="4E379027" w14:textId="77777777" w:rsidR="00D43BAD" w:rsidRDefault="00000000">
            <w:pPr>
              <w:spacing w:after="0" w:line="252" w:lineRule="auto"/>
            </w:pPr>
            <w:r>
              <w:rPr>
                <w:rFonts w:ascii="Calibri" w:hAnsi="Calibri"/>
                <w:color w:val="282828"/>
                <w:sz w:val="18"/>
              </w:rPr>
              <w:t>Mandatory</w:t>
            </w:r>
          </w:p>
        </w:tc>
        <w:tc>
          <w:tcPr>
            <w:tcW w:w="2592" w:type="dxa"/>
            <w:shd w:val="clear" w:color="auto" w:fill="F9FAFC"/>
            <w:tcMar>
              <w:top w:w="70" w:type="dxa"/>
              <w:left w:w="100" w:type="dxa"/>
              <w:bottom w:w="70" w:type="dxa"/>
              <w:right w:w="100" w:type="dxa"/>
            </w:tcMar>
          </w:tcPr>
          <w:p w14:paraId="44A210FE" w14:textId="77777777" w:rsidR="00D43BAD" w:rsidRDefault="00000000">
            <w:pPr>
              <w:spacing w:after="0" w:line="252" w:lineRule="auto"/>
            </w:pPr>
            <w:r>
              <w:rPr>
                <w:rFonts w:ascii="Calibri" w:hAnsi="Calibri"/>
                <w:color w:val="282828"/>
                <w:sz w:val="18"/>
              </w:rPr>
              <w:t>Choose appropriate treatment: Winsorize, Cap, or Retain.</w:t>
            </w:r>
          </w:p>
        </w:tc>
      </w:tr>
      <w:tr w:rsidR="00D43BAD" w14:paraId="4C86F97B" w14:textId="77777777">
        <w:trPr>
          <w:jc w:val="center"/>
        </w:trPr>
        <w:tc>
          <w:tcPr>
            <w:tcW w:w="1728" w:type="dxa"/>
            <w:shd w:val="clear" w:color="auto" w:fill="FFFFFF"/>
            <w:tcMar>
              <w:top w:w="70" w:type="dxa"/>
              <w:left w:w="100" w:type="dxa"/>
              <w:bottom w:w="70" w:type="dxa"/>
              <w:right w:w="100" w:type="dxa"/>
            </w:tcMar>
          </w:tcPr>
          <w:p w14:paraId="05045495" w14:textId="77777777" w:rsidR="00D43BAD" w:rsidRDefault="00000000">
            <w:pPr>
              <w:spacing w:after="0" w:line="252" w:lineRule="auto"/>
            </w:pPr>
            <w:r>
              <w:rPr>
                <w:rFonts w:ascii="Calibri" w:hAnsi="Calibri"/>
                <w:color w:val="282828"/>
                <w:sz w:val="18"/>
              </w:rPr>
              <w:t>Relationships</w:t>
            </w:r>
          </w:p>
        </w:tc>
        <w:tc>
          <w:tcPr>
            <w:tcW w:w="3168" w:type="dxa"/>
            <w:shd w:val="clear" w:color="auto" w:fill="FFFFFF"/>
            <w:tcMar>
              <w:top w:w="70" w:type="dxa"/>
              <w:left w:w="100" w:type="dxa"/>
              <w:bottom w:w="70" w:type="dxa"/>
              <w:right w:w="100" w:type="dxa"/>
            </w:tcMar>
          </w:tcPr>
          <w:p w14:paraId="122D7E32" w14:textId="77777777" w:rsidR="00D43BAD" w:rsidRDefault="00000000">
            <w:pPr>
              <w:spacing w:after="0" w:line="252" w:lineRule="auto"/>
            </w:pPr>
            <w:r>
              <w:rPr>
                <w:rFonts w:ascii="Calibri" w:hAnsi="Calibri"/>
                <w:color w:val="282828"/>
                <w:sz w:val="18"/>
              </w:rPr>
              <w:t>Correlation matrix computed using appropriate metric (Pearson vs Spearman)</w:t>
            </w:r>
          </w:p>
        </w:tc>
        <w:tc>
          <w:tcPr>
            <w:tcW w:w="1872" w:type="dxa"/>
            <w:shd w:val="clear" w:color="auto" w:fill="FFFFFF"/>
            <w:tcMar>
              <w:top w:w="70" w:type="dxa"/>
              <w:left w:w="100" w:type="dxa"/>
              <w:bottom w:w="70" w:type="dxa"/>
              <w:right w:w="100" w:type="dxa"/>
            </w:tcMar>
          </w:tcPr>
          <w:p w14:paraId="764F0220" w14:textId="77777777" w:rsidR="00D43BAD" w:rsidRDefault="00000000">
            <w:pPr>
              <w:spacing w:after="0" w:line="252" w:lineRule="auto"/>
            </w:pPr>
            <w:r>
              <w:rPr>
                <w:rFonts w:ascii="Calibri" w:hAnsi="Calibri"/>
                <w:color w:val="282828"/>
                <w:sz w:val="18"/>
              </w:rPr>
              <w:t>Mandatory</w:t>
            </w:r>
          </w:p>
        </w:tc>
        <w:tc>
          <w:tcPr>
            <w:tcW w:w="2592" w:type="dxa"/>
            <w:shd w:val="clear" w:color="auto" w:fill="FFFFFF"/>
            <w:tcMar>
              <w:top w:w="70" w:type="dxa"/>
              <w:left w:w="100" w:type="dxa"/>
              <w:bottom w:w="70" w:type="dxa"/>
              <w:right w:w="100" w:type="dxa"/>
            </w:tcMar>
          </w:tcPr>
          <w:p w14:paraId="50118E25" w14:textId="77777777" w:rsidR="00D43BAD" w:rsidRDefault="00000000">
            <w:pPr>
              <w:spacing w:after="0" w:line="252" w:lineRule="auto"/>
            </w:pPr>
            <w:r>
              <w:rPr>
                <w:rFonts w:ascii="Calibri" w:hAnsi="Calibri"/>
                <w:color w:val="282828"/>
                <w:sz w:val="18"/>
              </w:rPr>
              <w:t>Identify severe multicollinearity ($VIF &gt; 5$).</w:t>
            </w:r>
          </w:p>
        </w:tc>
      </w:tr>
      <w:tr w:rsidR="00D43BAD" w14:paraId="0E7B9ACD" w14:textId="77777777">
        <w:trPr>
          <w:jc w:val="center"/>
        </w:trPr>
        <w:tc>
          <w:tcPr>
            <w:tcW w:w="1728" w:type="dxa"/>
            <w:shd w:val="clear" w:color="auto" w:fill="F9FAFC"/>
            <w:tcMar>
              <w:top w:w="70" w:type="dxa"/>
              <w:left w:w="100" w:type="dxa"/>
              <w:bottom w:w="70" w:type="dxa"/>
              <w:right w:w="100" w:type="dxa"/>
            </w:tcMar>
          </w:tcPr>
          <w:p w14:paraId="711DCDEE" w14:textId="77777777" w:rsidR="00D43BAD" w:rsidRDefault="00000000">
            <w:pPr>
              <w:spacing w:after="0" w:line="252" w:lineRule="auto"/>
            </w:pPr>
            <w:r>
              <w:rPr>
                <w:rFonts w:ascii="Calibri" w:hAnsi="Calibri"/>
                <w:color w:val="282828"/>
                <w:sz w:val="18"/>
              </w:rPr>
              <w:t>Target Auditing</w:t>
            </w:r>
          </w:p>
        </w:tc>
        <w:tc>
          <w:tcPr>
            <w:tcW w:w="3168" w:type="dxa"/>
            <w:shd w:val="clear" w:color="auto" w:fill="F9FAFC"/>
            <w:tcMar>
              <w:top w:w="70" w:type="dxa"/>
              <w:left w:w="100" w:type="dxa"/>
              <w:bottom w:w="70" w:type="dxa"/>
              <w:right w:w="100" w:type="dxa"/>
            </w:tcMar>
          </w:tcPr>
          <w:p w14:paraId="1F721308" w14:textId="77777777" w:rsidR="00D43BAD" w:rsidRDefault="00000000">
            <w:pPr>
              <w:spacing w:after="0" w:line="252" w:lineRule="auto"/>
            </w:pPr>
            <w:r>
              <w:rPr>
                <w:rFonts w:ascii="Calibri" w:hAnsi="Calibri"/>
                <w:color w:val="282828"/>
                <w:sz w:val="18"/>
              </w:rPr>
              <w:t>Target variable class balance / target variance evaluated</w:t>
            </w:r>
          </w:p>
        </w:tc>
        <w:tc>
          <w:tcPr>
            <w:tcW w:w="1872" w:type="dxa"/>
            <w:shd w:val="clear" w:color="auto" w:fill="F9FAFC"/>
            <w:tcMar>
              <w:top w:w="70" w:type="dxa"/>
              <w:left w:w="100" w:type="dxa"/>
              <w:bottom w:w="70" w:type="dxa"/>
              <w:right w:w="100" w:type="dxa"/>
            </w:tcMar>
          </w:tcPr>
          <w:p w14:paraId="7650DF36" w14:textId="77777777" w:rsidR="00D43BAD" w:rsidRDefault="00000000">
            <w:pPr>
              <w:spacing w:after="0" w:line="252" w:lineRule="auto"/>
            </w:pPr>
            <w:r>
              <w:rPr>
                <w:rFonts w:ascii="Calibri" w:hAnsi="Calibri"/>
                <w:color w:val="282828"/>
                <w:sz w:val="18"/>
              </w:rPr>
              <w:t>Mandatory</w:t>
            </w:r>
          </w:p>
        </w:tc>
        <w:tc>
          <w:tcPr>
            <w:tcW w:w="2592" w:type="dxa"/>
            <w:shd w:val="clear" w:color="auto" w:fill="F9FAFC"/>
            <w:tcMar>
              <w:top w:w="70" w:type="dxa"/>
              <w:left w:w="100" w:type="dxa"/>
              <w:bottom w:w="70" w:type="dxa"/>
              <w:right w:w="100" w:type="dxa"/>
            </w:tcMar>
          </w:tcPr>
          <w:p w14:paraId="17901B7F" w14:textId="77777777" w:rsidR="00D43BAD" w:rsidRDefault="00000000">
            <w:pPr>
              <w:spacing w:after="0" w:line="252" w:lineRule="auto"/>
            </w:pPr>
            <w:r>
              <w:rPr>
                <w:rFonts w:ascii="Calibri" w:hAnsi="Calibri"/>
                <w:color w:val="282828"/>
                <w:sz w:val="18"/>
              </w:rPr>
              <w:t>Check for severe class imbalance (&lt; 5% minority class).</w:t>
            </w:r>
          </w:p>
        </w:tc>
      </w:tr>
      <w:tr w:rsidR="00D43BAD" w14:paraId="29850825" w14:textId="77777777">
        <w:trPr>
          <w:jc w:val="center"/>
        </w:trPr>
        <w:tc>
          <w:tcPr>
            <w:tcW w:w="1728" w:type="dxa"/>
            <w:shd w:val="clear" w:color="auto" w:fill="FFFFFF"/>
            <w:tcMar>
              <w:top w:w="70" w:type="dxa"/>
              <w:left w:w="100" w:type="dxa"/>
              <w:bottom w:w="70" w:type="dxa"/>
              <w:right w:w="100" w:type="dxa"/>
            </w:tcMar>
          </w:tcPr>
          <w:p w14:paraId="36EE5EC6" w14:textId="77777777" w:rsidR="00D43BAD" w:rsidRDefault="00000000">
            <w:pPr>
              <w:spacing w:after="0" w:line="252" w:lineRule="auto"/>
            </w:pPr>
            <w:r>
              <w:rPr>
                <w:rFonts w:ascii="Calibri" w:hAnsi="Calibri"/>
                <w:color w:val="282828"/>
                <w:sz w:val="18"/>
              </w:rPr>
              <w:t>Leakage Check</w:t>
            </w:r>
          </w:p>
        </w:tc>
        <w:tc>
          <w:tcPr>
            <w:tcW w:w="3168" w:type="dxa"/>
            <w:shd w:val="clear" w:color="auto" w:fill="FFFFFF"/>
            <w:tcMar>
              <w:top w:w="70" w:type="dxa"/>
              <w:left w:w="100" w:type="dxa"/>
              <w:bottom w:w="70" w:type="dxa"/>
              <w:right w:w="100" w:type="dxa"/>
            </w:tcMar>
          </w:tcPr>
          <w:p w14:paraId="71B6A386" w14:textId="77777777" w:rsidR="00D43BAD" w:rsidRDefault="00000000">
            <w:pPr>
              <w:spacing w:after="0" w:line="252" w:lineRule="auto"/>
            </w:pPr>
            <w:r>
              <w:rPr>
                <w:rFonts w:ascii="Calibri" w:hAnsi="Calibri"/>
                <w:color w:val="282828"/>
                <w:sz w:val="18"/>
              </w:rPr>
              <w:t>Verify no forward-looking / target-derived features exist in dataset</w:t>
            </w:r>
          </w:p>
        </w:tc>
        <w:tc>
          <w:tcPr>
            <w:tcW w:w="1872" w:type="dxa"/>
            <w:shd w:val="clear" w:color="auto" w:fill="FFFFFF"/>
            <w:tcMar>
              <w:top w:w="70" w:type="dxa"/>
              <w:left w:w="100" w:type="dxa"/>
              <w:bottom w:w="70" w:type="dxa"/>
              <w:right w:w="100" w:type="dxa"/>
            </w:tcMar>
          </w:tcPr>
          <w:p w14:paraId="06AC4478" w14:textId="77777777" w:rsidR="00D43BAD" w:rsidRDefault="00000000">
            <w:pPr>
              <w:spacing w:after="0" w:line="252" w:lineRule="auto"/>
            </w:pPr>
            <w:r>
              <w:rPr>
                <w:rFonts w:ascii="Calibri" w:hAnsi="Calibri"/>
                <w:color w:val="282828"/>
                <w:sz w:val="18"/>
              </w:rPr>
              <w:t>Critical</w:t>
            </w:r>
          </w:p>
        </w:tc>
        <w:tc>
          <w:tcPr>
            <w:tcW w:w="2592" w:type="dxa"/>
            <w:shd w:val="clear" w:color="auto" w:fill="FFFFFF"/>
            <w:tcMar>
              <w:top w:w="70" w:type="dxa"/>
              <w:left w:w="100" w:type="dxa"/>
              <w:bottom w:w="70" w:type="dxa"/>
              <w:right w:w="100" w:type="dxa"/>
            </w:tcMar>
          </w:tcPr>
          <w:p w14:paraId="19CB5B94" w14:textId="77777777" w:rsidR="00D43BAD" w:rsidRDefault="00000000">
            <w:pPr>
              <w:spacing w:after="0" w:line="252" w:lineRule="auto"/>
            </w:pPr>
            <w:r>
              <w:rPr>
                <w:rFonts w:ascii="Calibri" w:hAnsi="Calibri"/>
                <w:color w:val="282828"/>
                <w:sz w:val="18"/>
              </w:rPr>
              <w:t>Prevent severe artificial model over-optimism.</w:t>
            </w:r>
          </w:p>
        </w:tc>
      </w:tr>
      <w:tr w:rsidR="00D43BAD" w14:paraId="2D70256E" w14:textId="77777777">
        <w:trPr>
          <w:jc w:val="center"/>
        </w:trPr>
        <w:tc>
          <w:tcPr>
            <w:tcW w:w="1728" w:type="dxa"/>
            <w:shd w:val="clear" w:color="auto" w:fill="F9FAFC"/>
            <w:tcMar>
              <w:top w:w="70" w:type="dxa"/>
              <w:left w:w="100" w:type="dxa"/>
              <w:bottom w:w="70" w:type="dxa"/>
              <w:right w:w="100" w:type="dxa"/>
            </w:tcMar>
          </w:tcPr>
          <w:p w14:paraId="6F9642F0" w14:textId="77777777" w:rsidR="00D43BAD" w:rsidRDefault="00000000">
            <w:pPr>
              <w:spacing w:after="0" w:line="252" w:lineRule="auto"/>
            </w:pPr>
            <w:r>
              <w:rPr>
                <w:rFonts w:ascii="Calibri" w:hAnsi="Calibri"/>
                <w:color w:val="282828"/>
                <w:sz w:val="18"/>
              </w:rPr>
              <w:t>Documentation</w:t>
            </w:r>
          </w:p>
        </w:tc>
        <w:tc>
          <w:tcPr>
            <w:tcW w:w="3168" w:type="dxa"/>
            <w:shd w:val="clear" w:color="auto" w:fill="F9FAFC"/>
            <w:tcMar>
              <w:top w:w="70" w:type="dxa"/>
              <w:left w:w="100" w:type="dxa"/>
              <w:bottom w:w="70" w:type="dxa"/>
              <w:right w:w="100" w:type="dxa"/>
            </w:tcMar>
          </w:tcPr>
          <w:p w14:paraId="7292E6AC" w14:textId="77777777" w:rsidR="00D43BAD" w:rsidRDefault="00000000">
            <w:pPr>
              <w:spacing w:after="0" w:line="252" w:lineRule="auto"/>
            </w:pPr>
            <w:r>
              <w:rPr>
                <w:rFonts w:ascii="Calibri" w:hAnsi="Calibri"/>
                <w:color w:val="282828"/>
                <w:sz w:val="18"/>
              </w:rPr>
              <w:t>Executive Summary and Modeling Recommendations completed</w:t>
            </w:r>
          </w:p>
        </w:tc>
        <w:tc>
          <w:tcPr>
            <w:tcW w:w="1872" w:type="dxa"/>
            <w:shd w:val="clear" w:color="auto" w:fill="F9FAFC"/>
            <w:tcMar>
              <w:top w:w="70" w:type="dxa"/>
              <w:left w:w="100" w:type="dxa"/>
              <w:bottom w:w="70" w:type="dxa"/>
              <w:right w:w="100" w:type="dxa"/>
            </w:tcMar>
          </w:tcPr>
          <w:p w14:paraId="08A84D7F" w14:textId="77777777" w:rsidR="00D43BAD" w:rsidRDefault="00000000">
            <w:pPr>
              <w:spacing w:after="0" w:line="252" w:lineRule="auto"/>
            </w:pPr>
            <w:r>
              <w:rPr>
                <w:rFonts w:ascii="Calibri" w:hAnsi="Calibri"/>
                <w:color w:val="282828"/>
                <w:sz w:val="18"/>
              </w:rPr>
              <w:t>Mandatory</w:t>
            </w:r>
          </w:p>
        </w:tc>
        <w:tc>
          <w:tcPr>
            <w:tcW w:w="2592" w:type="dxa"/>
            <w:shd w:val="clear" w:color="auto" w:fill="F9FAFC"/>
            <w:tcMar>
              <w:top w:w="70" w:type="dxa"/>
              <w:left w:w="100" w:type="dxa"/>
              <w:bottom w:w="70" w:type="dxa"/>
              <w:right w:w="100" w:type="dxa"/>
            </w:tcMar>
          </w:tcPr>
          <w:p w14:paraId="3BB1C21A" w14:textId="77777777" w:rsidR="00D43BAD" w:rsidRDefault="00000000">
            <w:pPr>
              <w:spacing w:after="0" w:line="252" w:lineRule="auto"/>
            </w:pPr>
            <w:r>
              <w:rPr>
                <w:rFonts w:ascii="Calibri" w:hAnsi="Calibri"/>
                <w:color w:val="282828"/>
                <w:sz w:val="18"/>
              </w:rPr>
              <w:t>Clear actionable next steps for machine learning teams.</w:t>
            </w:r>
          </w:p>
        </w:tc>
      </w:tr>
    </w:tbl>
    <w:p w14:paraId="4258B977" w14:textId="77777777" w:rsidR="00D43BAD" w:rsidRDefault="00D43BAD">
      <w:pPr>
        <w:spacing w:after="120"/>
      </w:pPr>
    </w:p>
    <w:p w14:paraId="60CFCF2A" w14:textId="77777777" w:rsidR="00D43BAD" w:rsidRDefault="00000000">
      <w:pPr>
        <w:pStyle w:val="Heading2"/>
        <w:spacing w:before="240" w:after="60"/>
      </w:pPr>
      <w:r>
        <w:rPr>
          <w:rFonts w:ascii="Calibri" w:hAnsi="Calibri"/>
          <w:color w:val="1E56A0"/>
        </w:rPr>
        <w:t>8.1 Conclusion</w:t>
      </w:r>
    </w:p>
    <w:p w14:paraId="1F4B5C4C" w14:textId="77777777" w:rsidR="00D43BAD" w:rsidRDefault="00000000">
      <w:pPr>
        <w:spacing w:after="100"/>
      </w:pPr>
      <w:r>
        <w:rPr>
          <w:rFonts w:ascii="Calibri" w:hAnsi="Calibri"/>
          <w:color w:val="2D2D2D"/>
          <w:sz w:val="21"/>
        </w:rPr>
        <w:t>Exploratory Data Analysis is not merely a preliminary milestone; it is the analytical foundation upon which all reliable, ethical, and high-performing machine learning systems are built. By adhering to this universal, production-grade framework, data scientists ensure exhaustive data understanding, pristine data hygiene, scientifically sound visualization, and seamless translation of statistical insights into decisive business value.</w:t>
      </w:r>
    </w:p>
    <w:sectPr w:rsidR="00D43BAD"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7CF97" w14:textId="77777777" w:rsidR="000926C4" w:rsidRDefault="000926C4">
      <w:pPr>
        <w:spacing w:after="0" w:line="240" w:lineRule="auto"/>
      </w:pPr>
      <w:r>
        <w:separator/>
      </w:r>
    </w:p>
  </w:endnote>
  <w:endnote w:type="continuationSeparator" w:id="0">
    <w:p w14:paraId="75EBEEAB" w14:textId="77777777" w:rsidR="000926C4" w:rsidRDefault="000926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8FBD1" w14:textId="77777777" w:rsidR="00D43BAD" w:rsidRDefault="00000000">
    <w:pPr>
      <w:pStyle w:val="Footer"/>
      <w:jc w:val="center"/>
    </w:pPr>
    <w:proofErr w:type="spellStart"/>
    <w:r>
      <w:rPr>
        <w:rFonts w:ascii="Calibri" w:hAnsi="Calibri"/>
        <w:color w:val="808080"/>
        <w:sz w:val="17"/>
      </w:rPr>
      <w:t>YuvaInternship</w:t>
    </w:r>
    <w:proofErr w:type="spellEnd"/>
    <w:r>
      <w:rPr>
        <w:rFonts w:ascii="Calibri" w:hAnsi="Calibri"/>
        <w:color w:val="808080"/>
        <w:sz w:val="17"/>
      </w:rPr>
      <w:t xml:space="preserve"> Program — Week 2 Task Deliverable | Confidential &amp; Academic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32FD4" w14:textId="77777777" w:rsidR="000926C4" w:rsidRDefault="000926C4">
      <w:pPr>
        <w:spacing w:after="0" w:line="240" w:lineRule="auto"/>
      </w:pPr>
      <w:r>
        <w:separator/>
      </w:r>
    </w:p>
  </w:footnote>
  <w:footnote w:type="continuationSeparator" w:id="0">
    <w:p w14:paraId="7D620728" w14:textId="77777777" w:rsidR="000926C4" w:rsidRDefault="000926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DA06E" w14:textId="77777777" w:rsidR="00D43BAD" w:rsidRDefault="00000000">
    <w:pPr>
      <w:pStyle w:val="Header"/>
      <w:jc w:val="right"/>
    </w:pPr>
    <w:r>
      <w:rPr>
        <w:rFonts w:ascii="Calibri" w:hAnsi="Calibri"/>
        <w:color w:val="808080"/>
        <w:sz w:val="17"/>
      </w:rPr>
      <w:t>Virtual Data Science Explorer Intern | EDA &amp; Visualization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2899722">
    <w:abstractNumId w:val="8"/>
  </w:num>
  <w:num w:numId="2" w16cid:durableId="1814172283">
    <w:abstractNumId w:val="6"/>
  </w:num>
  <w:num w:numId="3" w16cid:durableId="1182549198">
    <w:abstractNumId w:val="5"/>
  </w:num>
  <w:num w:numId="4" w16cid:durableId="1735471936">
    <w:abstractNumId w:val="4"/>
  </w:num>
  <w:num w:numId="5" w16cid:durableId="979260607">
    <w:abstractNumId w:val="7"/>
  </w:num>
  <w:num w:numId="6" w16cid:durableId="2075663879">
    <w:abstractNumId w:val="3"/>
  </w:num>
  <w:num w:numId="7" w16cid:durableId="1100491660">
    <w:abstractNumId w:val="2"/>
  </w:num>
  <w:num w:numId="8" w16cid:durableId="612786979">
    <w:abstractNumId w:val="1"/>
  </w:num>
  <w:num w:numId="9" w16cid:durableId="1928347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6C4"/>
    <w:rsid w:val="0015074B"/>
    <w:rsid w:val="0029639D"/>
    <w:rsid w:val="00326F90"/>
    <w:rsid w:val="00AA1D8D"/>
    <w:rsid w:val="00B47730"/>
    <w:rsid w:val="00BF0A0A"/>
    <w:rsid w:val="00C53420"/>
    <w:rsid w:val="00CB0664"/>
    <w:rsid w:val="00D43B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132FEC"/>
  <w14:defaultImageDpi w14:val="300"/>
  <w15:docId w15:val="{8EF86CED-1D9D-4626-AEF0-B6CCA899D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4931</Words>
  <Characters>28112</Characters>
  <Application>Microsoft Office Word</Application>
  <DocSecurity>0</DocSecurity>
  <Lines>234</Lines>
  <Paragraphs>65</Paragraphs>
  <ScaleCrop>false</ScaleCrop>
  <HeadingPairs>
    <vt:vector size="4" baseType="variant">
      <vt:variant>
        <vt:lpstr>Title</vt:lpstr>
      </vt:variant>
      <vt:variant>
        <vt:i4>1</vt:i4>
      </vt:variant>
      <vt:variant>
        <vt:lpstr>Headings</vt:lpstr>
      </vt:variant>
      <vt:variant>
        <vt:i4>32</vt:i4>
      </vt:variant>
    </vt:vector>
  </HeadingPairs>
  <TitlesOfParts>
    <vt:vector size="33" baseType="lpstr">
      <vt:lpstr/>
      <vt:lpstr>1. Introduction and Foundations of Exploratory Data Analysis</vt:lpstr>
      <vt:lpstr>    1.1 Core Strategic Objectives of EDA</vt:lpstr>
      <vt:lpstr>2. Data Taxonomy and Variable Classification Architecture</vt:lpstr>
      <vt:lpstr>3. Systematic Data Exploration Techniques</vt:lpstr>
      <vt:lpstr>    3.1 Initial Structural Profiling &amp; Health Check</vt:lpstr>
      <vt:lpstr>    3.2 Univariate Analysis (Single-Variable Profiling)</vt:lpstr>
      <vt:lpstr>        A. Continuous Numerical Variables</vt:lpstr>
      <vt:lpstr>        B. Categorical &amp; Discrete Variables</vt:lpstr>
      <vt:lpstr>    3.3 Bivariate Analysis (Two-Variable Associations)</vt:lpstr>
      <vt:lpstr>    3.4 Multivariate Analysis (Higher-Order Interactions &amp; Patterns)</vt:lpstr>
      <vt:lpstr>    3.5 Missing Data Diagnosis and Remediation Framework</vt:lpstr>
      <vt:lpstr>        Diagnostic &amp; Remediation Architecture</vt:lpstr>
      <vt:lpstr>    3.6 Outlier Detection and Treatment Architecture</vt:lpstr>
      <vt:lpstr>4. Comprehensive Visualization Strategies &amp; Visual Grammar</vt:lpstr>
      <vt:lpstr>    4.1 Visual Encoding Grammar &amp; Chart Selection Matrix</vt:lpstr>
      <vt:lpstr>    4.2 Human Perception, Color Theory, and Accessibility Standards</vt:lpstr>
      <vt:lpstr>5. Python Ecosystem and Tooling Architecture</vt:lpstr>
      <vt:lpstr>    5.2 Reusable, Production-Grade Python EDA Pipeline Implementation</vt:lpstr>
      <vt:lpstr>6. End-to-End Standard Operating Procedure (SOP) — 7-Phase EDA Lifecycle</vt:lpstr>
      <vt:lpstr>    Phase 1: Problem Definition &amp; Domain Context Integration</vt:lpstr>
      <vt:lpstr>    Phase 2: Ingestion, Metadata Inspection &amp; Integrity Verification</vt:lpstr>
      <vt:lpstr>    Phase 3: Data Cleansing, Normalization &amp; Remediation</vt:lpstr>
      <vt:lpstr>    Phase 4: Statistical &amp; Distributional Exploration (Univariate)</vt:lpstr>
      <vt:lpstr>    Phase 5: Relationship, Interaction &amp; Hypothesis Validation (Bivariate/Multivaria</vt:lpstr>
      <vt:lpstr>    Phase 6: Feature Engineering Readiness &amp; Pre-Screening</vt:lpstr>
      <vt:lpstr>    Phase 7: Synthesis, Executive Reporting &amp; Model Feasibility Assessment</vt:lpstr>
      <vt:lpstr>7. Reporting, Documentation, and Communication Framework</vt:lpstr>
      <vt:lpstr>    7.1 Multi-Tier Reporting Architecture</vt:lpstr>
      <vt:lpstr>    7.2 Standard Structure for EDA Final Deliverables</vt:lpstr>
      <vt:lpstr>    7.3 Reproducibility &amp; Governance Best Practices</vt:lpstr>
      <vt:lpstr>8. EDA Quality Pre-Flight Checklist &amp; Framework Summary</vt:lpstr>
      <vt:lpstr>    8.1 Conclusion</vt:lpstr>
    </vt:vector>
  </TitlesOfParts>
  <Manager/>
  <Company/>
  <LinksUpToDate>false</LinksUpToDate>
  <CharactersWithSpaces>32978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dc:creator>
  <cp:keywords/>
  <dc:description/>
  <cp:lastModifiedBy>Aryan Kumar</cp:lastModifiedBy>
  <cp:revision>2</cp:revision>
  <dcterms:created xsi:type="dcterms:W3CDTF">2013-12-23T23:15:00Z</dcterms:created>
  <dcterms:modified xsi:type="dcterms:W3CDTF">2026-08-18T13:48:00Z</dcterms:modified>
  <cp:category/>
</cp:coreProperties>
</file>