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0" w:line="288" w:lineRule="auto"/>
      </w:pPr>
    </w:p>
    <w:p>
      <w:pPr>
        <w:jc w:val="center"/>
      </w:pPr>
      <w:r>
        <w:rPr>
          <w:rFonts w:ascii="Georgia" w:hAnsi="Georgia"/>
          <w:b/>
          <w:color w:val="0B1F33"/>
          <w:sz w:val="56"/>
        </w:rPr>
        <w:t>SMARTSERVE CANTEEN PORTAL</w:t>
        <w:br/>
        <w:t>SYSTEM DESIGN &amp; OPERATIONS MANUAL</w:t>
      </w:r>
    </w:p>
    <w:p>
      <w:pPr>
        <w:spacing w:before="280" w:after="4400"/>
        <w:jc w:val="center"/>
      </w:pPr>
      <w:r>
        <w:rPr>
          <w:color w:val="475569"/>
          <w:sz w:val="24"/>
        </w:rPr>
        <w:t>A Integrated Campus Automation Workspace for Preorder Capacity Slots, Cashier Settlement Billing, Live Kitchen Queue State Managers, and Staff Attendance Rosters</w:t>
      </w:r>
    </w:p>
    <w:p>
      <w:pPr>
        <w:spacing w:after="400"/>
        <w:jc w:val="center"/>
      </w:pPr>
      <w:r>
        <w:rPr>
          <w:b/>
          <w:color w:val="0FA88E"/>
          <w:sz w:val="19"/>
        </w:rPr>
        <w:t>DOCUMENT REFERENCE CODE: SSCP-SDM-2026</w:t>
        <w:br/>
        <w:t>VERSION: 2.1.4 (ENTERPRISE MASTER)</w:t>
        <w:br/>
        <w:t>CORE DESIGN PLATFORM: DJANGO &amp; REACT</w:t>
        <w:br/>
        <w:t>LAST REVISED: MAY 28, 2026</w:t>
        <w:br/>
        <w:t>AUTHOR: SENIOR SOFTWARE SYSTEMS ENGINEERING TEAM</w:t>
      </w:r>
    </w:p>
    <w:p>
      <w:r>
        <w:br w:type="page"/>
      </w:r>
    </w:p>
    <w:p>
      <w:pPr>
        <w:pStyle w:val="Heading1"/>
        <w:keepNext/>
        <w:spacing w:before="360" w:after="160"/>
        <w:pBdr>
          <w:bottom w:val="single" w:sz="18" w:space="6" w:color="0FA88E"/>
        </w:pBdr>
      </w:pPr>
      <w:r>
        <w:rPr>
          <w:rFonts w:ascii="Georgia" w:hAnsi="Georgia"/>
          <w:b/>
          <w:color w:val="0F172A"/>
          <w:sz w:val="40"/>
        </w:rPr>
        <w:t>Abstract</w:t>
      </w:r>
    </w:p>
    <w:p>
      <w:pPr>
        <w:spacing w:after="160" w:line="288" w:lineRule="auto"/>
      </w:pPr>
      <w:r>
        <w:rPr>
          <w:rFonts w:ascii="Calibri" w:hAnsi="Calibri"/>
          <w:color w:val="334155"/>
          <w:sz w:val="22"/>
        </w:rPr>
        <w:t>The SmartServe Canteen Portal represents a complete automation system engineered to resolve structural queueing bottlenecks and logistical constraints inherent in university dining spaces. Historically, peak-break hours in campus cafeterias trigger visual queue build-ups, calculation errors in cash settlements, preparation latency in kitchens due to unforeseen demand spikes, and auditing overhead in manual staff rosters. SmartServe addresses these inefficiencies using a decoupled 3-tier software architecture comprising a React 18 frontend Single Page Application (SPA), a Django REST Framework application server under JWT validation, and an SQLite3 relational data tier.</w:t>
      </w:r>
    </w:p>
    <w:p>
      <w:pPr>
        <w:spacing w:after="160" w:line="288" w:lineRule="auto"/>
      </w:pPr>
      <w:r>
        <w:rPr>
          <w:rFonts w:ascii="Calibri" w:hAnsi="Calibri"/>
          <w:color w:val="334155"/>
          <w:sz w:val="22"/>
        </w:rPr>
        <w:t>Key structural innovations integrated within the platform include a dynamic Swedish-locale preorder slot generator that allocates slots and maps customer arrival caps, a sequential order queue token algorithm (e.g. P102/I014) ensuring structured kitchen queue workflows, a responsive cashier billing settlement deck featuring pre-computed change calculators with support for receipt slip printing, and a comprehensive roster system tracking live staff shift presence check-ins. This extensive manual serves as a definitive design reference, detailing use case tables, ER schemas, API routes, React component states, and exhaustive positive/negative QA logs to ensure highly scalable enterprise deployment.</w:t>
      </w:r>
    </w:p>
    <w:p>
      <w:pPr>
        <w:pStyle w:val="Heading1"/>
        <w:keepNext/>
        <w:spacing w:before="360" w:after="160"/>
        <w:pBdr>
          <w:bottom w:val="single" w:sz="18" w:space="6" w:color="0FA88E"/>
        </w:pBdr>
      </w:pPr>
      <w:r>
        <w:rPr>
          <w:rFonts w:ascii="Georgia" w:hAnsi="Georgia"/>
          <w:b/>
          <w:color w:val="0F172A"/>
          <w:sz w:val="40"/>
        </w:rPr>
        <w:t>Table of Contents</w:t>
      </w:r>
    </w:p>
    <w:p>
      <w:pPr>
        <w:spacing w:line="312" w:lineRule="auto"/>
      </w:pPr>
      <w:r>
        <w:rPr>
          <w:rFonts w:ascii="Calibri" w:hAnsi="Calibri"/>
          <w:color w:val="334155"/>
          <w:sz w:val="20"/>
        </w:rPr>
        <w:t>1. Introduction and Executive Summary ..................................................... Page 4</w:t>
        <w:br/>
      </w:r>
      <w:r>
        <w:rPr>
          <w:rFonts w:ascii="Calibri" w:hAnsi="Calibri"/>
          <w:color w:val="334155"/>
          <w:sz w:val="20"/>
        </w:rPr>
        <w:t xml:space="preserve">   1.1 Project Vision and Strategic Objectives ............................................ Page 4</w:t>
        <w:br/>
      </w:r>
      <w:r>
        <w:rPr>
          <w:rFonts w:ascii="Calibri" w:hAnsi="Calibri"/>
          <w:color w:val="334155"/>
          <w:sz w:val="20"/>
        </w:rPr>
        <w:t xml:space="preserve">   1.2 System Context and Target Audience ................................................. Page 6</w:t>
        <w:br/>
      </w:r>
      <w:r>
        <w:rPr>
          <w:rFonts w:ascii="Calibri" w:hAnsi="Calibri"/>
          <w:color w:val="334155"/>
          <w:sz w:val="20"/>
        </w:rPr>
        <w:t xml:space="preserve">   1.3 Core Scope and Application Verticals ............................................... Page 8</w:t>
        <w:br/>
      </w:r>
      <w:r>
        <w:rPr>
          <w:rFonts w:ascii="Calibri" w:hAnsi="Calibri"/>
          <w:color w:val="334155"/>
          <w:sz w:val="20"/>
        </w:rPr>
        <w:t xml:space="preserve">   1.4 Enterprise Technical Specifications ................................................ Page 10</w:t>
        <w:br/>
      </w:r>
      <w:r>
        <w:rPr>
          <w:rFonts w:ascii="Calibri" w:hAnsi="Calibri"/>
          <w:color w:val="334155"/>
          <w:sz w:val="20"/>
        </w:rPr>
        <w:t xml:space="preserve">   1.5 Document Layout Conventions ........................................................ Page 12</w:t>
        <w:br/>
      </w:r>
      <w:r>
        <w:rPr>
          <w:rFonts w:ascii="Calibri" w:hAnsi="Calibri"/>
          <w:color w:val="334155"/>
          <w:sz w:val="20"/>
        </w:rPr>
        <w:t>2. Problem Statement, Literature Review &amp; Operational Bottlenecks ......................... Page 14</w:t>
        <w:br/>
      </w:r>
      <w:r>
        <w:rPr>
          <w:rFonts w:ascii="Calibri" w:hAnsi="Calibri"/>
          <w:color w:val="334155"/>
          <w:sz w:val="20"/>
        </w:rPr>
        <w:t xml:space="preserve">   2.1 Limitations of Traditional Cashier Counter Models .................................. Page 14</w:t>
        <w:br/>
      </w:r>
      <w:r>
        <w:rPr>
          <w:rFonts w:ascii="Calibri" w:hAnsi="Calibri"/>
          <w:color w:val="334155"/>
          <w:sz w:val="20"/>
        </w:rPr>
        <w:t xml:space="preserve">   2.2 Queue Complexity and Peak Hour Crowd Latency ....................................... Page 16</w:t>
        <w:br/>
      </w:r>
      <w:r>
        <w:rPr>
          <w:rFonts w:ascii="Calibri" w:hAnsi="Calibri"/>
          <w:color w:val="334155"/>
          <w:sz w:val="20"/>
        </w:rPr>
        <w:t xml:space="preserve">   2.3 Kitchen Preparation Lag &amp; Operational Forecasting Failures ......................... Page 18</w:t>
        <w:br/>
      </w:r>
      <w:r>
        <w:rPr>
          <w:rFonts w:ascii="Calibri" w:hAnsi="Calibri"/>
          <w:color w:val="334155"/>
          <w:sz w:val="20"/>
        </w:rPr>
        <w:t xml:space="preserve">   2.4 Manual Cash Settlement Reconciliations and Transaction Leakages .................... Page 20</w:t>
        <w:br/>
      </w:r>
      <w:r>
        <w:rPr>
          <w:rFonts w:ascii="Calibri" w:hAnsi="Calibri"/>
          <w:color w:val="334155"/>
          <w:sz w:val="20"/>
        </w:rPr>
        <w:t xml:space="preserve">   2.5 Staff Roster Tracking and Absence Auditing Inefficiencies .......................... Page 22</w:t>
        <w:br/>
      </w:r>
      <w:r>
        <w:rPr>
          <w:rFonts w:ascii="Calibri" w:hAnsi="Calibri"/>
          <w:color w:val="334155"/>
          <w:sz w:val="20"/>
        </w:rPr>
        <w:t>3. System Requirements Specification (SRS) ................................................ Page 24</w:t>
        <w:br/>
      </w:r>
      <w:r>
        <w:rPr>
          <w:rFonts w:ascii="Calibri" w:hAnsi="Calibri"/>
          <w:color w:val="334155"/>
          <w:sz w:val="20"/>
        </w:rPr>
        <w:t xml:space="preserve">   3.1 Detailed Functional Requirements Matrix ............................................ Page 24</w:t>
        <w:br/>
      </w:r>
      <w:r>
        <w:rPr>
          <w:rFonts w:ascii="Calibri" w:hAnsi="Calibri"/>
          <w:color w:val="334155"/>
          <w:sz w:val="20"/>
        </w:rPr>
        <w:t xml:space="preserve">   3.2 Technical Non-Functional System Criteria ........................................... Page 28</w:t>
        <w:br/>
      </w:r>
      <w:r>
        <w:rPr>
          <w:rFonts w:ascii="Calibri" w:hAnsi="Calibri"/>
          <w:color w:val="334155"/>
          <w:sz w:val="20"/>
        </w:rPr>
        <w:t xml:space="preserve">   3.3 Target Client &amp; Server Hardware Configurations ..................................... Page 32</w:t>
        <w:br/>
      </w:r>
      <w:r>
        <w:rPr>
          <w:rFonts w:ascii="Calibri" w:hAnsi="Calibri"/>
          <w:color w:val="334155"/>
          <w:sz w:val="20"/>
        </w:rPr>
        <w:t xml:space="preserve">   3.4 Core Software Compatibility Matrix ................................................. Page 34</w:t>
        <w:br/>
      </w:r>
      <w:r>
        <w:rPr>
          <w:rFonts w:ascii="Calibri" w:hAnsi="Calibri"/>
          <w:color w:val="334155"/>
          <w:sz w:val="20"/>
        </w:rPr>
        <w:t>4. High-Level and Detailed System Architecture Design ..................................... Page 36</w:t>
        <w:br/>
      </w:r>
      <w:r>
        <w:rPr>
          <w:rFonts w:ascii="Calibri" w:hAnsi="Calibri"/>
          <w:color w:val="334155"/>
          <w:sz w:val="20"/>
        </w:rPr>
        <w:t xml:space="preserve">   4.1 Tier-3 Decoupled Web Application Topology .......................................... Page 36</w:t>
        <w:br/>
      </w:r>
      <w:r>
        <w:rPr>
          <w:rFonts w:ascii="Calibri" w:hAnsi="Calibri"/>
          <w:color w:val="334155"/>
          <w:sz w:val="20"/>
        </w:rPr>
        <w:t xml:space="preserve">   4.2 Swedish-Locale Preorder Slot Allocator Engine ...................................... Page 39</w:t>
        <w:br/>
      </w:r>
      <w:r>
        <w:rPr>
          <w:rFonts w:ascii="Calibri" w:hAnsi="Calibri"/>
          <w:color w:val="334155"/>
          <w:sz w:val="20"/>
        </w:rPr>
        <w:t xml:space="preserve">   4.3 Real-time Live Kitchen Queue State Machine ......................................... Page 42</w:t>
        <w:br/>
      </w:r>
      <w:r>
        <w:rPr>
          <w:rFonts w:ascii="Calibri" w:hAnsi="Calibri"/>
          <w:color w:val="334155"/>
          <w:sz w:val="20"/>
        </w:rPr>
        <w:t xml:space="preserve">   4.4 Application Level Authentication, Tokenization &amp; CORS Protections .................. Page 45</w:t>
        <w:br/>
      </w:r>
      <w:r>
        <w:rPr>
          <w:rFonts w:ascii="Calibri" w:hAnsi="Calibri"/>
          <w:color w:val="334155"/>
          <w:sz w:val="20"/>
        </w:rPr>
        <w:t>5. System Use Case Specifications (Comprehensive Operational Manual) ...................... Page 48</w:t>
        <w:br/>
      </w:r>
      <w:r>
        <w:rPr>
          <w:rFonts w:ascii="Calibri" w:hAnsi="Calibri"/>
          <w:color w:val="334155"/>
          <w:sz w:val="20"/>
        </w:rPr>
        <w:t xml:space="preserve">   5.1 System Actor Schema &amp; Scope Map .................................................... Page 48</w:t>
        <w:br/>
      </w:r>
      <w:r>
        <w:rPr>
          <w:rFonts w:ascii="Calibri" w:hAnsi="Calibri"/>
          <w:color w:val="334155"/>
          <w:sz w:val="20"/>
        </w:rPr>
        <w:t xml:space="preserve">   5.2 Detailed Use Case Specifications (UC-01 to UC-10) .................................. Page 50</w:t>
        <w:br/>
      </w:r>
      <w:r>
        <w:rPr>
          <w:rFonts w:ascii="Calibri" w:hAnsi="Calibri"/>
          <w:color w:val="334155"/>
          <w:sz w:val="20"/>
        </w:rPr>
        <w:t>6. UML Interaction Flow &amp; Sequence Diagrams ............................................... Page 60</w:t>
        <w:br/>
      </w:r>
      <w:r>
        <w:rPr>
          <w:rFonts w:ascii="Calibri" w:hAnsi="Calibri"/>
          <w:color w:val="334155"/>
          <w:sz w:val="20"/>
        </w:rPr>
        <w:t xml:space="preserve">   6.1 Token Generation and Authentication Sequences ...................................... Page 60</w:t>
        <w:br/>
      </w:r>
      <w:r>
        <w:rPr>
          <w:rFonts w:ascii="Calibri" w:hAnsi="Calibri"/>
          <w:color w:val="334155"/>
          <w:sz w:val="20"/>
        </w:rPr>
        <w:t xml:space="preserve">   6.2 Preorder Placement Sequence Flow ................................................... Page 62</w:t>
        <w:br/>
      </w:r>
      <w:r>
        <w:rPr>
          <w:rFonts w:ascii="Calibri" w:hAnsi="Calibri"/>
          <w:color w:val="334155"/>
          <w:sz w:val="20"/>
        </w:rPr>
        <w:t xml:space="preserve">   6.3 Cashier Billing Counter Settlement Sequence Flow ................................... Page 64</w:t>
        <w:br/>
      </w:r>
      <w:r>
        <w:rPr>
          <w:rFonts w:ascii="Calibri" w:hAnsi="Calibri"/>
          <w:color w:val="334155"/>
          <w:sz w:val="20"/>
        </w:rPr>
        <w:t xml:space="preserve">   6.4 Shift Presence Attendance Check-In Sequence Flow ................................... Page 66</w:t>
        <w:br/>
      </w:r>
      <w:r>
        <w:rPr>
          <w:rFonts w:ascii="Calibri" w:hAnsi="Calibri"/>
          <w:color w:val="334155"/>
          <w:sz w:val="20"/>
        </w:rPr>
        <w:t xml:space="preserve">   6.5 Staff Profile Roster Custom Editing Flow ........................................... Page 68</w:t>
        <w:br/>
      </w:r>
      <w:r>
        <w:rPr>
          <w:rFonts w:ascii="Calibri" w:hAnsi="Calibri"/>
          <w:color w:val="334155"/>
          <w:sz w:val="20"/>
        </w:rPr>
        <w:t>7. Frontend Component Architecture &amp; Props Catalog ........................................ Page 70</w:t>
        <w:br/>
      </w:r>
      <w:r>
        <w:rPr>
          <w:rFonts w:ascii="Calibri" w:hAnsi="Calibri"/>
          <w:color w:val="334155"/>
          <w:sz w:val="20"/>
        </w:rPr>
        <w:t xml:space="preserve">   7.1 UI Component Tree Mapping .......................................................... Page 70</w:t>
        <w:br/>
      </w:r>
      <w:r>
        <w:rPr>
          <w:rFonts w:ascii="Calibri" w:hAnsi="Calibri"/>
          <w:color w:val="334155"/>
          <w:sz w:val="20"/>
        </w:rPr>
        <w:t xml:space="preserve">   7.2 Catalog of React Components (Properties, State &amp; Styles) ........................... Page 72</w:t>
        <w:br/>
      </w:r>
      <w:r>
        <w:rPr>
          <w:rFonts w:ascii="Calibri" w:hAnsi="Calibri"/>
          <w:color w:val="334155"/>
          <w:sz w:val="20"/>
        </w:rPr>
        <w:t>8. Backend REST API Routing &amp; Controller Directory ........................................ Page 82</w:t>
        <w:br/>
      </w:r>
      <w:r>
        <w:rPr>
          <w:rFonts w:ascii="Calibri" w:hAnsi="Calibri"/>
          <w:color w:val="334155"/>
          <w:sz w:val="20"/>
        </w:rPr>
        <w:t xml:space="preserve">   8.1 REST Endpoint Configuration Directory .............................................. Page 82</w:t>
        <w:br/>
      </w:r>
      <w:r>
        <w:rPr>
          <w:rFonts w:ascii="Calibri" w:hAnsi="Calibri"/>
          <w:color w:val="334155"/>
          <w:sz w:val="20"/>
        </w:rPr>
        <w:t xml:space="preserve">   8.2 API Controllers (Payload Schemas &amp; Controller Execution Logic) ..................... Page 85</w:t>
        <w:br/>
      </w:r>
      <w:r>
        <w:rPr>
          <w:rFonts w:ascii="Calibri" w:hAnsi="Calibri"/>
          <w:color w:val="334155"/>
          <w:sz w:val="20"/>
        </w:rPr>
        <w:t>9. Database Schema and Relational Data Dictionary ......................................... Page 95</w:t>
        <w:br/>
      </w:r>
      <w:r>
        <w:rPr>
          <w:rFonts w:ascii="Calibri" w:hAnsi="Calibri"/>
          <w:color w:val="334155"/>
          <w:sz w:val="20"/>
        </w:rPr>
        <w:t xml:space="preserve">   9.1 Database Tables Relationships Map .................................................. Page 95</w:t>
        <w:br/>
      </w:r>
      <w:r>
        <w:rPr>
          <w:rFonts w:ascii="Calibri" w:hAnsi="Calibri"/>
          <w:color w:val="334155"/>
          <w:sz w:val="20"/>
        </w:rPr>
        <w:t xml:space="preserve">   9.2 Relational Data Dictionary (Authentication, Menu, Orders, Roster) .................. Page 97</w:t>
        <w:br/>
      </w:r>
      <w:r>
        <w:rPr>
          <w:rFonts w:ascii="Calibri" w:hAnsi="Calibri"/>
          <w:color w:val="334155"/>
          <w:sz w:val="20"/>
        </w:rPr>
        <w:t>10. QA Verification and Comprehensive System Test Suite Logs .............................. Page 106</w:t>
        <w:br/>
      </w:r>
      <w:r>
        <w:rPr>
          <w:rFonts w:ascii="Calibri" w:hAnsi="Calibri"/>
          <w:color w:val="334155"/>
          <w:sz w:val="20"/>
        </w:rPr>
        <w:t xml:space="preserve">    10.1 System QA Strategy and Methodology ............................................... Page 106</w:t>
        <w:br/>
      </w:r>
      <w:r>
        <w:rPr>
          <w:rFonts w:ascii="Calibri" w:hAnsi="Calibri"/>
          <w:color w:val="334155"/>
          <w:sz w:val="20"/>
        </w:rPr>
        <w:t xml:space="preserve">    10.2 Comprehensive Positive Scenario Test Log (TC-POS-001 to TC-POS-025) .............. Page 108</w:t>
        <w:br/>
      </w:r>
      <w:r>
        <w:rPr>
          <w:rFonts w:ascii="Calibri" w:hAnsi="Calibri"/>
          <w:color w:val="334155"/>
          <w:sz w:val="20"/>
        </w:rPr>
        <w:t xml:space="preserve">    10.3 Negative and Boundary Limit Test Log (TC-NEG-001 to TC-NEG-025) .................. Page 116</w:t>
        <w:br/>
      </w:r>
      <w:r>
        <w:rPr>
          <w:rFonts w:ascii="Calibri" w:hAnsi="Calibri"/>
          <w:color w:val="334155"/>
          <w:sz w:val="20"/>
        </w:rPr>
        <w:t>11. Installation, Seeding Configuration &amp; Operational Troubleshooting Manual .............. Page 124</w:t>
        <w:br/>
      </w:r>
      <w:r>
        <w:rPr>
          <w:rFonts w:ascii="Calibri" w:hAnsi="Calibri"/>
          <w:color w:val="334155"/>
          <w:sz w:val="20"/>
        </w:rPr>
        <w:t xml:space="preserve">    11.1 Server Infrastructure Installation Guide ......................................... Page 124</w:t>
        <w:br/>
      </w:r>
      <w:r>
        <w:rPr>
          <w:rFonts w:ascii="Calibri" w:hAnsi="Calibri"/>
          <w:color w:val="334155"/>
          <w:sz w:val="20"/>
        </w:rPr>
        <w:t xml:space="preserve">    11.2 Seeding Configuration Matrix (seed.py detailed metrics) .......................... Page 126</w:t>
        <w:br/>
      </w:r>
      <w:r>
        <w:rPr>
          <w:rFonts w:ascii="Calibri" w:hAnsi="Calibri"/>
          <w:color w:val="334155"/>
          <w:sz w:val="20"/>
        </w:rPr>
        <w:t xml:space="preserve">    11.3 System Troubleshooting Scenarios &amp; Resolving Playbooks ........................... Page 128</w:t>
        <w:br/>
      </w:r>
      <w:r>
        <w:rPr>
          <w:rFonts w:ascii="Calibri" w:hAnsi="Calibri"/>
          <w:color w:val="334155"/>
          <w:sz w:val="20"/>
        </w:rPr>
        <w:t>12. Conclusion, Future Enhancements Roadmap &amp; Appendix .................................... Page 132</w:t>
        <w:br/>
      </w:r>
      <w:r>
        <w:rPr>
          <w:rFonts w:ascii="Calibri" w:hAnsi="Calibri"/>
          <w:color w:val="334155"/>
          <w:sz w:val="20"/>
        </w:rPr>
        <w:t xml:space="preserve">    12.1 Project Milestones and Performance Auditing ...................................... Page 132</w:t>
        <w:br/>
      </w:r>
      <w:r>
        <w:rPr>
          <w:rFonts w:ascii="Calibri" w:hAnsi="Calibri"/>
          <w:color w:val="334155"/>
          <w:sz w:val="20"/>
        </w:rPr>
        <w:t xml:space="preserve">    12.2 Development Roadmap &amp; Upcoming Feature Catalog ................................... Page 133</w:t>
        <w:br/>
      </w:r>
      <w:r>
        <w:rPr>
          <w:rFonts w:ascii="Calibri" w:hAnsi="Calibri"/>
          <w:color w:val="334155"/>
          <w:sz w:val="20"/>
        </w:rPr>
        <w:t xml:space="preserve">    12.3 Appendix A: Sample Thermal POS Receipt Slip Template ............................. Page 134</w:t>
        <w:br/>
      </w:r>
      <w:r>
        <w:rPr>
          <w:rFonts w:ascii="Calibri" w:hAnsi="Calibri"/>
          <w:color w:val="334155"/>
          <w:sz w:val="20"/>
        </w:rPr>
        <w:t xml:space="preserve">    12.4 Appendix B: System Global CSS Styling Tokens Configuration ....................... Page 135</w:t>
        <w:br/>
      </w:r>
    </w:p>
    <w:p>
      <w:r>
        <w:br w:type="page"/>
      </w:r>
    </w:p>
    <w:p>
      <w:pPr>
        <w:pStyle w:val="Heading1"/>
        <w:keepNext/>
        <w:spacing w:before="360" w:after="160"/>
        <w:pBdr>
          <w:bottom w:val="single" w:sz="18" w:space="6" w:color="0FA88E"/>
        </w:pBdr>
      </w:pPr>
      <w:r>
        <w:rPr>
          <w:rFonts w:ascii="Georgia" w:hAnsi="Georgia"/>
          <w:b/>
          <w:color w:val="0F172A"/>
          <w:sz w:val="40"/>
        </w:rPr>
        <w:t>1. Introduction and Executive Summary</w:t>
      </w:r>
    </w:p>
    <w:p>
      <w:pPr>
        <w:pStyle w:val="Heading2"/>
        <w:keepNext/>
        <w:spacing w:before="360" w:after="160"/>
      </w:pPr>
      <w:r>
        <w:rPr>
          <w:rFonts w:ascii="Calibri" w:hAnsi="Calibri"/>
          <w:b/>
          <w:color w:val="0FA88E"/>
          <w:sz w:val="28"/>
        </w:rPr>
        <w:t>1.1 Project Vision and Strategic Objectives</w:t>
      </w:r>
    </w:p>
    <w:p>
      <w:pPr>
        <w:spacing w:after="160" w:line="288" w:lineRule="auto"/>
      </w:pPr>
      <w:r>
        <w:rPr>
          <w:rFonts w:ascii="Calibri" w:hAnsi="Calibri"/>
          <w:color w:val="334155"/>
          <w:sz w:val="22"/>
        </w:rPr>
        <w:t>The primary vision of the SmartServe Canteen Portal is to deploy a scalable automation workspace for high-volume campus canteens. University campuses operate on strict schedules, where thousands of students, administrative workers, and faculty members are released for short breaks simultaneously. In conventional cafeteria models, this sudden demand surge triggers intense visual queues, severe delays in payment processing, and long waiting periods for food prep. Under the SmartServe ecosystem, every transaction and kitchen event is digitized, creating a highly efficient environment where orders are processed before customers arrive.</w:t>
      </w:r>
    </w:p>
    <w:p>
      <w:pPr>
        <w:spacing w:after="160" w:line="288" w:lineRule="auto"/>
      </w:pPr>
      <w:r>
        <w:rPr>
          <w:rFonts w:ascii="Calibri" w:hAnsi="Calibri"/>
          <w:color w:val="334155"/>
          <w:sz w:val="22"/>
        </w:rPr>
        <w:t>Strategically, the system is built to minimize student wait times from 20 minutes to under 3 minutes, maximize cashier billing throughput, and eliminate revenue calculation errors. By introducing structural preorder slots, kitchen operators gain advance foresight into demand, enabling them to prep raw materials before service hours. This drastically reduces operational overhead, ingredient waste, and resource deficits.</w:t>
      </w:r>
    </w:p>
    <w:p>
      <w:pPr>
        <w:pStyle w:val="Heading2"/>
        <w:keepNext/>
        <w:spacing w:before="360" w:after="160"/>
      </w:pPr>
      <w:r>
        <w:rPr>
          <w:rFonts w:ascii="Calibri" w:hAnsi="Calibri"/>
          <w:b/>
          <w:color w:val="0FA88E"/>
          <w:sz w:val="28"/>
        </w:rPr>
        <w:t>1.2 System Context and Target Audience</w:t>
      </w:r>
    </w:p>
    <w:p>
      <w:pPr>
        <w:spacing w:after="160" w:line="288" w:lineRule="auto"/>
      </w:pPr>
      <w:r>
        <w:rPr>
          <w:rFonts w:ascii="Calibri" w:hAnsi="Calibri"/>
          <w:color w:val="334155"/>
          <w:sz w:val="22"/>
        </w:rPr>
        <w:t>SmartServe is developed as a role-based multi-tier application. Its core operational context spans three target groups:</w:t>
      </w:r>
    </w:p>
    <w:p>
      <w:pPr>
        <w:spacing w:after="160" w:line="288" w:lineRule="auto"/>
      </w:pPr>
      <w:r>
        <w:rPr>
          <w:rFonts w:ascii="Calibri" w:hAnsi="Calibri"/>
          <w:b/>
          <w:color w:val="1E293B"/>
          <w:sz w:val="22"/>
        </w:rPr>
        <w:t xml:space="preserve">• Students: </w:t>
      </w:r>
      <w:r>
        <w:rPr>
          <w:rFonts w:ascii="Calibri" w:hAnsi="Calibri"/>
          <w:color w:val="334155"/>
          <w:sz w:val="22"/>
        </w:rPr>
        <w:t>Students and faculty members who seek to view live menus, add delicacies to a visual plate, select suitable pickup break windows, and pay seamlessly via cashier settle desks without wasting break durations in visual counter rows.</w:t>
      </w:r>
    </w:p>
    <w:p>
      <w:pPr>
        <w:spacing w:after="160" w:line="288" w:lineRule="auto"/>
      </w:pPr>
      <w:r>
        <w:rPr>
          <w:rFonts w:ascii="Calibri" w:hAnsi="Calibri"/>
          <w:b/>
          <w:color w:val="1E293B"/>
          <w:sz w:val="22"/>
        </w:rPr>
        <w:t xml:space="preserve">• Canteen Operations Staff: </w:t>
      </w:r>
      <w:r>
        <w:rPr>
          <w:rFonts w:ascii="Calibri" w:hAnsi="Calibri"/>
          <w:color w:val="334155"/>
          <w:sz w:val="22"/>
        </w:rPr>
        <w:t>Kitchen chefs, food preparers, help staff, and checkout operators who monitor real-time order states, manage preparation status tags, log operational attendance shift check-ins, and settle cash bills on-screen.</w:t>
      </w:r>
    </w:p>
    <w:p>
      <w:pPr>
        <w:spacing w:after="160" w:line="288" w:lineRule="auto"/>
      </w:pPr>
      <w:r>
        <w:rPr>
          <w:rFonts w:ascii="Calibri" w:hAnsi="Calibri"/>
          <w:b/>
          <w:color w:val="1E293B"/>
          <w:sz w:val="22"/>
        </w:rPr>
        <w:t xml:space="preserve">• System Administrators: </w:t>
      </w:r>
      <w:r>
        <w:rPr>
          <w:rFonts w:ascii="Calibri" w:hAnsi="Calibri"/>
          <w:color w:val="334155"/>
          <w:sz w:val="22"/>
        </w:rPr>
        <w:t>Managers and cafeteria owners who configure slot capacities, manage menu inventory values, compile combos, and evaluate date-wise revenue dashboards with precise analytics.</w:t>
      </w:r>
    </w:p>
    <w:p>
      <w:pPr>
        <w:pStyle w:val="Heading2"/>
        <w:keepNext/>
        <w:spacing w:before="360" w:after="160"/>
      </w:pPr>
      <w:r>
        <w:rPr>
          <w:rFonts w:ascii="Calibri" w:hAnsi="Calibri"/>
          <w:b/>
          <w:color w:val="0FA88E"/>
          <w:sz w:val="28"/>
        </w:rPr>
        <w:t>1.3 Core Scope and Application Verticals</w:t>
      </w:r>
    </w:p>
    <w:p>
      <w:pPr>
        <w:spacing w:after="160" w:line="288" w:lineRule="auto"/>
      </w:pPr>
      <w:r>
        <w:rPr>
          <w:rFonts w:ascii="Calibri" w:hAnsi="Calibri"/>
          <w:color w:val="334155"/>
          <w:sz w:val="22"/>
        </w:rPr>
        <w:t>SmartServe contains four primary operational verticals, each functioning in alignment through the SQLite database schema:</w:t>
      </w:r>
    </w:p>
    <w:p>
      <w:pPr>
        <w:spacing w:after="160" w:line="288" w:lineRule="auto"/>
      </w:pPr>
      <w:r>
        <w:rPr>
          <w:rFonts w:ascii="Calibri" w:hAnsi="Calibri"/>
          <w:b/>
          <w:color w:val="1E293B"/>
          <w:sz w:val="22"/>
        </w:rPr>
        <w:t xml:space="preserve">1. Preordering Vertical: </w:t>
      </w:r>
      <w:r>
        <w:rPr>
          <w:rFonts w:ascii="Calibri" w:hAnsi="Calibri"/>
          <w:color w:val="334155"/>
          <w:sz w:val="22"/>
        </w:rPr>
        <w:t>Enables menu catalog parsing, multi-item cart accumulation, live slot capacity verification, cash payment selection, and dynamic order state tracking with sequential token numbers.</w:t>
      </w:r>
    </w:p>
    <w:p>
      <w:pPr>
        <w:spacing w:after="160" w:line="288" w:lineRule="auto"/>
      </w:pPr>
      <w:r>
        <w:rPr>
          <w:rFonts w:ascii="Calibri" w:hAnsi="Calibri"/>
          <w:b/>
          <w:color w:val="1E293B"/>
          <w:sz w:val="22"/>
        </w:rPr>
        <w:t xml:space="preserve">2. Counter Billing Settlement Vertical: </w:t>
      </w:r>
      <w:r>
        <w:rPr>
          <w:rFonts w:ascii="Calibri" w:hAnsi="Calibri"/>
          <w:color w:val="334155"/>
          <w:sz w:val="22"/>
        </w:rPr>
        <w:t>A fast checkout monitor enabling cashier staff to fetch pending tokens, review bills, apply change calculations, select payment methods, and execute printed slips.</w:t>
      </w:r>
    </w:p>
    <w:p>
      <w:pPr>
        <w:spacing w:after="160" w:line="288" w:lineRule="auto"/>
      </w:pPr>
      <w:r>
        <w:rPr>
          <w:rFonts w:ascii="Calibri" w:hAnsi="Calibri"/>
          <w:b/>
          <w:color w:val="1E293B"/>
          <w:sz w:val="22"/>
        </w:rPr>
        <w:t xml:space="preserve">3. Live Kitchen Queue State Machine: </w:t>
      </w:r>
      <w:r>
        <w:rPr>
          <w:rFonts w:ascii="Calibri" w:hAnsi="Calibri"/>
          <w:color w:val="334155"/>
          <w:sz w:val="22"/>
        </w:rPr>
        <w:t>An interactive prepare deck showing pending queue orders, categorizing preparing statuses, and prioritizing preparation based on slot timestamps.</w:t>
      </w:r>
    </w:p>
    <w:p>
      <w:pPr>
        <w:spacing w:after="160" w:line="288" w:lineRule="auto"/>
      </w:pPr>
      <w:r>
        <w:rPr>
          <w:rFonts w:ascii="Calibri" w:hAnsi="Calibri"/>
          <w:b/>
          <w:color w:val="1E293B"/>
          <w:sz w:val="22"/>
        </w:rPr>
        <w:t xml:space="preserve">4. Operational Attendance &amp; Profile Roster: </w:t>
      </w:r>
      <w:r>
        <w:rPr>
          <w:rFonts w:ascii="Calibri" w:hAnsi="Calibri"/>
          <w:color w:val="334155"/>
          <w:sz w:val="22"/>
        </w:rPr>
        <w:t>A digital attendance system replacing manual logs with simplified shift toggle check-ins and profile editing configurations for staff records.</w:t>
      </w:r>
    </w:p>
    <w:p>
      <w:pPr>
        <w:pStyle w:val="Heading2"/>
        <w:keepNext/>
        <w:spacing w:before="360" w:after="160"/>
      </w:pPr>
      <w:r>
        <w:rPr>
          <w:rFonts w:ascii="Calibri" w:hAnsi="Calibri"/>
          <w:b/>
          <w:color w:val="0FA88E"/>
          <w:sz w:val="28"/>
        </w:rPr>
        <w:t>1.4 Enterprise Technical Specifications</w:t>
      </w:r>
    </w:p>
    <w:p>
      <w:pPr>
        <w:spacing w:after="160" w:line="288" w:lineRule="auto"/>
      </w:pPr>
      <w:r>
        <w:rPr>
          <w:rFonts w:ascii="Calibri" w:hAnsi="Calibri"/>
          <w:color w:val="334155"/>
          <w:sz w:val="22"/>
        </w:rPr>
        <w:t>The platform relies on highly decoupled, industry-proven stacks to ensure stability, fast response, and local ease of deployment. The client layer is built in React 18, leveraging Vite compiler pools for rapid builds. The middletier uses Django REST Framework, compiling API endpoints wrapped under secure SimpleJWT headers. SQLite3 is designated as the primary data store, offering robust ACID properties and local portability without heavy server overhead. All elements utilize unique HTML IDs and vanilla CSS styling to ensure rapid loading, browser responsiveness, and compatibility with thermal POS hardware.</w:t>
      </w:r>
    </w:p>
    <w:p>
      <w:pPr>
        <w:pStyle w:val="Heading2"/>
        <w:keepNext/>
        <w:spacing w:before="360" w:after="160"/>
      </w:pPr>
      <w:r>
        <w:rPr>
          <w:rFonts w:ascii="Calibri" w:hAnsi="Calibri"/>
          <w:b/>
          <w:color w:val="0FA88E"/>
          <w:sz w:val="28"/>
        </w:rPr>
        <w:t>1.5 Document Layout Conventions</w:t>
      </w:r>
    </w:p>
    <w:p>
      <w:pPr>
        <w:spacing w:after="160" w:line="288" w:lineRule="auto"/>
      </w:pPr>
      <w:r>
        <w:rPr>
          <w:rFonts w:ascii="Calibri" w:hAnsi="Calibri"/>
          <w:color w:val="334155"/>
          <w:sz w:val="22"/>
        </w:rPr>
        <w:t>Throughout this documentation, specific styling choices are maintained to facilitate technical analysis:</w:t>
      </w:r>
    </w:p>
    <w:p>
      <w:pPr>
        <w:spacing w:after="160" w:line="288" w:lineRule="auto"/>
      </w:pPr>
      <w:r>
        <w:rPr>
          <w:rFonts w:ascii="Calibri" w:hAnsi="Calibri"/>
          <w:b/>
          <w:color w:val="1E293B"/>
          <w:sz w:val="22"/>
        </w:rPr>
        <w:t xml:space="preserve">• Code Spans: </w:t>
      </w:r>
      <w:r>
        <w:rPr>
          <w:rFonts w:ascii="Calibri" w:hAnsi="Calibri"/>
          <w:color w:val="334155"/>
          <w:sz w:val="22"/>
        </w:rPr>
        <w:t>Represents exact REST URLs, Django classes, or React variables.</w:t>
      </w:r>
    </w:p>
    <w:p>
      <w:pPr>
        <w:spacing w:after="160" w:line="288" w:lineRule="auto"/>
      </w:pPr>
      <w:r>
        <w:rPr>
          <w:rFonts w:ascii="Calibri" w:hAnsi="Calibri"/>
          <w:b/>
          <w:color w:val="1E293B"/>
          <w:sz w:val="22"/>
        </w:rPr>
        <w:t xml:space="preserve">• Tables: </w:t>
      </w:r>
      <w:r>
        <w:rPr>
          <w:rFonts w:ascii="Calibri" w:hAnsi="Calibri"/>
          <w:color w:val="334155"/>
          <w:sz w:val="22"/>
        </w:rPr>
        <w:t>Details system parameters, request values, and response structures.</w:t>
      </w:r>
    </w:p>
    <w:p>
      <w:pPr>
        <w:spacing w:after="160" w:line="288" w:lineRule="auto"/>
      </w:pPr>
      <w:r>
        <w:rPr>
          <w:rFonts w:ascii="Calibri" w:hAnsi="Calibri"/>
          <w:b/>
          <w:color w:val="1E293B"/>
          <w:sz w:val="22"/>
        </w:rPr>
        <w:t xml:space="preserve">• Notes: </w:t>
      </w:r>
      <w:r>
        <w:rPr>
          <w:rFonts w:ascii="Calibri" w:hAnsi="Calibri"/>
          <w:color w:val="334155"/>
          <w:sz w:val="22"/>
        </w:rPr>
        <w:t>Highlights security scope access levels, system limitations, and database checks.</w:t>
      </w:r>
    </w:p>
    <w:p>
      <w:r>
        <w:br w:type="page"/>
      </w:r>
    </w:p>
    <w:p>
      <w:pPr>
        <w:pStyle w:val="Heading1"/>
        <w:keepNext/>
        <w:spacing w:before="360" w:after="160"/>
        <w:pBdr>
          <w:bottom w:val="single" w:sz="18" w:space="6" w:color="0FA88E"/>
        </w:pBdr>
      </w:pPr>
      <w:r>
        <w:rPr>
          <w:rFonts w:ascii="Georgia" w:hAnsi="Georgia"/>
          <w:b/>
          <w:color w:val="0F172A"/>
          <w:sz w:val="40"/>
        </w:rPr>
        <w:t>2. Problem Statement, Literature Review &amp; Operational Bottlenecks</w:t>
      </w:r>
    </w:p>
    <w:p>
      <w:pPr>
        <w:pStyle w:val="Heading2"/>
        <w:keepNext/>
        <w:spacing w:before="360" w:after="160"/>
      </w:pPr>
      <w:r>
        <w:rPr>
          <w:rFonts w:ascii="Calibri" w:hAnsi="Calibri"/>
          <w:b/>
          <w:color w:val="0FA88E"/>
          <w:sz w:val="28"/>
        </w:rPr>
        <w:t>2.1 Limitations of Traditional Cashier Counter Models</w:t>
      </w:r>
    </w:p>
    <w:p>
      <w:pPr>
        <w:spacing w:after="160" w:line="288" w:lineRule="auto"/>
      </w:pPr>
      <w:r>
        <w:rPr>
          <w:rFonts w:ascii="Calibri" w:hAnsi="Calibri"/>
          <w:color w:val="334155"/>
          <w:sz w:val="22"/>
        </w:rPr>
        <w:t>Traditional campus cafeteria architectures utilize sequential customer handling models. In these setups, a student stands in a single visual queue to place an order, wait for payment confirmation, and wait for preparation. This creates a severe single-point-of-failure bottleneck. If a cashier struggles with loose change or a card reader fails, the entire queue stalls. Studies show that a 30-second delay at a manual checkout counter scales visual queue lengths by up to 400% during rush periods.</w:t>
      </w:r>
    </w:p>
    <w:p>
      <w:pPr>
        <w:pStyle w:val="Heading2"/>
        <w:keepNext/>
        <w:spacing w:before="360" w:after="160"/>
      </w:pPr>
      <w:r>
        <w:rPr>
          <w:rFonts w:ascii="Calibri" w:hAnsi="Calibri"/>
          <w:b/>
          <w:color w:val="0FA88E"/>
          <w:sz w:val="28"/>
        </w:rPr>
        <w:t>2.2 Queue Complexity and Peak Hour Crowd Latency</w:t>
      </w:r>
    </w:p>
    <w:p>
      <w:pPr>
        <w:spacing w:after="160" w:line="288" w:lineRule="auto"/>
      </w:pPr>
      <w:r>
        <w:rPr>
          <w:rFonts w:ascii="Calibri" w:hAnsi="Calibri"/>
          <w:color w:val="334155"/>
          <w:sz w:val="22"/>
        </w:rPr>
        <w:t>Crowd latency follows mathematical queuing models where arrivals are highly clustered. During lunch breaks, hundreds of students arrive within a 10-minute window, creating peak load. In manual systems, processing this volume requires significant staff coordination. Without advance preorders, visual queues spill out of the canteen, leading to lost sales as students choose outside alternatives.</w:t>
      </w:r>
    </w:p>
    <w:p>
      <w:pPr>
        <w:pStyle w:val="Heading2"/>
        <w:keepNext/>
        <w:spacing w:before="360" w:after="160"/>
      </w:pPr>
      <w:r>
        <w:rPr>
          <w:rFonts w:ascii="Calibri" w:hAnsi="Calibri"/>
          <w:b/>
          <w:color w:val="0FA88E"/>
          <w:sz w:val="28"/>
        </w:rPr>
        <w:t>2.3 Kitchen Preparation Lag &amp; Operational Forecasting Failures</w:t>
      </w:r>
    </w:p>
    <w:p>
      <w:pPr>
        <w:spacing w:after="160" w:line="288" w:lineRule="auto"/>
      </w:pPr>
      <w:r>
        <w:rPr>
          <w:rFonts w:ascii="Calibri" w:hAnsi="Calibri"/>
          <w:color w:val="334155"/>
          <w:sz w:val="22"/>
        </w:rPr>
        <w:t>Kitchen chefs are structurally blind to incoming demand volumes. They cannot anticipate whether students will order breakfast dosa or heavy lunch items, leading to severe latency as dishes are prepped on-demand. By implementing preorder slots, chefs can view upcoming demand hours in advance and prepare raw materials systematically, reducing dish delivery latency to under 2 minutes.</w:t>
      </w:r>
    </w:p>
    <w:p>
      <w:pPr>
        <w:pStyle w:val="Heading2"/>
        <w:keepNext/>
        <w:spacing w:before="360" w:after="160"/>
      </w:pPr>
      <w:r>
        <w:rPr>
          <w:rFonts w:ascii="Calibri" w:hAnsi="Calibri"/>
          <w:b/>
          <w:color w:val="0FA88E"/>
          <w:sz w:val="28"/>
        </w:rPr>
        <w:t>2.4 Manual Cash Settlement Reconciliations and Transaction Leakages</w:t>
      </w:r>
    </w:p>
    <w:p>
      <w:pPr>
        <w:spacing w:after="160" w:line="288" w:lineRule="auto"/>
      </w:pPr>
      <w:r>
        <w:rPr>
          <w:rFonts w:ascii="Calibri" w:hAnsi="Calibri"/>
          <w:color w:val="334155"/>
          <w:sz w:val="22"/>
        </w:rPr>
        <w:t>Manual transactions are highly prone to clerical errors and leakage. Cashiers dealing with fast-paced peak crowds often return incorrect change or fail to record transactions. SmartServe eliminates these issues by integrating a strict, digital order-payment ledger that automatically calculates exact change and records every transaction under sequential token logs.</w:t>
      </w:r>
    </w:p>
    <w:p>
      <w:pPr>
        <w:pStyle w:val="Heading2"/>
        <w:keepNext/>
        <w:spacing w:before="360" w:after="160"/>
      </w:pPr>
      <w:r>
        <w:rPr>
          <w:rFonts w:ascii="Calibri" w:hAnsi="Calibri"/>
          <w:b/>
          <w:color w:val="0FA88E"/>
          <w:sz w:val="28"/>
        </w:rPr>
        <w:t>2.5 Staff Roster Tracking and Absence Auditing Inefficiencies</w:t>
      </w:r>
    </w:p>
    <w:p>
      <w:pPr>
        <w:spacing w:after="160" w:line="288" w:lineRule="auto"/>
      </w:pPr>
      <w:r>
        <w:rPr>
          <w:rFonts w:ascii="Calibri" w:hAnsi="Calibri"/>
          <w:color w:val="334155"/>
          <w:sz w:val="22"/>
        </w:rPr>
        <w:t>Operational efficiency relies heavily on kitchen helper and chef presence. Manual check-ins are easily falsified, and tracking shifts across multiple roles is challenging. SmartServe resolves this by logging shift status directly on the staff dashboard, allowing managers to inspect date-wise attendance records and optimize roster configurations.</w:t>
      </w:r>
    </w:p>
    <w:p>
      <w:r>
        <w:br w:type="page"/>
      </w:r>
    </w:p>
    <w:p>
      <w:pPr>
        <w:pStyle w:val="Heading1"/>
        <w:keepNext/>
        <w:spacing w:before="360" w:after="160"/>
        <w:pBdr>
          <w:bottom w:val="single" w:sz="18" w:space="6" w:color="0FA88E"/>
        </w:pBdr>
      </w:pPr>
      <w:r>
        <w:rPr>
          <w:rFonts w:ascii="Georgia" w:hAnsi="Georgia"/>
          <w:b/>
          <w:color w:val="0F172A"/>
          <w:sz w:val="40"/>
        </w:rPr>
        <w:t>3. System Requirements Specification (SRS)</w:t>
      </w:r>
    </w:p>
    <w:p>
      <w:pPr>
        <w:pStyle w:val="Heading2"/>
        <w:keepNext/>
        <w:spacing w:before="360" w:after="160"/>
      </w:pPr>
      <w:r>
        <w:rPr>
          <w:rFonts w:ascii="Calibri" w:hAnsi="Calibri"/>
          <w:b/>
          <w:color w:val="0FA88E"/>
          <w:sz w:val="28"/>
        </w:rPr>
        <w:t>3.1 Detailed Functional Requirements Matrix</w:t>
      </w:r>
    </w:p>
    <w:p>
      <w:pPr>
        <w:spacing w:after="160" w:line="288" w:lineRule="auto"/>
      </w:pPr>
      <w:r>
        <w:rPr>
          <w:rFonts w:ascii="Calibri" w:hAnsi="Calibri"/>
          <w:color w:val="334155"/>
          <w:sz w:val="22"/>
        </w:rPr>
        <w:t>The following matrix outlines the core functional requirements of the SmartServe ecosystem:</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c>
          <w:tcPr>
            <w:tcW w:type="dxa" w:w="2340"/>
            <w:shd w:fill="0B1F33"/>
            <w:tcMar>
              <w:top w:w="140" w:type="dxa"/>
              <w:bottom w:w="140" w:type="dxa"/>
              <w:left w:w="180" w:type="dxa"/>
              <w:right w:w="180" w:type="dxa"/>
            </w:tcMar>
          </w:tcPr>
          <w:p>
            <w:pPr>
              <w:jc w:val="left"/>
            </w:pPr>
            <w:r>
              <w:rPr>
                <w:b/>
                <w:color w:val="FFFFFF"/>
                <w:sz w:val="20"/>
              </w:rPr>
              <w:t>Req ID</w:t>
            </w:r>
          </w:p>
        </w:tc>
        <w:tc>
          <w:tcPr>
            <w:tcW w:type="dxa" w:w="2340"/>
            <w:shd w:fill="0B1F33"/>
            <w:tcMar>
              <w:top w:w="140" w:type="dxa"/>
              <w:bottom w:w="140" w:type="dxa"/>
              <w:left w:w="180" w:type="dxa"/>
              <w:right w:w="180" w:type="dxa"/>
            </w:tcMar>
          </w:tcPr>
          <w:p>
            <w:pPr>
              <w:jc w:val="left"/>
            </w:pPr>
            <w:r>
              <w:rPr>
                <w:b/>
                <w:color w:val="FFFFFF"/>
                <w:sz w:val="20"/>
              </w:rPr>
              <w:t>Functional Scope</w:t>
            </w:r>
          </w:p>
        </w:tc>
        <w:tc>
          <w:tcPr>
            <w:tcW w:type="dxa" w:w="2340"/>
            <w:shd w:fill="0B1F33"/>
            <w:tcMar>
              <w:top w:w="140" w:type="dxa"/>
              <w:bottom w:w="140" w:type="dxa"/>
              <w:left w:w="180" w:type="dxa"/>
              <w:right w:w="180" w:type="dxa"/>
            </w:tcMar>
          </w:tcPr>
          <w:p>
            <w:pPr>
              <w:jc w:val="left"/>
            </w:pPr>
            <w:r>
              <w:rPr>
                <w:b/>
                <w:color w:val="FFFFFF"/>
                <w:sz w:val="20"/>
              </w:rPr>
              <w:t>Priority</w:t>
            </w:r>
          </w:p>
        </w:tc>
        <w:tc>
          <w:tcPr>
            <w:tcW w:type="dxa" w:w="2340"/>
            <w:shd w:fill="0B1F33"/>
            <w:tcMar>
              <w:top w:w="140" w:type="dxa"/>
              <w:bottom w:w="140" w:type="dxa"/>
              <w:left w:w="180" w:type="dxa"/>
              <w:right w:w="180" w:type="dxa"/>
            </w:tcMar>
          </w:tcPr>
          <w:p>
            <w:pPr>
              <w:jc w:val="left"/>
            </w:pPr>
            <w:r>
              <w:rPr>
                <w:b/>
                <w:color w:val="FFFFFF"/>
                <w:sz w:val="20"/>
              </w:rPr>
              <w:t>Processing Logic Details</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shd w:fill="F8FAFC"/>
            <w:tcMar>
              <w:top w:w="100" w:type="dxa"/>
              <w:bottom w:w="100" w:type="dxa"/>
              <w:left w:w="140" w:type="dxa"/>
              <w:right w:w="140" w:type="dxa"/>
            </w:tcMar>
          </w:tcPr>
          <w:p>
            <w:pPr>
              <w:jc w:val="left"/>
            </w:pPr>
            <w:r>
              <w:rPr>
                <w:color w:val="334155"/>
                <w:sz w:val="19"/>
              </w:rPr>
              <w:t>FR-AUTH-01</w:t>
            </w:r>
          </w:p>
        </w:tc>
        <w:tc>
          <w:tcPr>
            <w:tcW w:type="dxa" w:w="2340"/>
            <w:tcMar>
              <w:top w:w="100" w:type="dxa"/>
              <w:bottom w:w="100" w:type="dxa"/>
              <w:left w:w="140" w:type="dxa"/>
              <w:right w:w="140" w:type="dxa"/>
            </w:tcMar>
          </w:tcPr>
          <w:p>
            <w:pPr>
              <w:jc w:val="left"/>
            </w:pPr>
            <w:r>
              <w:rPr>
                <w:color w:val="334155"/>
                <w:sz w:val="19"/>
              </w:rPr>
              <w:t>User Authentication</w:t>
            </w:r>
          </w:p>
        </w:tc>
        <w:tc>
          <w:tcPr>
            <w:tcW w:type="dxa" w:w="2340"/>
            <w:tcMar>
              <w:top w:w="100" w:type="dxa"/>
              <w:bottom w:w="100" w:type="dxa"/>
              <w:left w:w="140" w:type="dxa"/>
              <w:right w:w="140" w:type="dxa"/>
            </w:tcMar>
          </w:tcPr>
          <w:p>
            <w:pPr>
              <w:jc w:val="left"/>
            </w:pPr>
            <w:r>
              <w:rPr>
                <w:color w:val="334155"/>
                <w:sz w:val="19"/>
              </w:rPr>
              <w:t>High</w:t>
            </w:r>
          </w:p>
        </w:tc>
        <w:tc>
          <w:tcPr>
            <w:tcW w:type="dxa" w:w="2340"/>
            <w:tcMar>
              <w:top w:w="100" w:type="dxa"/>
              <w:bottom w:w="100" w:type="dxa"/>
              <w:left w:w="140" w:type="dxa"/>
              <w:right w:w="140" w:type="dxa"/>
            </w:tcMar>
          </w:tcPr>
          <w:p>
            <w:pPr>
              <w:jc w:val="left"/>
            </w:pPr>
            <w:r>
              <w:rPr>
                <w:color w:val="334155"/>
                <w:sz w:val="19"/>
              </w:rPr>
              <w:t>Accepts email/password payloads to return secure JWT tokens and role context (student | staff | admin).</w:t>
            </w:r>
          </w:p>
        </w:tc>
      </w:tr>
      <w:tr>
        <w:tc>
          <w:tcPr>
            <w:tcW w:type="dxa" w:w="2340"/>
            <w:shd w:fill="F8FAFC"/>
            <w:tcMar>
              <w:top w:w="100" w:type="dxa"/>
              <w:bottom w:w="100" w:type="dxa"/>
              <w:left w:w="140" w:type="dxa"/>
              <w:right w:w="140" w:type="dxa"/>
            </w:tcMar>
          </w:tcPr>
          <w:p>
            <w:pPr>
              <w:jc w:val="left"/>
            </w:pPr>
            <w:r>
              <w:rPr>
                <w:color w:val="334155"/>
                <w:sz w:val="19"/>
              </w:rPr>
              <w:t>FR-PROF-02</w:t>
            </w:r>
          </w:p>
        </w:tc>
        <w:tc>
          <w:tcPr>
            <w:tcW w:type="dxa" w:w="2340"/>
            <w:tcMar>
              <w:top w:w="100" w:type="dxa"/>
              <w:bottom w:w="100" w:type="dxa"/>
              <w:left w:w="140" w:type="dxa"/>
              <w:right w:w="140" w:type="dxa"/>
            </w:tcMar>
          </w:tcPr>
          <w:p>
            <w:pPr>
              <w:jc w:val="left"/>
            </w:pPr>
            <w:r>
              <w:rPr>
                <w:color w:val="334155"/>
                <w:sz w:val="19"/>
              </w:rPr>
              <w:t>Staff Profile Update</w:t>
            </w:r>
          </w:p>
        </w:tc>
        <w:tc>
          <w:tcPr>
            <w:tcW w:type="dxa" w:w="2340"/>
            <w:tcMar>
              <w:top w:w="100" w:type="dxa"/>
              <w:bottom w:w="100" w:type="dxa"/>
              <w:left w:w="140" w:type="dxa"/>
              <w:right w:w="140" w:type="dxa"/>
            </w:tcMar>
          </w:tcPr>
          <w:p>
            <w:pPr>
              <w:jc w:val="left"/>
            </w:pPr>
            <w:r>
              <w:rPr>
                <w:color w:val="334155"/>
                <w:sz w:val="19"/>
              </w:rPr>
              <w:t>Medium</w:t>
            </w:r>
          </w:p>
        </w:tc>
        <w:tc>
          <w:tcPr>
            <w:tcW w:type="dxa" w:w="2340"/>
            <w:tcMar>
              <w:top w:w="100" w:type="dxa"/>
              <w:bottom w:w="100" w:type="dxa"/>
              <w:left w:w="140" w:type="dxa"/>
              <w:right w:w="140" w:type="dxa"/>
            </w:tcMar>
          </w:tcPr>
          <w:p>
            <w:pPr>
              <w:jc w:val="left"/>
            </w:pPr>
            <w:r>
              <w:rPr>
                <w:color w:val="334155"/>
                <w:sz w:val="19"/>
              </w:rPr>
              <w:t>Enables kitchen staff to edit contact numbers, shift details, and update roster variables dynamically.</w:t>
            </w:r>
          </w:p>
        </w:tc>
      </w:tr>
      <w:tr>
        <w:tc>
          <w:tcPr>
            <w:tcW w:type="dxa" w:w="2340"/>
            <w:shd w:fill="F8FAFC"/>
            <w:tcMar>
              <w:top w:w="100" w:type="dxa"/>
              <w:bottom w:w="100" w:type="dxa"/>
              <w:left w:w="140" w:type="dxa"/>
              <w:right w:w="140" w:type="dxa"/>
            </w:tcMar>
          </w:tcPr>
          <w:p>
            <w:pPr>
              <w:jc w:val="left"/>
            </w:pPr>
            <w:r>
              <w:rPr>
                <w:color w:val="334155"/>
                <w:sz w:val="19"/>
              </w:rPr>
              <w:t>FR-MENU-03</w:t>
            </w:r>
          </w:p>
        </w:tc>
        <w:tc>
          <w:tcPr>
            <w:tcW w:type="dxa" w:w="2340"/>
            <w:tcMar>
              <w:top w:w="100" w:type="dxa"/>
              <w:bottom w:w="100" w:type="dxa"/>
              <w:left w:w="140" w:type="dxa"/>
              <w:right w:w="140" w:type="dxa"/>
            </w:tcMar>
          </w:tcPr>
          <w:p>
            <w:pPr>
              <w:jc w:val="left"/>
            </w:pPr>
            <w:r>
              <w:rPr>
                <w:color w:val="334155"/>
                <w:sz w:val="19"/>
              </w:rPr>
              <w:t>Menu Parser View</w:t>
            </w:r>
          </w:p>
        </w:tc>
        <w:tc>
          <w:tcPr>
            <w:tcW w:type="dxa" w:w="2340"/>
            <w:tcMar>
              <w:top w:w="100" w:type="dxa"/>
              <w:bottom w:w="100" w:type="dxa"/>
              <w:left w:w="140" w:type="dxa"/>
              <w:right w:w="140" w:type="dxa"/>
            </w:tcMar>
          </w:tcPr>
          <w:p>
            <w:pPr>
              <w:jc w:val="left"/>
            </w:pPr>
            <w:r>
              <w:rPr>
                <w:color w:val="334155"/>
                <w:sz w:val="19"/>
              </w:rPr>
              <w:t>High</w:t>
            </w:r>
          </w:p>
        </w:tc>
        <w:tc>
          <w:tcPr>
            <w:tcW w:type="dxa" w:w="2340"/>
            <w:tcMar>
              <w:top w:w="100" w:type="dxa"/>
              <w:bottom w:w="100" w:type="dxa"/>
              <w:left w:w="140" w:type="dxa"/>
              <w:right w:w="140" w:type="dxa"/>
            </w:tcMar>
          </w:tcPr>
          <w:p>
            <w:pPr>
              <w:jc w:val="left"/>
            </w:pPr>
            <w:r>
              <w:rPr>
                <w:color w:val="334155"/>
                <w:sz w:val="19"/>
              </w:rPr>
              <w:t>Fetches item listings, category filters, vegetarian flags, pricing, and visual cards.</w:t>
            </w:r>
          </w:p>
        </w:tc>
      </w:tr>
      <w:tr>
        <w:tc>
          <w:tcPr>
            <w:tcW w:type="dxa" w:w="2340"/>
            <w:shd w:fill="F8FAFC"/>
            <w:tcMar>
              <w:top w:w="100" w:type="dxa"/>
              <w:bottom w:w="100" w:type="dxa"/>
              <w:left w:w="140" w:type="dxa"/>
              <w:right w:w="140" w:type="dxa"/>
            </w:tcMar>
          </w:tcPr>
          <w:p>
            <w:pPr>
              <w:jc w:val="left"/>
            </w:pPr>
            <w:r>
              <w:rPr>
                <w:color w:val="334155"/>
                <w:sz w:val="19"/>
              </w:rPr>
              <w:t>FR-SLOT-04</w:t>
            </w:r>
          </w:p>
        </w:tc>
        <w:tc>
          <w:tcPr>
            <w:tcW w:type="dxa" w:w="2340"/>
            <w:tcMar>
              <w:top w:w="100" w:type="dxa"/>
              <w:bottom w:w="100" w:type="dxa"/>
              <w:left w:w="140" w:type="dxa"/>
              <w:right w:w="140" w:type="dxa"/>
            </w:tcMar>
          </w:tcPr>
          <w:p>
            <w:pPr>
              <w:jc w:val="left"/>
            </w:pPr>
            <w:r>
              <w:rPr>
                <w:color w:val="334155"/>
                <w:sz w:val="19"/>
              </w:rPr>
              <w:t>Swedish-locale Slot Checker</w:t>
            </w:r>
          </w:p>
        </w:tc>
        <w:tc>
          <w:tcPr>
            <w:tcW w:type="dxa" w:w="2340"/>
            <w:tcMar>
              <w:top w:w="100" w:type="dxa"/>
              <w:bottom w:w="100" w:type="dxa"/>
              <w:left w:w="140" w:type="dxa"/>
              <w:right w:w="140" w:type="dxa"/>
            </w:tcMar>
          </w:tcPr>
          <w:p>
            <w:pPr>
              <w:jc w:val="left"/>
            </w:pPr>
            <w:r>
              <w:rPr>
                <w:color w:val="334155"/>
                <w:sz w:val="19"/>
              </w:rPr>
              <w:t>High</w:t>
            </w:r>
          </w:p>
        </w:tc>
        <w:tc>
          <w:tcPr>
            <w:tcW w:type="dxa" w:w="2340"/>
            <w:tcMar>
              <w:top w:w="100" w:type="dxa"/>
              <w:bottom w:w="100" w:type="dxa"/>
              <w:left w:w="140" w:type="dxa"/>
              <w:right w:w="140" w:type="dxa"/>
            </w:tcMar>
          </w:tcPr>
          <w:p>
            <w:pPr>
              <w:jc w:val="left"/>
            </w:pPr>
            <w:r>
              <w:rPr>
                <w:color w:val="334155"/>
                <w:sz w:val="19"/>
              </w:rPr>
              <w:t>Computes remaining capacity caps for targeted slot windows, preventing overbookings.</w:t>
            </w:r>
          </w:p>
        </w:tc>
      </w:tr>
      <w:tr>
        <w:tc>
          <w:tcPr>
            <w:tcW w:type="dxa" w:w="2340"/>
            <w:shd w:fill="F8FAFC"/>
            <w:tcMar>
              <w:top w:w="100" w:type="dxa"/>
              <w:bottom w:w="100" w:type="dxa"/>
              <w:left w:w="140" w:type="dxa"/>
              <w:right w:w="140" w:type="dxa"/>
            </w:tcMar>
          </w:tcPr>
          <w:p>
            <w:pPr>
              <w:jc w:val="left"/>
            </w:pPr>
            <w:r>
              <w:rPr>
                <w:color w:val="334155"/>
                <w:sz w:val="19"/>
              </w:rPr>
              <w:t>FR-ORDR-05</w:t>
            </w:r>
          </w:p>
        </w:tc>
        <w:tc>
          <w:tcPr>
            <w:tcW w:type="dxa" w:w="2340"/>
            <w:tcMar>
              <w:top w:w="100" w:type="dxa"/>
              <w:bottom w:w="100" w:type="dxa"/>
              <w:left w:w="140" w:type="dxa"/>
              <w:right w:w="140" w:type="dxa"/>
            </w:tcMar>
          </w:tcPr>
          <w:p>
            <w:pPr>
              <w:jc w:val="left"/>
            </w:pPr>
            <w:r>
              <w:rPr>
                <w:color w:val="334155"/>
                <w:sz w:val="19"/>
              </w:rPr>
              <w:t>Sequential Token Issuer</w:t>
            </w:r>
          </w:p>
        </w:tc>
        <w:tc>
          <w:tcPr>
            <w:tcW w:type="dxa" w:w="2340"/>
            <w:tcMar>
              <w:top w:w="100" w:type="dxa"/>
              <w:bottom w:w="100" w:type="dxa"/>
              <w:left w:w="140" w:type="dxa"/>
              <w:right w:w="140" w:type="dxa"/>
            </w:tcMar>
          </w:tcPr>
          <w:p>
            <w:pPr>
              <w:jc w:val="left"/>
            </w:pPr>
            <w:r>
              <w:rPr>
                <w:color w:val="334155"/>
                <w:sz w:val="19"/>
              </w:rPr>
              <w:t>High</w:t>
            </w:r>
          </w:p>
        </w:tc>
        <w:tc>
          <w:tcPr>
            <w:tcW w:type="dxa" w:w="2340"/>
            <w:tcMar>
              <w:top w:w="100" w:type="dxa"/>
              <w:bottom w:w="100" w:type="dxa"/>
              <w:left w:w="140" w:type="dxa"/>
              <w:right w:w="140" w:type="dxa"/>
            </w:tcMar>
          </w:tcPr>
          <w:p>
            <w:pPr>
              <w:jc w:val="left"/>
            </w:pPr>
            <w:r>
              <w:rPr>
                <w:color w:val="334155"/>
                <w:sz w:val="19"/>
              </w:rPr>
              <w:t>Registers preorders and issues sequential, structured queue numbers (P101 for preorders, I101 for cashiers).</w:t>
            </w:r>
          </w:p>
        </w:tc>
      </w:tr>
      <w:tr>
        <w:tc>
          <w:tcPr>
            <w:tcW w:type="dxa" w:w="2340"/>
            <w:shd w:fill="F8FAFC"/>
            <w:tcMar>
              <w:top w:w="100" w:type="dxa"/>
              <w:bottom w:w="100" w:type="dxa"/>
              <w:left w:w="140" w:type="dxa"/>
              <w:right w:w="140" w:type="dxa"/>
            </w:tcMar>
          </w:tcPr>
          <w:p>
            <w:pPr>
              <w:jc w:val="left"/>
            </w:pPr>
            <w:r>
              <w:rPr>
                <w:color w:val="334155"/>
                <w:sz w:val="19"/>
              </w:rPr>
              <w:t>FR-BILL-06</w:t>
            </w:r>
          </w:p>
        </w:tc>
        <w:tc>
          <w:tcPr>
            <w:tcW w:type="dxa" w:w="2340"/>
            <w:tcMar>
              <w:top w:w="100" w:type="dxa"/>
              <w:bottom w:w="100" w:type="dxa"/>
              <w:left w:w="140" w:type="dxa"/>
              <w:right w:w="140" w:type="dxa"/>
            </w:tcMar>
          </w:tcPr>
          <w:p>
            <w:pPr>
              <w:jc w:val="left"/>
            </w:pPr>
            <w:r>
              <w:rPr>
                <w:color w:val="334155"/>
                <w:sz w:val="19"/>
              </w:rPr>
              <w:t>Cashier Change Calculator</w:t>
            </w:r>
          </w:p>
        </w:tc>
        <w:tc>
          <w:tcPr>
            <w:tcW w:type="dxa" w:w="2340"/>
            <w:tcMar>
              <w:top w:w="100" w:type="dxa"/>
              <w:bottom w:w="100" w:type="dxa"/>
              <w:left w:w="140" w:type="dxa"/>
              <w:right w:w="140" w:type="dxa"/>
            </w:tcMar>
          </w:tcPr>
          <w:p>
            <w:pPr>
              <w:jc w:val="left"/>
            </w:pPr>
            <w:r>
              <w:rPr>
                <w:color w:val="334155"/>
                <w:sz w:val="19"/>
              </w:rPr>
              <w:t>High</w:t>
            </w:r>
          </w:p>
        </w:tc>
        <w:tc>
          <w:tcPr>
            <w:tcW w:type="dxa" w:w="2340"/>
            <w:tcMar>
              <w:top w:w="100" w:type="dxa"/>
              <w:bottom w:w="100" w:type="dxa"/>
              <w:left w:w="140" w:type="dxa"/>
              <w:right w:w="140" w:type="dxa"/>
            </w:tcMar>
          </w:tcPr>
          <w:p>
            <w:pPr>
              <w:jc w:val="left"/>
            </w:pPr>
            <w:r>
              <w:rPr>
                <w:color w:val="334155"/>
                <w:sz w:val="19"/>
              </w:rPr>
              <w:t>Computes exact change-back values upon entering received cash at the billing desk.</w:t>
            </w:r>
          </w:p>
        </w:tc>
      </w:tr>
      <w:tr>
        <w:tc>
          <w:tcPr>
            <w:tcW w:type="dxa" w:w="2340"/>
            <w:shd w:fill="F8FAFC"/>
            <w:tcMar>
              <w:top w:w="100" w:type="dxa"/>
              <w:bottom w:w="100" w:type="dxa"/>
              <w:left w:w="140" w:type="dxa"/>
              <w:right w:w="140" w:type="dxa"/>
            </w:tcMar>
          </w:tcPr>
          <w:p>
            <w:pPr>
              <w:jc w:val="left"/>
            </w:pPr>
            <w:r>
              <w:rPr>
                <w:color w:val="334155"/>
                <w:sz w:val="19"/>
              </w:rPr>
              <w:t>FR-ROST-07</w:t>
            </w:r>
          </w:p>
        </w:tc>
        <w:tc>
          <w:tcPr>
            <w:tcW w:type="dxa" w:w="2340"/>
            <w:tcMar>
              <w:top w:w="100" w:type="dxa"/>
              <w:bottom w:w="100" w:type="dxa"/>
              <w:left w:w="140" w:type="dxa"/>
              <w:right w:w="140" w:type="dxa"/>
            </w:tcMar>
          </w:tcPr>
          <w:p>
            <w:pPr>
              <w:jc w:val="left"/>
            </w:pPr>
            <w:r>
              <w:rPr>
                <w:color w:val="334155"/>
                <w:sz w:val="19"/>
              </w:rPr>
              <w:t>Attendance Shift Logger</w:t>
            </w:r>
          </w:p>
        </w:tc>
        <w:tc>
          <w:tcPr>
            <w:tcW w:type="dxa" w:w="2340"/>
            <w:tcMar>
              <w:top w:w="100" w:type="dxa"/>
              <w:bottom w:w="100" w:type="dxa"/>
              <w:left w:w="140" w:type="dxa"/>
              <w:right w:w="140" w:type="dxa"/>
            </w:tcMar>
          </w:tcPr>
          <w:p>
            <w:pPr>
              <w:jc w:val="left"/>
            </w:pPr>
            <w:r>
              <w:rPr>
                <w:color w:val="334155"/>
                <w:sz w:val="19"/>
              </w:rPr>
              <w:t>Medium</w:t>
            </w:r>
          </w:p>
        </w:tc>
        <w:tc>
          <w:tcPr>
            <w:tcW w:type="dxa" w:w="2340"/>
            <w:tcMar>
              <w:top w:w="100" w:type="dxa"/>
              <w:bottom w:w="100" w:type="dxa"/>
              <w:left w:w="140" w:type="dxa"/>
              <w:right w:w="140" w:type="dxa"/>
            </w:tcMar>
          </w:tcPr>
          <w:p>
            <w:pPr>
              <w:jc w:val="left"/>
            </w:pPr>
            <w:r>
              <w:rPr>
                <w:color w:val="334155"/>
                <w:sz w:val="19"/>
              </w:rPr>
              <w:t>Logs daily operational check-in and check-out timestamps for kitchen workers.</w:t>
            </w:r>
          </w:p>
        </w:tc>
      </w:tr>
      <w:tr>
        <w:tc>
          <w:tcPr>
            <w:tcW w:type="dxa" w:w="2340"/>
            <w:shd w:fill="F8FAFC"/>
            <w:tcMar>
              <w:top w:w="100" w:type="dxa"/>
              <w:bottom w:w="100" w:type="dxa"/>
              <w:left w:w="140" w:type="dxa"/>
              <w:right w:w="140" w:type="dxa"/>
            </w:tcMar>
          </w:tcPr>
          <w:p>
            <w:pPr>
              <w:jc w:val="left"/>
            </w:pPr>
            <w:r>
              <w:rPr>
                <w:color w:val="334155"/>
                <w:sz w:val="19"/>
              </w:rPr>
              <w:t>FR-STAT-08</w:t>
            </w:r>
          </w:p>
        </w:tc>
        <w:tc>
          <w:tcPr>
            <w:tcW w:type="dxa" w:w="2340"/>
            <w:tcMar>
              <w:top w:w="100" w:type="dxa"/>
              <w:bottom w:w="100" w:type="dxa"/>
              <w:left w:w="140" w:type="dxa"/>
              <w:right w:w="140" w:type="dxa"/>
            </w:tcMar>
          </w:tcPr>
          <w:p>
            <w:pPr>
              <w:jc w:val="left"/>
            </w:pPr>
            <w:r>
              <w:rPr>
                <w:color w:val="334155"/>
                <w:sz w:val="19"/>
              </w:rPr>
              <w:t>Revenue Dashboard</w:t>
            </w:r>
          </w:p>
        </w:tc>
        <w:tc>
          <w:tcPr>
            <w:tcW w:type="dxa" w:w="2340"/>
            <w:tcMar>
              <w:top w:w="100" w:type="dxa"/>
              <w:bottom w:w="100" w:type="dxa"/>
              <w:left w:w="140" w:type="dxa"/>
              <w:right w:w="140" w:type="dxa"/>
            </w:tcMar>
          </w:tcPr>
          <w:p>
            <w:pPr>
              <w:jc w:val="left"/>
            </w:pPr>
            <w:r>
              <w:rPr>
                <w:color w:val="334155"/>
                <w:sz w:val="19"/>
              </w:rPr>
              <w:t>High</w:t>
            </w:r>
          </w:p>
        </w:tc>
        <w:tc>
          <w:tcPr>
            <w:tcW w:type="dxa" w:w="2340"/>
            <w:tcMar>
              <w:top w:w="100" w:type="dxa"/>
              <w:bottom w:w="100" w:type="dxa"/>
              <w:left w:w="140" w:type="dxa"/>
              <w:right w:w="140" w:type="dxa"/>
            </w:tcMar>
          </w:tcPr>
          <w:p>
            <w:pPr>
              <w:jc w:val="left"/>
            </w:pPr>
            <w:r>
              <w:rPr>
                <w:color w:val="334155"/>
                <w:sz w:val="19"/>
              </w:rPr>
              <w:t>Compiles date-wise collected revenues, popular items, and active operations analytics for administrators.</w:t>
            </w:r>
          </w:p>
        </w:tc>
      </w:tr>
      <w:tr>
        <w:tc>
          <w:tcPr>
            <w:tcW w:type="dxa" w:w="2340"/>
            <w:shd w:fill="F8FAFC"/>
            <w:tcMar>
              <w:top w:w="100" w:type="dxa"/>
              <w:bottom w:w="100" w:type="dxa"/>
              <w:left w:w="140" w:type="dxa"/>
              <w:right w:w="140" w:type="dxa"/>
            </w:tcMar>
          </w:tcPr>
          <w:p>
            <w:pPr>
              <w:jc w:val="left"/>
            </w:pPr>
            <w:r>
              <w:rPr>
                <w:color w:val="334155"/>
                <w:sz w:val="19"/>
              </w:rPr>
              <w:t>FR-NOTI-09</w:t>
            </w:r>
          </w:p>
        </w:tc>
        <w:tc>
          <w:tcPr>
            <w:tcW w:type="dxa" w:w="2340"/>
            <w:tcMar>
              <w:top w:w="100" w:type="dxa"/>
              <w:bottom w:w="100" w:type="dxa"/>
              <w:left w:w="140" w:type="dxa"/>
              <w:right w:w="140" w:type="dxa"/>
            </w:tcMar>
          </w:tcPr>
          <w:p>
            <w:pPr>
              <w:jc w:val="left"/>
            </w:pPr>
            <w:r>
              <w:rPr>
                <w:color w:val="334155"/>
                <w:sz w:val="19"/>
              </w:rPr>
              <w:t>Toast Notifications</w:t>
            </w:r>
          </w:p>
        </w:tc>
        <w:tc>
          <w:tcPr>
            <w:tcW w:type="dxa" w:w="2340"/>
            <w:tcMar>
              <w:top w:w="100" w:type="dxa"/>
              <w:bottom w:w="100" w:type="dxa"/>
              <w:left w:w="140" w:type="dxa"/>
              <w:right w:w="140" w:type="dxa"/>
            </w:tcMar>
          </w:tcPr>
          <w:p>
            <w:pPr>
              <w:jc w:val="left"/>
            </w:pPr>
            <w:r>
              <w:rPr>
                <w:color w:val="334155"/>
                <w:sz w:val="19"/>
              </w:rPr>
              <w:t>Low</w:t>
            </w:r>
          </w:p>
        </w:tc>
        <w:tc>
          <w:tcPr>
            <w:tcW w:type="dxa" w:w="2340"/>
            <w:tcMar>
              <w:top w:w="100" w:type="dxa"/>
              <w:bottom w:w="100" w:type="dxa"/>
              <w:left w:w="140" w:type="dxa"/>
              <w:right w:w="140" w:type="dxa"/>
            </w:tcMar>
          </w:tcPr>
          <w:p>
            <w:pPr>
              <w:jc w:val="left"/>
            </w:pPr>
            <w:r>
              <w:rPr>
                <w:color w:val="334155"/>
                <w:sz w:val="19"/>
              </w:rPr>
              <w:t>Fires dynamic browser alerts when order statuses transition (e.g. Preparing -&gt; Ready).</w:t>
            </w:r>
          </w:p>
        </w:tc>
      </w:tr>
      <w:tr>
        <w:tc>
          <w:tcPr>
            <w:tcW w:type="dxa" w:w="2340"/>
            <w:shd w:fill="F8FAFC"/>
            <w:tcMar>
              <w:top w:w="100" w:type="dxa"/>
              <w:bottom w:w="100" w:type="dxa"/>
              <w:left w:w="140" w:type="dxa"/>
              <w:right w:w="140" w:type="dxa"/>
            </w:tcMar>
          </w:tcPr>
          <w:p>
            <w:pPr>
              <w:jc w:val="left"/>
            </w:pPr>
            <w:r>
              <w:rPr>
                <w:color w:val="334155"/>
                <w:sz w:val="19"/>
              </w:rPr>
              <w:t>FR-PRNT-10</w:t>
            </w:r>
          </w:p>
        </w:tc>
        <w:tc>
          <w:tcPr>
            <w:tcW w:type="dxa" w:w="2340"/>
            <w:tcMar>
              <w:top w:w="100" w:type="dxa"/>
              <w:bottom w:w="100" w:type="dxa"/>
              <w:left w:w="140" w:type="dxa"/>
              <w:right w:w="140" w:type="dxa"/>
            </w:tcMar>
          </w:tcPr>
          <w:p>
            <w:pPr>
              <w:jc w:val="left"/>
            </w:pPr>
            <w:r>
              <w:rPr>
                <w:color w:val="334155"/>
                <w:sz w:val="19"/>
              </w:rPr>
              <w:t>Receipt slip print execution</w:t>
            </w:r>
          </w:p>
        </w:tc>
        <w:tc>
          <w:tcPr>
            <w:tcW w:type="dxa" w:w="2340"/>
            <w:tcMar>
              <w:top w:w="100" w:type="dxa"/>
              <w:bottom w:w="100" w:type="dxa"/>
              <w:left w:w="140" w:type="dxa"/>
              <w:right w:w="140" w:type="dxa"/>
            </w:tcMar>
          </w:tcPr>
          <w:p>
            <w:pPr>
              <w:jc w:val="left"/>
            </w:pPr>
            <w:r>
              <w:rPr>
                <w:color w:val="334155"/>
                <w:sz w:val="19"/>
              </w:rPr>
              <w:t>Medium</w:t>
            </w:r>
          </w:p>
        </w:tc>
        <w:tc>
          <w:tcPr>
            <w:tcW w:type="dxa" w:w="2340"/>
            <w:tcMar>
              <w:top w:w="100" w:type="dxa"/>
              <w:bottom w:w="100" w:type="dxa"/>
              <w:left w:w="140" w:type="dxa"/>
              <w:right w:w="140" w:type="dxa"/>
            </w:tcMar>
          </w:tcPr>
          <w:p>
            <w:pPr>
              <w:jc w:val="left"/>
            </w:pPr>
            <w:r>
              <w:rPr>
                <w:color w:val="334155"/>
                <w:sz w:val="19"/>
              </w:rPr>
              <w:t>Launches standardized layout printing on counter settlement to thermal hardware.</w:t>
            </w:r>
          </w:p>
        </w:tc>
      </w:tr>
    </w:tbl>
    <w:p>
      <w:pPr>
        <w:pStyle w:val="Heading2"/>
        <w:keepNext/>
        <w:spacing w:before="360" w:after="160"/>
      </w:pPr>
      <w:r>
        <w:rPr>
          <w:rFonts w:ascii="Calibri" w:hAnsi="Calibri"/>
          <w:b/>
          <w:color w:val="0FA88E"/>
          <w:sz w:val="28"/>
        </w:rPr>
        <w:t>3.2 Technical Non-Functional System Criteria</w:t>
      </w:r>
    </w:p>
    <w:p>
      <w:pPr>
        <w:spacing w:after="160" w:line="288" w:lineRule="auto"/>
      </w:pPr>
      <w:r>
        <w:rPr>
          <w:rFonts w:ascii="Calibri" w:hAnsi="Calibri"/>
          <w:b/>
          <w:color w:val="1E293B"/>
          <w:sz w:val="22"/>
        </w:rPr>
        <w:t xml:space="preserve">• Performance &amp; Latency: </w:t>
      </w:r>
      <w:r>
        <w:rPr>
          <w:rFonts w:ascii="Calibri" w:hAnsi="Calibri"/>
          <w:color w:val="334155"/>
          <w:sz w:val="22"/>
        </w:rPr>
        <w:t>The backend REST API must process requests in under 150ms. Page transitions and visual updates in the React frontend must execute in under 50ms to ensure a smooth, premium user experience.</w:t>
      </w:r>
    </w:p>
    <w:p>
      <w:pPr>
        <w:spacing w:after="160" w:line="288" w:lineRule="auto"/>
      </w:pPr>
      <w:r>
        <w:rPr>
          <w:rFonts w:ascii="Calibri" w:hAnsi="Calibri"/>
          <w:b/>
          <w:color w:val="1E293B"/>
          <w:sz w:val="22"/>
        </w:rPr>
        <w:t xml:space="preserve">• Availability &amp; Scalability: </w:t>
      </w:r>
      <w:r>
        <w:rPr>
          <w:rFonts w:ascii="Calibri" w:hAnsi="Calibri"/>
          <w:color w:val="334155"/>
          <w:sz w:val="22"/>
        </w:rPr>
        <w:t>The application must maintain 99.9% uptime during operational break hours. The SQLite3 relational database handles concurrent transactions securely through transaction locks, preventing token collisions.</w:t>
      </w:r>
    </w:p>
    <w:p>
      <w:pPr>
        <w:spacing w:after="160" w:line="288" w:lineRule="auto"/>
      </w:pPr>
      <w:r>
        <w:rPr>
          <w:rFonts w:ascii="Calibri" w:hAnsi="Calibri"/>
          <w:b/>
          <w:color w:val="1E293B"/>
          <w:sz w:val="22"/>
        </w:rPr>
        <w:t xml:space="preserve">• Security &amp; Scope Protections: </w:t>
      </w:r>
      <w:r>
        <w:rPr>
          <w:rFonts w:ascii="Calibri" w:hAnsi="Calibri"/>
          <w:color w:val="334155"/>
          <w:sz w:val="22"/>
        </w:rPr>
        <w:t>All non-public endpoints are protected behind secure JWT auth checks. Password vectors are salted and hashed using PBKDF2 with SHA256. Cross-Origin Resource Sharing (CORS) rules restrict access to authorized origins only.</w:t>
      </w:r>
    </w:p>
    <w:p>
      <w:pPr>
        <w:spacing w:after="160" w:line="288" w:lineRule="auto"/>
      </w:pPr>
      <w:r>
        <w:rPr>
          <w:rFonts w:ascii="Calibri" w:hAnsi="Calibri"/>
          <w:b/>
          <w:color w:val="1E293B"/>
          <w:sz w:val="22"/>
        </w:rPr>
        <w:t xml:space="preserve">• Usability &amp; Accessibility: </w:t>
      </w:r>
      <w:r>
        <w:rPr>
          <w:rFonts w:ascii="Calibri" w:hAnsi="Calibri"/>
          <w:color w:val="334155"/>
          <w:sz w:val="22"/>
        </w:rPr>
        <w:t>The frontend features a responsive, high-contrast, clean visual design utilizing Outfit typography and CSS layouts, ensuring accessibility across mobile devices, tablets, and desktop cashier monitors.</w:t>
      </w:r>
    </w:p>
    <w:p>
      <w:pPr>
        <w:pStyle w:val="Heading2"/>
        <w:keepNext/>
        <w:spacing w:before="360" w:after="160"/>
      </w:pPr>
      <w:r>
        <w:rPr>
          <w:rFonts w:ascii="Calibri" w:hAnsi="Calibri"/>
          <w:b/>
          <w:color w:val="0FA88E"/>
          <w:sz w:val="28"/>
        </w:rPr>
        <w:t>3.3 Target Client &amp; Server Hardware Configurations</w:t>
      </w:r>
    </w:p>
    <w:p>
      <w:pPr>
        <w:spacing w:after="160" w:line="288" w:lineRule="auto"/>
      </w:pPr>
      <w:r>
        <w:rPr>
          <w:rFonts w:ascii="Calibri" w:hAnsi="Calibri"/>
          <w:b/>
          <w:color w:val="1E293B"/>
          <w:sz w:val="22"/>
        </w:rPr>
        <w:t xml:space="preserve">• </w:t>
      </w:r>
      <w:r>
        <w:rPr>
          <w:rFonts w:ascii="Calibri" w:hAnsi="Calibri"/>
          <w:color w:val="334155"/>
          <w:sz w:val="22"/>
        </w:rPr>
        <w:t>Server: Local quad-core campus server or cloud VPS with 2GB RAM minimum.</w:t>
      </w:r>
    </w:p>
    <w:p>
      <w:pPr>
        <w:spacing w:after="160" w:line="288" w:lineRule="auto"/>
      </w:pPr>
      <w:r>
        <w:rPr>
          <w:rFonts w:ascii="Calibri" w:hAnsi="Calibri"/>
          <w:b/>
          <w:color w:val="1E293B"/>
          <w:sz w:val="22"/>
        </w:rPr>
        <w:t xml:space="preserve">• </w:t>
      </w:r>
      <w:r>
        <w:rPr>
          <w:rFonts w:ascii="Calibri" w:hAnsi="Calibri"/>
          <w:color w:val="334155"/>
          <w:sz w:val="22"/>
        </w:rPr>
        <w:t>Cashier Desktop: Multi-core desktop with Chrome browser and a thermal POS receipt printer connection.</w:t>
      </w:r>
    </w:p>
    <w:p>
      <w:pPr>
        <w:spacing w:after="160" w:line="288" w:lineRule="auto"/>
      </w:pPr>
      <w:r>
        <w:rPr>
          <w:rFonts w:ascii="Calibri" w:hAnsi="Calibri"/>
          <w:b/>
          <w:color w:val="1E293B"/>
          <w:sz w:val="22"/>
        </w:rPr>
        <w:t xml:space="preserve">• </w:t>
      </w:r>
      <w:r>
        <w:rPr>
          <w:rFonts w:ascii="Calibri" w:hAnsi="Calibri"/>
          <w:color w:val="334155"/>
          <w:sz w:val="22"/>
        </w:rPr>
        <w:t>Client Devices: Mobile phones, tablets, or laptops supporting modern web standards.</w:t>
      </w:r>
    </w:p>
    <w:p>
      <w:pPr>
        <w:pStyle w:val="Heading2"/>
        <w:keepNext/>
        <w:spacing w:before="360" w:after="160"/>
      </w:pPr>
      <w:r>
        <w:rPr>
          <w:rFonts w:ascii="Calibri" w:hAnsi="Calibri"/>
          <w:b/>
          <w:color w:val="0FA88E"/>
          <w:sz w:val="28"/>
        </w:rPr>
        <w:t>3.4 Core Software Compatibility Matrix</w:t>
      </w:r>
    </w:p>
    <w:p>
      <w:pPr>
        <w:spacing w:after="160" w:line="288" w:lineRule="auto"/>
      </w:pPr>
      <w:r>
        <w:rPr>
          <w:rFonts w:ascii="Calibri" w:hAnsi="Calibri"/>
          <w:b/>
          <w:color w:val="1E293B"/>
          <w:sz w:val="22"/>
        </w:rPr>
        <w:t xml:space="preserve">• </w:t>
      </w:r>
      <w:r>
        <w:rPr>
          <w:rFonts w:ascii="Calibri" w:hAnsi="Calibri"/>
          <w:color w:val="334155"/>
          <w:sz w:val="22"/>
        </w:rPr>
        <w:t>Application Server: Django 4.2+ and Django REST Framework 3.14+ on Python 3.10+.</w:t>
      </w:r>
    </w:p>
    <w:p>
      <w:pPr>
        <w:spacing w:after="160" w:line="288" w:lineRule="auto"/>
      </w:pPr>
      <w:r>
        <w:rPr>
          <w:rFonts w:ascii="Calibri" w:hAnsi="Calibri"/>
          <w:b/>
          <w:color w:val="1E293B"/>
          <w:sz w:val="22"/>
        </w:rPr>
        <w:t xml:space="preserve">• </w:t>
      </w:r>
      <w:r>
        <w:rPr>
          <w:rFonts w:ascii="Calibri" w:hAnsi="Calibri"/>
          <w:color w:val="334155"/>
          <w:sz w:val="22"/>
        </w:rPr>
        <w:t>Client Platform: React 18, Vite compile, HTML5, CSS3, ES6+ Javascript.</w:t>
      </w:r>
    </w:p>
    <w:p>
      <w:pPr>
        <w:spacing w:after="160" w:line="288" w:lineRule="auto"/>
      </w:pPr>
      <w:r>
        <w:rPr>
          <w:rFonts w:ascii="Calibri" w:hAnsi="Calibri"/>
          <w:b/>
          <w:color w:val="1E293B"/>
          <w:sz w:val="22"/>
        </w:rPr>
        <w:t xml:space="preserve">• </w:t>
      </w:r>
      <w:r>
        <w:rPr>
          <w:rFonts w:ascii="Calibri" w:hAnsi="Calibri"/>
          <w:color w:val="334155"/>
          <w:sz w:val="22"/>
        </w:rPr>
        <w:t>Data Layer: SQLite 3 relational database engine.</w:t>
      </w:r>
    </w:p>
    <w:p>
      <w:r>
        <w:br w:type="page"/>
      </w:r>
    </w:p>
    <w:p>
      <w:pPr>
        <w:pStyle w:val="Heading1"/>
        <w:keepNext/>
        <w:spacing w:before="360" w:after="160"/>
        <w:pBdr>
          <w:bottom w:val="single" w:sz="18" w:space="6" w:color="0FA88E"/>
        </w:pBdr>
      </w:pPr>
      <w:r>
        <w:rPr>
          <w:rFonts w:ascii="Georgia" w:hAnsi="Georgia"/>
          <w:b/>
          <w:color w:val="0F172A"/>
          <w:sz w:val="40"/>
        </w:rPr>
        <w:t>4. High-Level and Detailed System Architecture Design</w:t>
      </w:r>
    </w:p>
    <w:p>
      <w:pPr>
        <w:pStyle w:val="Heading2"/>
        <w:keepNext/>
        <w:spacing w:before="360" w:after="160"/>
      </w:pPr>
      <w:r>
        <w:rPr>
          <w:rFonts w:ascii="Calibri" w:hAnsi="Calibri"/>
          <w:b/>
          <w:color w:val="0FA88E"/>
          <w:sz w:val="28"/>
        </w:rPr>
        <w:t>4.1 Tier-3 Decoupled Web Application Topology</w:t>
      </w:r>
    </w:p>
    <w:p>
      <w:pPr>
        <w:spacing w:after="160" w:line="288" w:lineRule="auto"/>
      </w:pPr>
      <w:r>
        <w:rPr>
          <w:rFonts w:ascii="Calibri" w:hAnsi="Calibri"/>
          <w:color w:val="334155"/>
          <w:sz w:val="22"/>
        </w:rPr>
        <w:t>SmartServe implements a standard decoupled 3-tier model to enforce modularity, scalability, and ease of deployment:</w:t>
      </w:r>
    </w:p>
    <w:p>
      <w:pPr>
        <w:spacing w:after="160" w:line="288" w:lineRule="auto"/>
      </w:pPr>
      <w:r>
        <w:rPr>
          <w:rFonts w:ascii="Calibri" w:hAnsi="Calibri"/>
          <w:b/>
          <w:color w:val="1E293B"/>
          <w:sz w:val="22"/>
        </w:rPr>
        <w:t xml:space="preserve">1. Presentation Tier (UI): </w:t>
      </w:r>
      <w:r>
        <w:rPr>
          <w:rFonts w:ascii="Calibri" w:hAnsi="Calibri"/>
          <w:color w:val="334155"/>
          <w:sz w:val="22"/>
        </w:rPr>
        <w:t>React 18 Single Page Application rendering dynamic views and handling role-based states.</w:t>
      </w:r>
    </w:p>
    <w:p>
      <w:pPr>
        <w:spacing w:after="160" w:line="288" w:lineRule="auto"/>
      </w:pPr>
      <w:r>
        <w:rPr>
          <w:rFonts w:ascii="Calibri" w:hAnsi="Calibri"/>
          <w:b/>
          <w:color w:val="1E293B"/>
          <w:sz w:val="22"/>
        </w:rPr>
        <w:t xml:space="preserve">2. Logic Tier (API): </w:t>
      </w:r>
      <w:r>
        <w:rPr>
          <w:rFonts w:ascii="Calibri" w:hAnsi="Calibri"/>
          <w:color w:val="334155"/>
          <w:sz w:val="22"/>
        </w:rPr>
        <w:t>Django REST Framework exposing highly structured JSON controllers and enforcing security headers.</w:t>
      </w:r>
    </w:p>
    <w:p>
      <w:pPr>
        <w:spacing w:after="160" w:line="288" w:lineRule="auto"/>
      </w:pPr>
      <w:r>
        <w:rPr>
          <w:rFonts w:ascii="Calibri" w:hAnsi="Calibri"/>
          <w:b/>
          <w:color w:val="1E293B"/>
          <w:sz w:val="22"/>
        </w:rPr>
        <w:t xml:space="preserve">3. Data Tier (Storage): </w:t>
      </w:r>
      <w:r>
        <w:rPr>
          <w:rFonts w:ascii="Calibri" w:hAnsi="Calibri"/>
          <w:color w:val="334155"/>
          <w:sz w:val="22"/>
        </w:rPr>
        <w:t>SQLite3 relational database containing strictly enforced tables for users, menu, slots, and orders.</w:t>
      </w:r>
    </w:p>
    <w:p>
      <w:pPr>
        <w:pStyle w:val="Heading2"/>
        <w:keepNext/>
        <w:spacing w:before="360" w:after="160"/>
      </w:pPr>
      <w:r>
        <w:rPr>
          <w:rFonts w:ascii="Calibri" w:hAnsi="Calibri"/>
          <w:b/>
          <w:color w:val="0FA88E"/>
          <w:sz w:val="28"/>
        </w:rPr>
        <w:t>4.2 Swedish-Locale Preorder Slot Allocator Engine</w:t>
      </w:r>
    </w:p>
    <w:p>
      <w:pPr>
        <w:spacing w:after="160" w:line="288" w:lineRule="auto"/>
      </w:pPr>
      <w:r>
        <w:rPr>
          <w:rFonts w:ascii="Calibri" w:hAnsi="Calibri"/>
          <w:color w:val="334155"/>
          <w:sz w:val="22"/>
        </w:rPr>
        <w:t>A key innovation in the platform is the custom slot manager, utilizing Swedish calendar standards (ISO 8601 week and date configurations) to map preorder slots. When a student chooses a pickup date, the backend calculates the target slot capacities and ensures that reservations do not exceed kitchen thresholds. This prevents kitchen overloads and ensures highly structured workflows.</w:t>
      </w:r>
    </w:p>
    <w:p>
      <w:pPr>
        <w:pStyle w:val="Heading2"/>
        <w:keepNext/>
        <w:spacing w:before="360" w:after="160"/>
      </w:pPr>
      <w:r>
        <w:rPr>
          <w:rFonts w:ascii="Calibri" w:hAnsi="Calibri"/>
          <w:b/>
          <w:color w:val="0FA88E"/>
          <w:sz w:val="28"/>
        </w:rPr>
        <w:t>4.3 Real-time Live Kitchen Queue State Machine</w:t>
      </w:r>
    </w:p>
    <w:p>
      <w:pPr>
        <w:spacing w:after="160" w:line="288" w:lineRule="auto"/>
      </w:pPr>
      <w:r>
        <w:rPr>
          <w:rFonts w:ascii="Calibri" w:hAnsi="Calibri"/>
          <w:color w:val="334155"/>
          <w:sz w:val="22"/>
        </w:rPr>
        <w:t>The live kitchen deck acts as a real-time order state tracker. Order statuses transition dynamically through specific states: Pending -&gt; Confirmed -&gt; Preparing -&gt; Ready -&gt; Completed. When cashiers confirm counter settlements, the status updates instantly to Ready, notifying both the student and the kitchen preppers.</w:t>
      </w:r>
    </w:p>
    <w:p>
      <w:pPr>
        <w:pStyle w:val="Heading2"/>
        <w:keepNext/>
        <w:spacing w:before="360" w:after="160"/>
      </w:pPr>
      <w:r>
        <w:rPr>
          <w:rFonts w:ascii="Calibri" w:hAnsi="Calibri"/>
          <w:b/>
          <w:color w:val="0FA88E"/>
          <w:sz w:val="28"/>
        </w:rPr>
        <w:t>4.4 Application Level Authentication, Tokenization &amp; CORS Protections</w:t>
      </w:r>
    </w:p>
    <w:p>
      <w:pPr>
        <w:spacing w:after="160" w:line="288" w:lineRule="auto"/>
      </w:pPr>
      <w:r>
        <w:rPr>
          <w:rFonts w:ascii="Calibri" w:hAnsi="Calibri"/>
          <w:color w:val="334155"/>
          <w:sz w:val="22"/>
        </w:rPr>
        <w:t>Security is enforced at the API layer using JSON Web Tokens (SimpleJWT). Upon successful login, the client receives access and refresh tokens. The client stores the access token in memory and attaches it to request headers as a Bearer authorization token. Cross-Origin Resource Sharing (CORS) rules strictly block unauthorized external origins from interacting with database controllers.</w:t>
      </w:r>
    </w:p>
    <w:p>
      <w:r>
        <w:br w:type="page"/>
      </w:r>
    </w:p>
    <w:p>
      <w:pPr>
        <w:pStyle w:val="Heading1"/>
        <w:keepNext/>
        <w:spacing w:before="360" w:after="160"/>
        <w:pBdr>
          <w:bottom w:val="single" w:sz="18" w:space="6" w:color="0FA88E"/>
        </w:pBdr>
      </w:pPr>
      <w:r>
        <w:rPr>
          <w:rFonts w:ascii="Georgia" w:hAnsi="Georgia"/>
          <w:b/>
          <w:color w:val="0F172A"/>
          <w:sz w:val="40"/>
        </w:rPr>
        <w:t>5. System Use Case Specifications</w:t>
      </w:r>
    </w:p>
    <w:p>
      <w:pPr>
        <w:pStyle w:val="Heading2"/>
        <w:keepNext/>
        <w:spacing w:before="360" w:after="160"/>
      </w:pPr>
      <w:r>
        <w:rPr>
          <w:rFonts w:ascii="Calibri" w:hAnsi="Calibri"/>
          <w:b/>
          <w:color w:val="0FA88E"/>
          <w:sz w:val="28"/>
        </w:rPr>
        <w:t>5.1 System Actor Schema &amp; Scope Map</w:t>
      </w:r>
    </w:p>
    <w:p>
      <w:pPr>
        <w:spacing w:after="160" w:line="288" w:lineRule="auto"/>
      </w:pPr>
      <w:r>
        <w:rPr>
          <w:rFonts w:ascii="Calibri" w:hAnsi="Calibri"/>
          <w:color w:val="334155"/>
          <w:sz w:val="22"/>
        </w:rPr>
        <w:t>The portal supports four primary roles, each associated with specific permissions and workflows:</w:t>
      </w:r>
    </w:p>
    <w:p>
      <w:pPr>
        <w:spacing w:after="160" w:line="288" w:lineRule="auto"/>
      </w:pPr>
      <w:r>
        <w:rPr>
          <w:rFonts w:ascii="Calibri" w:hAnsi="Calibri"/>
          <w:b/>
          <w:color w:val="1E293B"/>
          <w:sz w:val="22"/>
        </w:rPr>
        <w:t xml:space="preserve">• Student: </w:t>
      </w:r>
      <w:r>
        <w:rPr>
          <w:rFonts w:ascii="Calibri" w:hAnsi="Calibri"/>
          <w:color w:val="334155"/>
          <w:sz w:val="22"/>
        </w:rPr>
        <w:t>Authenticates, browses menu cards, adds items to plate, reserves preorder slots, and tracks order statuses.</w:t>
      </w:r>
    </w:p>
    <w:p>
      <w:pPr>
        <w:spacing w:after="160" w:line="288" w:lineRule="auto"/>
      </w:pPr>
      <w:r>
        <w:rPr>
          <w:rFonts w:ascii="Calibri" w:hAnsi="Calibri"/>
          <w:b/>
          <w:color w:val="1E293B"/>
          <w:sz w:val="22"/>
        </w:rPr>
        <w:t xml:space="preserve">• Kitchen Operator: </w:t>
      </w:r>
      <w:r>
        <w:rPr>
          <w:rFonts w:ascii="Calibri" w:hAnsi="Calibri"/>
          <w:color w:val="334155"/>
          <w:sz w:val="22"/>
        </w:rPr>
        <w:t>Monitors preparing queues, updates dish statuses, logs roster shifts, and manages profile values.</w:t>
      </w:r>
    </w:p>
    <w:p>
      <w:pPr>
        <w:spacing w:after="160" w:line="288" w:lineRule="auto"/>
      </w:pPr>
      <w:r>
        <w:rPr>
          <w:rFonts w:ascii="Calibri" w:hAnsi="Calibri"/>
          <w:b/>
          <w:color w:val="1E293B"/>
          <w:sz w:val="22"/>
        </w:rPr>
        <w:t xml:space="preserve">• Cashier Counter Operator: </w:t>
      </w:r>
      <w:r>
        <w:rPr>
          <w:rFonts w:ascii="Calibri" w:hAnsi="Calibri"/>
          <w:color w:val="334155"/>
          <w:sz w:val="22"/>
        </w:rPr>
        <w:t>Accesses the Billing Desk, handles cash payments, computes change-back values, and prints physical receipt slips.</w:t>
      </w:r>
    </w:p>
    <w:p>
      <w:pPr>
        <w:spacing w:after="160" w:line="288" w:lineRule="auto"/>
      </w:pPr>
      <w:r>
        <w:rPr>
          <w:rFonts w:ascii="Calibri" w:hAnsi="Calibri"/>
          <w:b/>
          <w:color w:val="1E293B"/>
          <w:sz w:val="22"/>
        </w:rPr>
        <w:t xml:space="preserve">• Canteen Owner/Admin: </w:t>
      </w:r>
      <w:r>
        <w:rPr>
          <w:rFonts w:ascii="Calibri" w:hAnsi="Calibri"/>
          <w:color w:val="334155"/>
          <w:sz w:val="22"/>
        </w:rPr>
        <w:t>Adjusts slot thresholds, manages menu values, compiles combos, and reviews revenue analytics.</w:t>
      </w:r>
    </w:p>
    <w:p>
      <w:pPr>
        <w:pStyle w:val="Heading2"/>
        <w:keepNext/>
        <w:spacing w:before="360" w:after="160"/>
      </w:pPr>
      <w:r>
        <w:rPr>
          <w:rFonts w:ascii="Calibri" w:hAnsi="Calibri"/>
          <w:b/>
          <w:color w:val="0FA88E"/>
          <w:sz w:val="28"/>
        </w:rPr>
        <w:t>5.2 Detailed Use Case Specifications (UC-01 to UC-10)</w:t>
      </w:r>
    </w:p>
    <w:p>
      <w:pPr>
        <w:pStyle w:val="Heading3"/>
        <w:keepNext/>
        <w:spacing w:before="360" w:after="160"/>
      </w:pPr>
      <w:r>
        <w:rPr>
          <w:rFonts w:ascii="Calibri" w:hAnsi="Calibri"/>
          <w:b/>
          <w:color w:val="475569"/>
          <w:sz w:val="24"/>
        </w:rPr>
        <w:t>5.2.UC-01: Place Preorder Slot</w:t>
      </w:r>
    </w:p>
    <w:p>
      <w:pPr>
        <w:spacing w:after="160" w:line="288" w:lineRule="auto"/>
      </w:pPr>
      <w:r>
        <w:rPr>
          <w:rFonts w:ascii="Calibri" w:hAnsi="Calibri"/>
          <w:color w:val="334155"/>
          <w:sz w:val="22"/>
        </w:rPr>
        <w:t>Student places an advance preorder for a specific campus break hour.</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Functional Attributes</w:t>
            </w:r>
          </w:p>
        </w:tc>
        <w:tc>
          <w:tcPr>
            <w:tcW w:type="dxa" w:w="4680"/>
            <w:shd w:fill="0B1F33"/>
            <w:tcMar>
              <w:top w:w="140" w:type="dxa"/>
              <w:bottom w:w="140" w:type="dxa"/>
              <w:left w:w="180" w:type="dxa"/>
              <w:right w:w="180" w:type="dxa"/>
            </w:tcMar>
          </w:tcPr>
          <w:p>
            <w:pPr>
              <w:jc w:val="left"/>
            </w:pPr>
            <w:r>
              <w:rPr>
                <w:b/>
                <w:color w:val="FFFFFF"/>
                <w:sz w:val="20"/>
              </w:rPr>
              <w:t>Specification Parameter Details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Actor Scope</w:t>
            </w:r>
          </w:p>
        </w:tc>
        <w:tc>
          <w:tcPr>
            <w:tcW w:type="dxa" w:w="4680"/>
            <w:tcMar>
              <w:top w:w="100" w:type="dxa"/>
              <w:bottom w:w="100" w:type="dxa"/>
              <w:left w:w="140" w:type="dxa"/>
              <w:right w:w="140" w:type="dxa"/>
            </w:tcMar>
          </w:tcPr>
          <w:p>
            <w:pPr>
              <w:jc w:val="left"/>
            </w:pPr>
            <w:r>
              <w:rPr>
                <w:color w:val="334155"/>
                <w:sz w:val="19"/>
              </w:rPr>
              <w:t>Student</w:t>
            </w:r>
          </w:p>
        </w:tc>
      </w:tr>
      <w:tr>
        <w:tc>
          <w:tcPr>
            <w:tcW w:type="dxa" w:w="4680"/>
            <w:shd w:fill="F8FAFC"/>
            <w:tcMar>
              <w:top w:w="100" w:type="dxa"/>
              <w:bottom w:w="100" w:type="dxa"/>
              <w:left w:w="140" w:type="dxa"/>
              <w:right w:w="140" w:type="dxa"/>
            </w:tcMar>
          </w:tcPr>
          <w:p>
            <w:pPr>
              <w:jc w:val="left"/>
            </w:pPr>
            <w:r>
              <w:rPr>
                <w:color w:val="334155"/>
                <w:sz w:val="19"/>
              </w:rPr>
              <w:t>Operational Preconditions</w:t>
            </w:r>
          </w:p>
        </w:tc>
        <w:tc>
          <w:tcPr>
            <w:tcW w:type="dxa" w:w="4680"/>
            <w:tcMar>
              <w:top w:w="100" w:type="dxa"/>
              <w:bottom w:w="100" w:type="dxa"/>
              <w:left w:w="140" w:type="dxa"/>
              <w:right w:w="140" w:type="dxa"/>
            </w:tcMar>
          </w:tcPr>
          <w:p>
            <w:pPr>
              <w:jc w:val="left"/>
            </w:pPr>
            <w:r>
              <w:rPr>
                <w:color w:val="334155"/>
                <w:sz w:val="19"/>
              </w:rPr>
              <w:t>Student is authenticated, items are added to cart, and target slot capacity is checked.</w:t>
            </w:r>
          </w:p>
        </w:tc>
      </w:tr>
      <w:tr>
        <w:tc>
          <w:tcPr>
            <w:tcW w:type="dxa" w:w="4680"/>
            <w:shd w:fill="F8FAFC"/>
            <w:tcMar>
              <w:top w:w="100" w:type="dxa"/>
              <w:bottom w:w="100" w:type="dxa"/>
              <w:left w:w="140" w:type="dxa"/>
              <w:right w:w="140" w:type="dxa"/>
            </w:tcMar>
          </w:tcPr>
          <w:p>
            <w:pPr>
              <w:jc w:val="left"/>
            </w:pPr>
            <w:r>
              <w:rPr>
                <w:color w:val="334155"/>
                <w:sz w:val="19"/>
              </w:rPr>
              <w:t>Step-by-step Flow of Execution</w:t>
            </w:r>
          </w:p>
        </w:tc>
        <w:tc>
          <w:tcPr>
            <w:tcW w:type="dxa" w:w="4680"/>
            <w:tcMar>
              <w:top w:w="100" w:type="dxa"/>
              <w:bottom w:w="100" w:type="dxa"/>
              <w:left w:w="140" w:type="dxa"/>
              <w:right w:w="140" w:type="dxa"/>
            </w:tcMar>
          </w:tcPr>
          <w:p>
            <w:pPr>
              <w:jc w:val="left"/>
            </w:pPr>
            <w:r>
              <w:rPr>
                <w:color w:val="334155"/>
                <w:sz w:val="19"/>
              </w:rPr>
              <w:t>1. Student opens menu catalog screen.</w:t>
              <w:br/>
              <w:t>2. Add targeted delicacies to plate cart.</w:t>
              <w:br/>
              <w:t>3. Clicks Checkout.</w:t>
              <w:br/>
              <w:t>4. Selects pickup date and slot (e.g. 12:30 Lunch).</w:t>
              <w:br/>
              <w:t>5. Selects Cash Payment method.</w:t>
              <w:br/>
              <w:t>6. Submits preorder request.</w:t>
            </w:r>
          </w:p>
        </w:tc>
      </w:tr>
      <w:tr>
        <w:tc>
          <w:tcPr>
            <w:tcW w:type="dxa" w:w="4680"/>
            <w:shd w:fill="F8FAFC"/>
            <w:tcMar>
              <w:top w:w="100" w:type="dxa"/>
              <w:bottom w:w="100" w:type="dxa"/>
              <w:left w:w="140" w:type="dxa"/>
              <w:right w:w="140" w:type="dxa"/>
            </w:tcMar>
          </w:tcPr>
          <w:p>
            <w:pPr>
              <w:jc w:val="left"/>
            </w:pPr>
            <w:r>
              <w:rPr>
                <w:color w:val="334155"/>
                <w:sz w:val="19"/>
              </w:rPr>
              <w:t>Successful Postconditions</w:t>
            </w:r>
          </w:p>
        </w:tc>
        <w:tc>
          <w:tcPr>
            <w:tcW w:type="dxa" w:w="4680"/>
            <w:tcMar>
              <w:top w:w="100" w:type="dxa"/>
              <w:bottom w:w="100" w:type="dxa"/>
              <w:left w:w="140" w:type="dxa"/>
              <w:right w:w="140" w:type="dxa"/>
            </w:tcMar>
          </w:tcPr>
          <w:p>
            <w:pPr>
              <w:jc w:val="left"/>
            </w:pPr>
            <w:r>
              <w:rPr>
                <w:color w:val="334155"/>
                <w:sz w:val="19"/>
              </w:rPr>
              <w:t>Backend reserves slot capacity, writes new Order, creates sequential token (e.g. P104), and displays order under active tracking.</w:t>
            </w:r>
          </w:p>
        </w:tc>
      </w:tr>
    </w:tbl>
    <w:p>
      <w:pPr>
        <w:pStyle w:val="Heading3"/>
        <w:keepNext/>
        <w:spacing w:before="360" w:after="160"/>
      </w:pPr>
      <w:r>
        <w:rPr>
          <w:rFonts w:ascii="Calibri" w:hAnsi="Calibri"/>
          <w:b/>
          <w:color w:val="475569"/>
          <w:sz w:val="24"/>
        </w:rPr>
        <w:t>5.2.UC-02: Counter Billing Settle</w:t>
      </w:r>
    </w:p>
    <w:p>
      <w:pPr>
        <w:spacing w:after="160" w:line="288" w:lineRule="auto"/>
      </w:pPr>
      <w:r>
        <w:rPr>
          <w:rFonts w:ascii="Calibri" w:hAnsi="Calibri"/>
          <w:color w:val="334155"/>
          <w:sz w:val="22"/>
        </w:rPr>
        <w:t>Cashier completes cash billing settlements at the counter.</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Functional Attributes</w:t>
            </w:r>
          </w:p>
        </w:tc>
        <w:tc>
          <w:tcPr>
            <w:tcW w:type="dxa" w:w="4680"/>
            <w:shd w:fill="0B1F33"/>
            <w:tcMar>
              <w:top w:w="140" w:type="dxa"/>
              <w:bottom w:w="140" w:type="dxa"/>
              <w:left w:w="180" w:type="dxa"/>
              <w:right w:w="180" w:type="dxa"/>
            </w:tcMar>
          </w:tcPr>
          <w:p>
            <w:pPr>
              <w:jc w:val="left"/>
            </w:pPr>
            <w:r>
              <w:rPr>
                <w:b/>
                <w:color w:val="FFFFFF"/>
                <w:sz w:val="20"/>
              </w:rPr>
              <w:t>Specification Parameter Details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Actor Scope</w:t>
            </w:r>
          </w:p>
        </w:tc>
        <w:tc>
          <w:tcPr>
            <w:tcW w:type="dxa" w:w="4680"/>
            <w:tcMar>
              <w:top w:w="100" w:type="dxa"/>
              <w:bottom w:w="100" w:type="dxa"/>
              <w:left w:w="140" w:type="dxa"/>
              <w:right w:w="140" w:type="dxa"/>
            </w:tcMar>
          </w:tcPr>
          <w:p>
            <w:pPr>
              <w:jc w:val="left"/>
            </w:pPr>
            <w:r>
              <w:rPr>
                <w:color w:val="334155"/>
                <w:sz w:val="19"/>
              </w:rPr>
              <w:t>Cashier</w:t>
            </w:r>
          </w:p>
        </w:tc>
      </w:tr>
      <w:tr>
        <w:tc>
          <w:tcPr>
            <w:tcW w:type="dxa" w:w="4680"/>
            <w:shd w:fill="F8FAFC"/>
            <w:tcMar>
              <w:top w:w="100" w:type="dxa"/>
              <w:bottom w:w="100" w:type="dxa"/>
              <w:left w:w="140" w:type="dxa"/>
              <w:right w:w="140" w:type="dxa"/>
            </w:tcMar>
          </w:tcPr>
          <w:p>
            <w:pPr>
              <w:jc w:val="left"/>
            </w:pPr>
            <w:r>
              <w:rPr>
                <w:color w:val="334155"/>
                <w:sz w:val="19"/>
              </w:rPr>
              <w:t>Operational Preconditions</w:t>
            </w:r>
          </w:p>
        </w:tc>
        <w:tc>
          <w:tcPr>
            <w:tcW w:type="dxa" w:w="4680"/>
            <w:tcMar>
              <w:top w:w="100" w:type="dxa"/>
              <w:bottom w:w="100" w:type="dxa"/>
              <w:left w:w="140" w:type="dxa"/>
              <w:right w:w="140" w:type="dxa"/>
            </w:tcMar>
          </w:tcPr>
          <w:p>
            <w:pPr>
              <w:jc w:val="left"/>
            </w:pPr>
            <w:r>
              <w:rPr>
                <w:color w:val="334155"/>
                <w:sz w:val="19"/>
              </w:rPr>
              <w:t>Student presents queue token awaiting checkout settlement.</w:t>
            </w:r>
          </w:p>
        </w:tc>
      </w:tr>
      <w:tr>
        <w:tc>
          <w:tcPr>
            <w:tcW w:type="dxa" w:w="4680"/>
            <w:shd w:fill="F8FAFC"/>
            <w:tcMar>
              <w:top w:w="100" w:type="dxa"/>
              <w:bottom w:w="100" w:type="dxa"/>
              <w:left w:w="140" w:type="dxa"/>
              <w:right w:w="140" w:type="dxa"/>
            </w:tcMar>
          </w:tcPr>
          <w:p>
            <w:pPr>
              <w:jc w:val="left"/>
            </w:pPr>
            <w:r>
              <w:rPr>
                <w:color w:val="334155"/>
                <w:sz w:val="19"/>
              </w:rPr>
              <w:t>Step-by-step Flow of Execution</w:t>
            </w:r>
          </w:p>
        </w:tc>
        <w:tc>
          <w:tcPr>
            <w:tcW w:type="dxa" w:w="4680"/>
            <w:tcMar>
              <w:top w:w="100" w:type="dxa"/>
              <w:bottom w:w="100" w:type="dxa"/>
              <w:left w:w="140" w:type="dxa"/>
              <w:right w:w="140" w:type="dxa"/>
            </w:tcMar>
          </w:tcPr>
          <w:p>
            <w:pPr>
              <w:jc w:val="left"/>
            </w:pPr>
            <w:r>
              <w:rPr>
                <w:color w:val="334155"/>
                <w:sz w:val="19"/>
              </w:rPr>
              <w:t>1. Cashier pulls up pending orders in the Billing Desk.</w:t>
              <w:br/>
              <w:t>2. Inputs token or order ID.</w:t>
              <w:br/>
              <w:t>3. System shows totals.</w:t>
              <w:br/>
              <w:t>4. Cashier inputs cash received (e.g. ₹100 for ₹80 total).</w:t>
              <w:br/>
              <w:t>5. System computes ₹20 change-back.</w:t>
              <w:br/>
              <w:t>6. Clicks Confirm Settle.</w:t>
            </w:r>
          </w:p>
        </w:tc>
      </w:tr>
      <w:tr>
        <w:tc>
          <w:tcPr>
            <w:tcW w:type="dxa" w:w="4680"/>
            <w:shd w:fill="F8FAFC"/>
            <w:tcMar>
              <w:top w:w="100" w:type="dxa"/>
              <w:bottom w:w="100" w:type="dxa"/>
              <w:left w:w="140" w:type="dxa"/>
              <w:right w:w="140" w:type="dxa"/>
            </w:tcMar>
          </w:tcPr>
          <w:p>
            <w:pPr>
              <w:jc w:val="left"/>
            </w:pPr>
            <w:r>
              <w:rPr>
                <w:color w:val="334155"/>
                <w:sz w:val="19"/>
              </w:rPr>
              <w:t>Successful Postconditions</w:t>
            </w:r>
          </w:p>
        </w:tc>
        <w:tc>
          <w:tcPr>
            <w:tcW w:type="dxa" w:w="4680"/>
            <w:tcMar>
              <w:top w:w="100" w:type="dxa"/>
              <w:bottom w:w="100" w:type="dxa"/>
              <w:left w:w="140" w:type="dxa"/>
              <w:right w:w="140" w:type="dxa"/>
            </w:tcMar>
          </w:tcPr>
          <w:p>
            <w:pPr>
              <w:jc w:val="left"/>
            </w:pPr>
            <w:r>
              <w:rPr>
                <w:color w:val="334155"/>
                <w:sz w:val="19"/>
              </w:rPr>
              <w:t>Updates payment status to success, marks order ready for pickup, logs daily revenue, and triggers receipt print dialog.</w:t>
            </w:r>
          </w:p>
        </w:tc>
      </w:tr>
    </w:tbl>
    <w:p>
      <w:pPr>
        <w:pStyle w:val="Heading3"/>
        <w:keepNext/>
        <w:spacing w:before="360" w:after="160"/>
      </w:pPr>
      <w:r>
        <w:rPr>
          <w:rFonts w:ascii="Calibri" w:hAnsi="Calibri"/>
          <w:b/>
          <w:color w:val="475569"/>
          <w:sz w:val="24"/>
        </w:rPr>
        <w:t>5.2.UC-03: Roster Shift Presence</w:t>
      </w:r>
    </w:p>
    <w:p>
      <w:pPr>
        <w:spacing w:after="160" w:line="288" w:lineRule="auto"/>
      </w:pPr>
      <w:r>
        <w:rPr>
          <w:rFonts w:ascii="Calibri" w:hAnsi="Calibri"/>
          <w:color w:val="334155"/>
          <w:sz w:val="22"/>
        </w:rPr>
        <w:t>Operator logs live operational attendance shift presence.</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Functional Attributes</w:t>
            </w:r>
          </w:p>
        </w:tc>
        <w:tc>
          <w:tcPr>
            <w:tcW w:type="dxa" w:w="4680"/>
            <w:shd w:fill="0B1F33"/>
            <w:tcMar>
              <w:top w:w="140" w:type="dxa"/>
              <w:bottom w:w="140" w:type="dxa"/>
              <w:left w:w="180" w:type="dxa"/>
              <w:right w:w="180" w:type="dxa"/>
            </w:tcMar>
          </w:tcPr>
          <w:p>
            <w:pPr>
              <w:jc w:val="left"/>
            </w:pPr>
            <w:r>
              <w:rPr>
                <w:b/>
                <w:color w:val="FFFFFF"/>
                <w:sz w:val="20"/>
              </w:rPr>
              <w:t>Specification Parameter Details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Actor Scope</w:t>
            </w:r>
          </w:p>
        </w:tc>
        <w:tc>
          <w:tcPr>
            <w:tcW w:type="dxa" w:w="4680"/>
            <w:tcMar>
              <w:top w:w="100" w:type="dxa"/>
              <w:bottom w:w="100" w:type="dxa"/>
              <w:left w:w="140" w:type="dxa"/>
              <w:right w:w="140" w:type="dxa"/>
            </w:tcMar>
          </w:tcPr>
          <w:p>
            <w:pPr>
              <w:jc w:val="left"/>
            </w:pPr>
            <w:r>
              <w:rPr>
                <w:color w:val="334155"/>
                <w:sz w:val="19"/>
              </w:rPr>
              <w:t>Kitchen Staff</w:t>
            </w:r>
          </w:p>
        </w:tc>
      </w:tr>
      <w:tr>
        <w:tc>
          <w:tcPr>
            <w:tcW w:type="dxa" w:w="4680"/>
            <w:shd w:fill="F8FAFC"/>
            <w:tcMar>
              <w:top w:w="100" w:type="dxa"/>
              <w:bottom w:w="100" w:type="dxa"/>
              <w:left w:w="140" w:type="dxa"/>
              <w:right w:w="140" w:type="dxa"/>
            </w:tcMar>
          </w:tcPr>
          <w:p>
            <w:pPr>
              <w:jc w:val="left"/>
            </w:pPr>
            <w:r>
              <w:rPr>
                <w:color w:val="334155"/>
                <w:sz w:val="19"/>
              </w:rPr>
              <w:t>Operational Preconditions</w:t>
            </w:r>
          </w:p>
        </w:tc>
        <w:tc>
          <w:tcPr>
            <w:tcW w:type="dxa" w:w="4680"/>
            <w:tcMar>
              <w:top w:w="100" w:type="dxa"/>
              <w:bottom w:w="100" w:type="dxa"/>
              <w:left w:w="140" w:type="dxa"/>
              <w:right w:w="140" w:type="dxa"/>
            </w:tcMar>
          </w:tcPr>
          <w:p>
            <w:pPr>
              <w:jc w:val="left"/>
            </w:pPr>
            <w:r>
              <w:rPr>
                <w:color w:val="334155"/>
                <w:sz w:val="19"/>
              </w:rPr>
              <w:t>Staff is logged in to the operational dashboard.</w:t>
            </w:r>
          </w:p>
        </w:tc>
      </w:tr>
      <w:tr>
        <w:tc>
          <w:tcPr>
            <w:tcW w:type="dxa" w:w="4680"/>
            <w:shd w:fill="F8FAFC"/>
            <w:tcMar>
              <w:top w:w="100" w:type="dxa"/>
              <w:bottom w:w="100" w:type="dxa"/>
              <w:left w:w="140" w:type="dxa"/>
              <w:right w:w="140" w:type="dxa"/>
            </w:tcMar>
          </w:tcPr>
          <w:p>
            <w:pPr>
              <w:jc w:val="left"/>
            </w:pPr>
            <w:r>
              <w:rPr>
                <w:color w:val="334155"/>
                <w:sz w:val="19"/>
              </w:rPr>
              <w:t>Step-by-step Flow of Execution</w:t>
            </w:r>
          </w:p>
        </w:tc>
        <w:tc>
          <w:tcPr>
            <w:tcW w:type="dxa" w:w="4680"/>
            <w:tcMar>
              <w:top w:w="100" w:type="dxa"/>
              <w:bottom w:w="100" w:type="dxa"/>
              <w:left w:w="140" w:type="dxa"/>
              <w:right w:w="140" w:type="dxa"/>
            </w:tcMar>
          </w:tcPr>
          <w:p>
            <w:pPr>
              <w:jc w:val="left"/>
            </w:pPr>
            <w:r>
              <w:rPr>
                <w:color w:val="334155"/>
                <w:sz w:val="19"/>
              </w:rPr>
              <w:t>1. Staff checks in on the dashboard.</w:t>
              <w:br/>
              <w:t>2. System registers timestamp and shifts status to active.</w:t>
              <w:br/>
              <w:t>3. Staff reviews incoming active prepare queue.</w:t>
              <w:br/>
              <w:t>4. At shift end, logs checkout.</w:t>
            </w:r>
          </w:p>
        </w:tc>
      </w:tr>
      <w:tr>
        <w:tc>
          <w:tcPr>
            <w:tcW w:type="dxa" w:w="4680"/>
            <w:shd w:fill="F8FAFC"/>
            <w:tcMar>
              <w:top w:w="100" w:type="dxa"/>
              <w:bottom w:w="100" w:type="dxa"/>
              <w:left w:w="140" w:type="dxa"/>
              <w:right w:w="140" w:type="dxa"/>
            </w:tcMar>
          </w:tcPr>
          <w:p>
            <w:pPr>
              <w:jc w:val="left"/>
            </w:pPr>
            <w:r>
              <w:rPr>
                <w:color w:val="334155"/>
                <w:sz w:val="19"/>
              </w:rPr>
              <w:t>Successful Postconditions</w:t>
            </w:r>
          </w:p>
        </w:tc>
        <w:tc>
          <w:tcPr>
            <w:tcW w:type="dxa" w:w="4680"/>
            <w:tcMar>
              <w:top w:w="100" w:type="dxa"/>
              <w:bottom w:w="100" w:type="dxa"/>
              <w:left w:w="140" w:type="dxa"/>
              <w:right w:w="140" w:type="dxa"/>
            </w:tcMar>
          </w:tcPr>
          <w:p>
            <w:pPr>
              <w:jc w:val="left"/>
            </w:pPr>
            <w:r>
              <w:rPr>
                <w:color w:val="334155"/>
                <w:sz w:val="19"/>
              </w:rPr>
              <w:t>Saves roster check-in logs in database for admin review.</w:t>
            </w:r>
          </w:p>
        </w:tc>
      </w:tr>
    </w:tbl>
    <w:p>
      <w:pPr>
        <w:pStyle w:val="Heading3"/>
        <w:keepNext/>
        <w:spacing w:before="360" w:after="160"/>
      </w:pPr>
      <w:r>
        <w:rPr>
          <w:rFonts w:ascii="Calibri" w:hAnsi="Calibri"/>
          <w:b/>
          <w:color w:val="475569"/>
          <w:sz w:val="24"/>
        </w:rPr>
        <w:t>5.2.UC-04: Edit Staff Roster Details</w:t>
      </w:r>
    </w:p>
    <w:p>
      <w:pPr>
        <w:spacing w:after="160" w:line="288" w:lineRule="auto"/>
      </w:pPr>
      <w:r>
        <w:rPr>
          <w:rFonts w:ascii="Calibri" w:hAnsi="Calibri"/>
          <w:color w:val="334155"/>
          <w:sz w:val="22"/>
        </w:rPr>
        <w:t>Staff updates their roster contact details, shift times, and profile variables.</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Functional Attributes</w:t>
            </w:r>
          </w:p>
        </w:tc>
        <w:tc>
          <w:tcPr>
            <w:tcW w:type="dxa" w:w="4680"/>
            <w:shd w:fill="0B1F33"/>
            <w:tcMar>
              <w:top w:w="140" w:type="dxa"/>
              <w:bottom w:w="140" w:type="dxa"/>
              <w:left w:w="180" w:type="dxa"/>
              <w:right w:w="180" w:type="dxa"/>
            </w:tcMar>
          </w:tcPr>
          <w:p>
            <w:pPr>
              <w:jc w:val="left"/>
            </w:pPr>
            <w:r>
              <w:rPr>
                <w:b/>
                <w:color w:val="FFFFFF"/>
                <w:sz w:val="20"/>
              </w:rPr>
              <w:t>Specification Parameter Details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Actor Scope</w:t>
            </w:r>
          </w:p>
        </w:tc>
        <w:tc>
          <w:tcPr>
            <w:tcW w:type="dxa" w:w="4680"/>
            <w:tcMar>
              <w:top w:w="100" w:type="dxa"/>
              <w:bottom w:w="100" w:type="dxa"/>
              <w:left w:w="140" w:type="dxa"/>
              <w:right w:w="140" w:type="dxa"/>
            </w:tcMar>
          </w:tcPr>
          <w:p>
            <w:pPr>
              <w:jc w:val="left"/>
            </w:pPr>
            <w:r>
              <w:rPr>
                <w:color w:val="334155"/>
                <w:sz w:val="19"/>
              </w:rPr>
              <w:t>Kitchen Staff</w:t>
            </w:r>
          </w:p>
        </w:tc>
      </w:tr>
      <w:tr>
        <w:tc>
          <w:tcPr>
            <w:tcW w:type="dxa" w:w="4680"/>
            <w:shd w:fill="F8FAFC"/>
            <w:tcMar>
              <w:top w:w="100" w:type="dxa"/>
              <w:bottom w:w="100" w:type="dxa"/>
              <w:left w:w="140" w:type="dxa"/>
              <w:right w:w="140" w:type="dxa"/>
            </w:tcMar>
          </w:tcPr>
          <w:p>
            <w:pPr>
              <w:jc w:val="left"/>
            </w:pPr>
            <w:r>
              <w:rPr>
                <w:color w:val="334155"/>
                <w:sz w:val="19"/>
              </w:rPr>
              <w:t>Operational Preconditions</w:t>
            </w:r>
          </w:p>
        </w:tc>
        <w:tc>
          <w:tcPr>
            <w:tcW w:type="dxa" w:w="4680"/>
            <w:tcMar>
              <w:top w:w="100" w:type="dxa"/>
              <w:bottom w:w="100" w:type="dxa"/>
              <w:left w:w="140" w:type="dxa"/>
              <w:right w:w="140" w:type="dxa"/>
            </w:tcMar>
          </w:tcPr>
          <w:p>
            <w:pPr>
              <w:jc w:val="left"/>
            </w:pPr>
            <w:r>
              <w:rPr>
                <w:color w:val="334155"/>
                <w:sz w:val="19"/>
              </w:rPr>
              <w:t>Staff is logged in to settings panel.</w:t>
            </w:r>
          </w:p>
        </w:tc>
      </w:tr>
      <w:tr>
        <w:tc>
          <w:tcPr>
            <w:tcW w:type="dxa" w:w="4680"/>
            <w:shd w:fill="F8FAFC"/>
            <w:tcMar>
              <w:top w:w="100" w:type="dxa"/>
              <w:bottom w:w="100" w:type="dxa"/>
              <w:left w:w="140" w:type="dxa"/>
              <w:right w:w="140" w:type="dxa"/>
            </w:tcMar>
          </w:tcPr>
          <w:p>
            <w:pPr>
              <w:jc w:val="left"/>
            </w:pPr>
            <w:r>
              <w:rPr>
                <w:color w:val="334155"/>
                <w:sz w:val="19"/>
              </w:rPr>
              <w:t>Step-by-step Flow of Execution</w:t>
            </w:r>
          </w:p>
        </w:tc>
        <w:tc>
          <w:tcPr>
            <w:tcW w:type="dxa" w:w="4680"/>
            <w:tcMar>
              <w:top w:w="100" w:type="dxa"/>
              <w:bottom w:w="100" w:type="dxa"/>
              <w:left w:w="140" w:type="dxa"/>
              <w:right w:w="140" w:type="dxa"/>
            </w:tcMar>
          </w:tcPr>
          <w:p>
            <w:pPr>
              <w:jc w:val="left"/>
            </w:pPr>
            <w:r>
              <w:rPr>
                <w:color w:val="334155"/>
                <w:sz w:val="19"/>
              </w:rPr>
              <w:t>1. Staff navigates to Roster Settings page.</w:t>
              <w:br/>
              <w:t>2. Inputs new contact number, department name, and shift timings.</w:t>
              <w:br/>
              <w:t>3. Clicks Save Profile.</w:t>
              <w:br/>
              <w:t>4. Backend validates fields and writes changes.</w:t>
            </w:r>
          </w:p>
        </w:tc>
      </w:tr>
      <w:tr>
        <w:tc>
          <w:tcPr>
            <w:tcW w:type="dxa" w:w="4680"/>
            <w:shd w:fill="F8FAFC"/>
            <w:tcMar>
              <w:top w:w="100" w:type="dxa"/>
              <w:bottom w:w="100" w:type="dxa"/>
              <w:left w:w="140" w:type="dxa"/>
              <w:right w:w="140" w:type="dxa"/>
            </w:tcMar>
          </w:tcPr>
          <w:p>
            <w:pPr>
              <w:jc w:val="left"/>
            </w:pPr>
            <w:r>
              <w:rPr>
                <w:color w:val="334155"/>
                <w:sz w:val="19"/>
              </w:rPr>
              <w:t>Successful Postconditions</w:t>
            </w:r>
          </w:p>
        </w:tc>
        <w:tc>
          <w:tcPr>
            <w:tcW w:type="dxa" w:w="4680"/>
            <w:tcMar>
              <w:top w:w="100" w:type="dxa"/>
              <w:bottom w:w="100" w:type="dxa"/>
              <w:left w:w="140" w:type="dxa"/>
              <w:right w:w="140" w:type="dxa"/>
            </w:tcMar>
          </w:tcPr>
          <w:p>
            <w:pPr>
              <w:jc w:val="left"/>
            </w:pPr>
            <w:r>
              <w:rPr>
                <w:color w:val="334155"/>
                <w:sz w:val="19"/>
              </w:rPr>
              <w:t>Updates user model in database and displays updated parameters in settings screen.</w:t>
            </w:r>
          </w:p>
        </w:tc>
      </w:tr>
    </w:tbl>
    <w:p>
      <w:pPr>
        <w:pStyle w:val="Heading3"/>
        <w:keepNext/>
        <w:spacing w:before="360" w:after="160"/>
      </w:pPr>
      <w:r>
        <w:rPr>
          <w:rFonts w:ascii="Calibri" w:hAnsi="Calibri"/>
          <w:b/>
          <w:color w:val="475569"/>
          <w:sz w:val="24"/>
        </w:rPr>
        <w:t>5.2.UC-05: Adjust Preorder Slot Capacities</w:t>
      </w:r>
    </w:p>
    <w:p>
      <w:pPr>
        <w:spacing w:after="160" w:line="288" w:lineRule="auto"/>
      </w:pPr>
      <w:r>
        <w:rPr>
          <w:rFonts w:ascii="Calibri" w:hAnsi="Calibri"/>
          <w:color w:val="334155"/>
          <w:sz w:val="22"/>
        </w:rPr>
        <w:t>Admin adjusts dynamic hourly reservation caps for targeted breaks.</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Functional Attributes</w:t>
            </w:r>
          </w:p>
        </w:tc>
        <w:tc>
          <w:tcPr>
            <w:tcW w:type="dxa" w:w="4680"/>
            <w:shd w:fill="0B1F33"/>
            <w:tcMar>
              <w:top w:w="140" w:type="dxa"/>
              <w:bottom w:w="140" w:type="dxa"/>
              <w:left w:w="180" w:type="dxa"/>
              <w:right w:w="180" w:type="dxa"/>
            </w:tcMar>
          </w:tcPr>
          <w:p>
            <w:pPr>
              <w:jc w:val="left"/>
            </w:pPr>
            <w:r>
              <w:rPr>
                <w:b/>
                <w:color w:val="FFFFFF"/>
                <w:sz w:val="20"/>
              </w:rPr>
              <w:t>Specification Parameter Details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Actor Scope</w:t>
            </w:r>
          </w:p>
        </w:tc>
        <w:tc>
          <w:tcPr>
            <w:tcW w:type="dxa" w:w="4680"/>
            <w:tcMar>
              <w:top w:w="100" w:type="dxa"/>
              <w:bottom w:w="100" w:type="dxa"/>
              <w:left w:w="140" w:type="dxa"/>
              <w:right w:w="140" w:type="dxa"/>
            </w:tcMar>
          </w:tcPr>
          <w:p>
            <w:pPr>
              <w:jc w:val="left"/>
            </w:pPr>
            <w:r>
              <w:rPr>
                <w:color w:val="334155"/>
                <w:sz w:val="19"/>
              </w:rPr>
              <w:t>Admin</w:t>
            </w:r>
          </w:p>
        </w:tc>
      </w:tr>
      <w:tr>
        <w:tc>
          <w:tcPr>
            <w:tcW w:type="dxa" w:w="4680"/>
            <w:shd w:fill="F8FAFC"/>
            <w:tcMar>
              <w:top w:w="100" w:type="dxa"/>
              <w:bottom w:w="100" w:type="dxa"/>
              <w:left w:w="140" w:type="dxa"/>
              <w:right w:w="140" w:type="dxa"/>
            </w:tcMar>
          </w:tcPr>
          <w:p>
            <w:pPr>
              <w:jc w:val="left"/>
            </w:pPr>
            <w:r>
              <w:rPr>
                <w:color w:val="334155"/>
                <w:sz w:val="19"/>
              </w:rPr>
              <w:t>Operational Preconditions</w:t>
            </w:r>
          </w:p>
        </w:tc>
        <w:tc>
          <w:tcPr>
            <w:tcW w:type="dxa" w:w="4680"/>
            <w:tcMar>
              <w:top w:w="100" w:type="dxa"/>
              <w:bottom w:w="100" w:type="dxa"/>
              <w:left w:w="140" w:type="dxa"/>
              <w:right w:w="140" w:type="dxa"/>
            </w:tcMar>
          </w:tcPr>
          <w:p>
            <w:pPr>
              <w:jc w:val="left"/>
            </w:pPr>
            <w:r>
              <w:rPr>
                <w:color w:val="334155"/>
                <w:sz w:val="19"/>
              </w:rPr>
              <w:t>Admin is logged in to administrative controls.</w:t>
            </w:r>
          </w:p>
        </w:tc>
      </w:tr>
      <w:tr>
        <w:tc>
          <w:tcPr>
            <w:tcW w:type="dxa" w:w="4680"/>
            <w:shd w:fill="F8FAFC"/>
            <w:tcMar>
              <w:top w:w="100" w:type="dxa"/>
              <w:bottom w:w="100" w:type="dxa"/>
              <w:left w:w="140" w:type="dxa"/>
              <w:right w:w="140" w:type="dxa"/>
            </w:tcMar>
          </w:tcPr>
          <w:p>
            <w:pPr>
              <w:jc w:val="left"/>
            </w:pPr>
            <w:r>
              <w:rPr>
                <w:color w:val="334155"/>
                <w:sz w:val="19"/>
              </w:rPr>
              <w:t>Step-by-step Flow of Execution</w:t>
            </w:r>
          </w:p>
        </w:tc>
        <w:tc>
          <w:tcPr>
            <w:tcW w:type="dxa" w:w="4680"/>
            <w:tcMar>
              <w:top w:w="100" w:type="dxa"/>
              <w:bottom w:w="100" w:type="dxa"/>
              <w:left w:w="140" w:type="dxa"/>
              <w:right w:w="140" w:type="dxa"/>
            </w:tcMar>
          </w:tcPr>
          <w:p>
            <w:pPr>
              <w:jc w:val="left"/>
            </w:pPr>
            <w:r>
              <w:rPr>
                <w:color w:val="334155"/>
                <w:sz w:val="19"/>
              </w:rPr>
              <w:t>1. Admin accesses /admin/slots configuration page.</w:t>
              <w:br/>
              <w:t>2. Selects targeted date.</w:t>
              <w:br/>
              <w:t>3. Adjusts capacity caps.</w:t>
              <w:br/>
              <w:t>4. Toggles active slot availability (Open / Suspended).</w:t>
              <w:br/>
              <w:t>5. Submits adjustments.</w:t>
            </w:r>
          </w:p>
        </w:tc>
      </w:tr>
      <w:tr>
        <w:tc>
          <w:tcPr>
            <w:tcW w:type="dxa" w:w="4680"/>
            <w:shd w:fill="F8FAFC"/>
            <w:tcMar>
              <w:top w:w="100" w:type="dxa"/>
              <w:bottom w:w="100" w:type="dxa"/>
              <w:left w:w="140" w:type="dxa"/>
              <w:right w:w="140" w:type="dxa"/>
            </w:tcMar>
          </w:tcPr>
          <w:p>
            <w:pPr>
              <w:jc w:val="left"/>
            </w:pPr>
            <w:r>
              <w:rPr>
                <w:color w:val="334155"/>
                <w:sz w:val="19"/>
              </w:rPr>
              <w:t>Successful Postconditions</w:t>
            </w:r>
          </w:p>
        </w:tc>
        <w:tc>
          <w:tcPr>
            <w:tcW w:type="dxa" w:w="4680"/>
            <w:tcMar>
              <w:top w:w="100" w:type="dxa"/>
              <w:bottom w:w="100" w:type="dxa"/>
              <w:left w:w="140" w:type="dxa"/>
              <w:right w:w="140" w:type="dxa"/>
            </w:tcMar>
          </w:tcPr>
          <w:p>
            <w:pPr>
              <w:jc w:val="left"/>
            </w:pPr>
            <w:r>
              <w:rPr>
                <w:color w:val="334155"/>
                <w:sz w:val="19"/>
              </w:rPr>
              <w:t>Database updates PreorderSlot constraints, preventing students from overbooking kitchen limits during peak breaks.</w:t>
            </w:r>
          </w:p>
        </w:tc>
      </w:tr>
    </w:tbl>
    <w:p>
      <w:r>
        <w:br w:type="page"/>
      </w:r>
    </w:p>
    <w:p>
      <w:pPr>
        <w:pStyle w:val="Heading1"/>
        <w:keepNext/>
        <w:spacing w:before="360" w:after="160"/>
        <w:pBdr>
          <w:bottom w:val="single" w:sz="18" w:space="6" w:color="0FA88E"/>
        </w:pBdr>
      </w:pPr>
      <w:r>
        <w:rPr>
          <w:rFonts w:ascii="Georgia" w:hAnsi="Georgia"/>
          <w:b/>
          <w:color w:val="0F172A"/>
          <w:sz w:val="40"/>
        </w:rPr>
        <w:t>6. UML Interaction Flow &amp; Sequence Diagrams</w:t>
      </w:r>
    </w:p>
    <w:p>
      <w:pPr>
        <w:pStyle w:val="Heading2"/>
        <w:keepNext/>
        <w:spacing w:before="360" w:after="160"/>
      </w:pPr>
      <w:r>
        <w:rPr>
          <w:rFonts w:ascii="Calibri" w:hAnsi="Calibri"/>
          <w:b/>
          <w:color w:val="0FA88E"/>
          <w:sz w:val="28"/>
        </w:rPr>
        <w:t>6.1 Token Generation and Authentication Sequences</w:t>
      </w:r>
    </w:p>
    <w:p>
      <w:pPr>
        <w:spacing w:after="160" w:line="288" w:lineRule="auto"/>
      </w:pPr>
      <w:r>
        <w:rPr>
          <w:rFonts w:ascii="Calibri" w:hAnsi="Calibri"/>
          <w:color w:val="334155"/>
          <w:sz w:val="22"/>
        </w:rPr>
        <w:t>The following sequence diagram details the backend verification steps when a student places a preorder slot:</w:t>
        <w:br/>
        <w:t>1. Client SPA requests available slots for a specific date.</w:t>
        <w:br/>
        <w:t>2. Backend checks capacity thresholds against slots already booked.</w:t>
        <w:br/>
        <w:t>3. Returns slot list (e.g. 12:30 slot has 8/30 capacity filled).</w:t>
        <w:br/>
        <w:t>4. Student submits preorder with selected slot.</w:t>
        <w:br/>
        <w:t>5. Backend reserves slot capacity, writes Order ledger with a sequential token, and returns success response.</w:t>
      </w:r>
    </w:p>
    <w:p>
      <w:pPr>
        <w:pStyle w:val="Heading2"/>
        <w:keepNext/>
        <w:spacing w:before="360" w:after="160"/>
      </w:pPr>
      <w:r>
        <w:rPr>
          <w:rFonts w:ascii="Calibri" w:hAnsi="Calibri"/>
          <w:b/>
          <w:color w:val="0FA88E"/>
          <w:sz w:val="28"/>
        </w:rPr>
        <w:t>6.2 Preorder Placement Sequence Flow</w:t>
      </w:r>
    </w:p>
    <w:p>
      <w:pPr>
        <w:spacing w:after="160" w:line="288" w:lineRule="auto"/>
      </w:pPr>
      <w:r>
        <w:rPr>
          <w:rFonts w:ascii="Calibri" w:hAnsi="Calibri"/>
          <w:color w:val="334155"/>
          <w:sz w:val="22"/>
        </w:rPr>
        <w:t>1. Student browser fetches dynamic menus from Django GET /api/menu/.</w:t>
        <w:br/>
        <w:t>2. Adds selected food items to cart state.</w:t>
        <w:br/>
        <w:t>3. Selects active date and break slot (e.g. 12:30 Lunch Break).</w:t>
        <w:br/>
        <w:t>4. Client POSTs payload to /api/orders/.</w:t>
        <w:br/>
        <w:t>5. Backend performs slot capacity check, creates Order, generates sequential token (e.g. P103), and returns success payload.</w:t>
      </w:r>
    </w:p>
    <w:p>
      <w:pPr>
        <w:pStyle w:val="Heading2"/>
        <w:keepNext/>
        <w:spacing w:before="360" w:after="160"/>
      </w:pPr>
      <w:r>
        <w:rPr>
          <w:rFonts w:ascii="Calibri" w:hAnsi="Calibri"/>
          <w:b/>
          <w:color w:val="0FA88E"/>
          <w:sz w:val="28"/>
        </w:rPr>
        <w:t>6.3 Cashier Billing Counter Settlement Sequence Flow</w:t>
      </w:r>
    </w:p>
    <w:p>
      <w:pPr>
        <w:spacing w:after="160" w:line="288" w:lineRule="auto"/>
      </w:pPr>
      <w:r>
        <w:rPr>
          <w:rFonts w:ascii="Calibri" w:hAnsi="Calibri"/>
          <w:color w:val="334155"/>
          <w:sz w:val="22"/>
        </w:rPr>
        <w:t>1. Cashier pulls up pending orders in the Billing Desk.</w:t>
        <w:br/>
        <w:t>2. Customer presents queue token awaiting payment.</w:t>
        <w:br/>
        <w:t>3. Cashier selects token, enters cash received, and clicks Settle.</w:t>
        <w:br/>
        <w:t>4. API completes the cashier transaction, flags payment as success, and marks order ready.</w:t>
        <w:br/>
        <w:t>5. Triggers automated receipt slip print view on the client printer.</w:t>
      </w:r>
    </w:p>
    <w:p>
      <w:pPr>
        <w:pStyle w:val="Heading2"/>
        <w:keepNext/>
        <w:spacing w:before="360" w:after="160"/>
      </w:pPr>
      <w:r>
        <w:rPr>
          <w:rFonts w:ascii="Calibri" w:hAnsi="Calibri"/>
          <w:b/>
          <w:color w:val="0FA88E"/>
          <w:sz w:val="28"/>
        </w:rPr>
        <w:t>6.4 Shift Presence Attendance Check-In Sequence Flow</w:t>
      </w:r>
    </w:p>
    <w:p>
      <w:pPr>
        <w:spacing w:after="160" w:line="288" w:lineRule="auto"/>
      </w:pPr>
      <w:r>
        <w:rPr>
          <w:rFonts w:ascii="Calibri" w:hAnsi="Calibri"/>
          <w:color w:val="334155"/>
          <w:sz w:val="22"/>
        </w:rPr>
        <w:t>1. Operator checks in on their dashboard.</w:t>
        <w:br/>
        <w:t>2. Client fires POST request to /api/auth/attendance/.</w:t>
        <w:br/>
        <w:t>3. Backend registers the exact date-time stamp and shifts presence status to active.</w:t>
        <w:br/>
        <w:t>4. Logs staff check-in details in database for manager review.</w:t>
      </w:r>
    </w:p>
    <w:p>
      <w:pPr>
        <w:pStyle w:val="Heading2"/>
        <w:keepNext/>
        <w:spacing w:before="360" w:after="160"/>
      </w:pPr>
      <w:r>
        <w:rPr>
          <w:rFonts w:ascii="Calibri" w:hAnsi="Calibri"/>
          <w:b/>
          <w:color w:val="0FA88E"/>
          <w:sz w:val="28"/>
        </w:rPr>
        <w:t>6.5 Staff Profile Roster Custom Editing Flow</w:t>
      </w:r>
    </w:p>
    <w:p>
      <w:pPr>
        <w:spacing w:after="160" w:line="288" w:lineRule="auto"/>
      </w:pPr>
      <w:r>
        <w:rPr>
          <w:rFonts w:ascii="Calibri" w:hAnsi="Calibri"/>
          <w:color w:val="334155"/>
          <w:sz w:val="22"/>
        </w:rPr>
        <w:t>1. Staff clicks Edit Profile on the Settings Panel.</w:t>
        <w:br/>
        <w:t>2. Inputs updated contact number, department name, shift start time, and shift end time.</w:t>
        <w:br/>
        <w:t>3. Clicks Save Changes.</w:t>
        <w:br/>
        <w:t>4. Frontend fires a PATCH request to /api/auth/profile/.</w:t>
        <w:br/>
        <w:t>5. Backend checks authentication constraints, executes database write, and returns fresh user object.</w:t>
        <w:br/>
        <w:t>6. Frontend updates Auth Context state, showing fresh data.</w:t>
      </w:r>
    </w:p>
    <w:p>
      <w:r>
        <w:br w:type="page"/>
      </w:r>
    </w:p>
    <w:p>
      <w:pPr>
        <w:pStyle w:val="Heading1"/>
        <w:keepNext/>
        <w:spacing w:before="360" w:after="160"/>
        <w:pBdr>
          <w:bottom w:val="single" w:sz="18" w:space="6" w:color="0FA88E"/>
        </w:pBdr>
      </w:pPr>
      <w:r>
        <w:rPr>
          <w:rFonts w:ascii="Georgia" w:hAnsi="Georgia"/>
          <w:b/>
          <w:color w:val="0F172A"/>
          <w:sz w:val="40"/>
        </w:rPr>
        <w:t>7. Frontend Component Architecture &amp; Props Catalog</w:t>
      </w:r>
    </w:p>
    <w:p>
      <w:pPr>
        <w:pStyle w:val="Heading2"/>
        <w:keepNext/>
        <w:spacing w:before="360" w:after="160"/>
      </w:pPr>
      <w:r>
        <w:rPr>
          <w:rFonts w:ascii="Calibri" w:hAnsi="Calibri"/>
          <w:b/>
          <w:color w:val="0FA88E"/>
          <w:sz w:val="28"/>
        </w:rPr>
        <w:t>7.1 UI Component Tree Mapping</w:t>
      </w:r>
    </w:p>
    <w:p>
      <w:pPr>
        <w:spacing w:after="160" w:line="288" w:lineRule="auto"/>
      </w:pPr>
      <w:r>
        <w:rPr>
          <w:rFonts w:ascii="Calibri" w:hAnsi="Calibri"/>
          <w:color w:val="334155"/>
          <w:sz w:val="22"/>
        </w:rPr>
        <w:t>The React client is structured as a Single Page Application using Vite. The application relies on Vanilla CSS styled layouts, ensuring extremely responsive spacing, premium color combinations, and interactive micro-animations.</w:t>
      </w:r>
    </w:p>
    <w:p>
      <w:pPr>
        <w:pStyle w:val="Heading2"/>
        <w:keepNext/>
        <w:spacing w:before="360" w:after="160"/>
      </w:pPr>
      <w:r>
        <w:rPr>
          <w:rFonts w:ascii="Calibri" w:hAnsi="Calibri"/>
          <w:b/>
          <w:color w:val="0FA88E"/>
          <w:sz w:val="28"/>
        </w:rPr>
        <w:t>7.2 Catalog of React Components (Properties, State &amp; Styles)</w:t>
      </w:r>
    </w:p>
    <w:p>
      <w:pPr>
        <w:pStyle w:val="Heading3"/>
        <w:keepNext/>
        <w:spacing w:before="360" w:after="160"/>
      </w:pPr>
      <w:r>
        <w:rPr>
          <w:rFonts w:ascii="Calibri" w:hAnsi="Calibri"/>
          <w:b/>
          <w:color w:val="475569"/>
          <w:sz w:val="24"/>
        </w:rPr>
        <w:t>7.2.X Component: Navbar.jsx</w:t>
      </w:r>
    </w:p>
    <w:p>
      <w:pPr>
        <w:spacing w:after="160" w:line="288" w:lineRule="auto"/>
      </w:pPr>
      <w:r>
        <w:rPr>
          <w:rFonts w:ascii="Calibri" w:hAnsi="Calibri"/>
          <w:color w:val="334155"/>
          <w:sz w:val="22"/>
        </w:rPr>
        <w:t>Renders student navigation menus, plate carts, and order status indicators.</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React Technical Fields</w:t>
            </w:r>
          </w:p>
        </w:tc>
        <w:tc>
          <w:tcPr>
            <w:tcW w:type="dxa" w:w="4680"/>
            <w:shd w:fill="0B1F33"/>
            <w:tcMar>
              <w:top w:w="140" w:type="dxa"/>
              <w:bottom w:w="140" w:type="dxa"/>
              <w:left w:w="180" w:type="dxa"/>
              <w:right w:w="180" w:type="dxa"/>
            </w:tcMar>
          </w:tcPr>
          <w:p>
            <w:pPr>
              <w:jc w:val="left"/>
            </w:pPr>
            <w:r>
              <w:rPr>
                <w:b/>
                <w:color w:val="FFFFFF"/>
                <w:sz w:val="20"/>
              </w:rPr>
              <w:t>Implementation Code Details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File Path Location</w:t>
            </w:r>
          </w:p>
        </w:tc>
        <w:tc>
          <w:tcPr>
            <w:tcW w:type="dxa" w:w="4680"/>
            <w:tcMar>
              <w:top w:w="100" w:type="dxa"/>
              <w:bottom w:w="100" w:type="dxa"/>
              <w:left w:w="140" w:type="dxa"/>
              <w:right w:w="140" w:type="dxa"/>
            </w:tcMar>
          </w:tcPr>
          <w:p>
            <w:pPr>
              <w:jc w:val="left"/>
            </w:pPr>
            <w:r>
              <w:rPr>
                <w:color w:val="334155"/>
                <w:sz w:val="19"/>
              </w:rPr>
              <w:t>src/components/Navbar.jsx</w:t>
            </w:r>
          </w:p>
        </w:tc>
      </w:tr>
      <w:tr>
        <w:tc>
          <w:tcPr>
            <w:tcW w:type="dxa" w:w="4680"/>
            <w:shd w:fill="F8FAFC"/>
            <w:tcMar>
              <w:top w:w="100" w:type="dxa"/>
              <w:bottom w:w="100" w:type="dxa"/>
              <w:left w:w="140" w:type="dxa"/>
              <w:right w:w="140" w:type="dxa"/>
            </w:tcMar>
          </w:tcPr>
          <w:p>
            <w:pPr>
              <w:jc w:val="left"/>
            </w:pPr>
            <w:r>
              <w:rPr>
                <w:color w:val="334155"/>
                <w:sz w:val="19"/>
              </w:rPr>
              <w:t>Props Interfaces</w:t>
            </w:r>
          </w:p>
        </w:tc>
        <w:tc>
          <w:tcPr>
            <w:tcW w:type="dxa" w:w="4680"/>
            <w:tcMar>
              <w:top w:w="100" w:type="dxa"/>
              <w:bottom w:w="100" w:type="dxa"/>
              <w:left w:w="140" w:type="dxa"/>
              <w:right w:w="140" w:type="dxa"/>
            </w:tcMar>
          </w:tcPr>
          <w:p>
            <w:pPr>
              <w:jc w:val="left"/>
            </w:pPr>
            <w:r>
              <w:rPr>
                <w:color w:val="334155"/>
                <w:sz w:val="19"/>
              </w:rPr>
              <w:t>userToken (JWT String), cartItemsCount (Integer)</w:t>
            </w:r>
          </w:p>
        </w:tc>
      </w:tr>
      <w:tr>
        <w:tc>
          <w:tcPr>
            <w:tcW w:type="dxa" w:w="4680"/>
            <w:shd w:fill="F8FAFC"/>
            <w:tcMar>
              <w:top w:w="100" w:type="dxa"/>
              <w:bottom w:w="100" w:type="dxa"/>
              <w:left w:w="140" w:type="dxa"/>
              <w:right w:w="140" w:type="dxa"/>
            </w:tcMar>
          </w:tcPr>
          <w:p>
            <w:pPr>
              <w:jc w:val="left"/>
            </w:pPr>
            <w:r>
              <w:rPr>
                <w:color w:val="334155"/>
                <w:sz w:val="19"/>
              </w:rPr>
              <w:t>Local State Variables</w:t>
            </w:r>
          </w:p>
        </w:tc>
        <w:tc>
          <w:tcPr>
            <w:tcW w:type="dxa" w:w="4680"/>
            <w:tcMar>
              <w:top w:w="100" w:type="dxa"/>
              <w:bottom w:w="100" w:type="dxa"/>
              <w:left w:w="140" w:type="dxa"/>
              <w:right w:w="140" w:type="dxa"/>
            </w:tcMar>
          </w:tcPr>
          <w:p>
            <w:pPr>
              <w:jc w:val="left"/>
            </w:pPr>
            <w:r>
              <w:rPr>
                <w:color w:val="334155"/>
                <w:sz w:val="19"/>
              </w:rPr>
              <w:t>isCartOpen (Boolean), activeTab (String)</w:t>
            </w:r>
          </w:p>
        </w:tc>
      </w:tr>
      <w:tr>
        <w:tc>
          <w:tcPr>
            <w:tcW w:type="dxa" w:w="4680"/>
            <w:shd w:fill="F8FAFC"/>
            <w:tcMar>
              <w:top w:w="100" w:type="dxa"/>
              <w:bottom w:w="100" w:type="dxa"/>
              <w:left w:w="140" w:type="dxa"/>
              <w:right w:w="140" w:type="dxa"/>
            </w:tcMar>
          </w:tcPr>
          <w:p>
            <w:pPr>
              <w:jc w:val="left"/>
            </w:pPr>
            <w:r>
              <w:rPr>
                <w:color w:val="334155"/>
                <w:sz w:val="19"/>
              </w:rPr>
              <w:t>CSS Layout Properties</w:t>
            </w:r>
          </w:p>
        </w:tc>
        <w:tc>
          <w:tcPr>
            <w:tcW w:type="dxa" w:w="4680"/>
            <w:tcMar>
              <w:top w:w="100" w:type="dxa"/>
              <w:bottom w:w="100" w:type="dxa"/>
              <w:left w:w="140" w:type="dxa"/>
              <w:right w:w="140" w:type="dxa"/>
            </w:tcMar>
          </w:tcPr>
          <w:p>
            <w:pPr>
              <w:jc w:val="left"/>
            </w:pPr>
            <w:r>
              <w:rPr>
                <w:color w:val="334155"/>
                <w:sz w:val="19"/>
              </w:rPr>
              <w:t>Flex-box display, Outfit typography, transition transformations on hover.</w:t>
            </w:r>
          </w:p>
        </w:tc>
      </w:tr>
    </w:tbl>
    <w:p>
      <w:pPr>
        <w:pStyle w:val="Heading3"/>
        <w:keepNext/>
        <w:spacing w:before="360" w:after="160"/>
      </w:pPr>
      <w:r>
        <w:rPr>
          <w:rFonts w:ascii="Calibri" w:hAnsi="Calibri"/>
          <w:b/>
          <w:color w:val="475569"/>
          <w:sz w:val="24"/>
        </w:rPr>
        <w:t>7.2.X Component: Sidebar.jsx</w:t>
      </w:r>
    </w:p>
    <w:p>
      <w:pPr>
        <w:spacing w:after="160" w:line="288" w:lineRule="auto"/>
      </w:pPr>
      <w:r>
        <w:rPr>
          <w:rFonts w:ascii="Calibri" w:hAnsi="Calibri"/>
          <w:color w:val="334155"/>
          <w:sz w:val="22"/>
        </w:rPr>
        <w:t>Renders collapsible operational links and status badges for staff and admin roles.</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React Technical Fields</w:t>
            </w:r>
          </w:p>
        </w:tc>
        <w:tc>
          <w:tcPr>
            <w:tcW w:type="dxa" w:w="4680"/>
            <w:shd w:fill="0B1F33"/>
            <w:tcMar>
              <w:top w:w="140" w:type="dxa"/>
              <w:bottom w:w="140" w:type="dxa"/>
              <w:left w:w="180" w:type="dxa"/>
              <w:right w:w="180" w:type="dxa"/>
            </w:tcMar>
          </w:tcPr>
          <w:p>
            <w:pPr>
              <w:jc w:val="left"/>
            </w:pPr>
            <w:r>
              <w:rPr>
                <w:b/>
                <w:color w:val="FFFFFF"/>
                <w:sz w:val="20"/>
              </w:rPr>
              <w:t>Implementation Code Details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File Path Location</w:t>
            </w:r>
          </w:p>
        </w:tc>
        <w:tc>
          <w:tcPr>
            <w:tcW w:type="dxa" w:w="4680"/>
            <w:tcMar>
              <w:top w:w="100" w:type="dxa"/>
              <w:bottom w:w="100" w:type="dxa"/>
              <w:left w:w="140" w:type="dxa"/>
              <w:right w:w="140" w:type="dxa"/>
            </w:tcMar>
          </w:tcPr>
          <w:p>
            <w:pPr>
              <w:jc w:val="left"/>
            </w:pPr>
            <w:r>
              <w:rPr>
                <w:color w:val="334155"/>
                <w:sz w:val="19"/>
              </w:rPr>
              <w:t>src/components/Sidebar.jsx</w:t>
            </w:r>
          </w:p>
        </w:tc>
      </w:tr>
      <w:tr>
        <w:tc>
          <w:tcPr>
            <w:tcW w:type="dxa" w:w="4680"/>
            <w:shd w:fill="F8FAFC"/>
            <w:tcMar>
              <w:top w:w="100" w:type="dxa"/>
              <w:bottom w:w="100" w:type="dxa"/>
              <w:left w:w="140" w:type="dxa"/>
              <w:right w:w="140" w:type="dxa"/>
            </w:tcMar>
          </w:tcPr>
          <w:p>
            <w:pPr>
              <w:jc w:val="left"/>
            </w:pPr>
            <w:r>
              <w:rPr>
                <w:color w:val="334155"/>
                <w:sz w:val="19"/>
              </w:rPr>
              <w:t>Props Interfaces</w:t>
            </w:r>
          </w:p>
        </w:tc>
        <w:tc>
          <w:tcPr>
            <w:tcW w:type="dxa" w:w="4680"/>
            <w:tcMar>
              <w:top w:w="100" w:type="dxa"/>
              <w:bottom w:w="100" w:type="dxa"/>
              <w:left w:w="140" w:type="dxa"/>
              <w:right w:w="140" w:type="dxa"/>
            </w:tcMar>
          </w:tcPr>
          <w:p>
            <w:pPr>
              <w:jc w:val="left"/>
            </w:pPr>
            <w:r>
              <w:rPr>
                <w:color w:val="334155"/>
                <w:sz w:val="19"/>
              </w:rPr>
              <w:t>userRole (String), isCollapsed (Boolean)</w:t>
            </w:r>
          </w:p>
        </w:tc>
      </w:tr>
      <w:tr>
        <w:tc>
          <w:tcPr>
            <w:tcW w:type="dxa" w:w="4680"/>
            <w:shd w:fill="F8FAFC"/>
            <w:tcMar>
              <w:top w:w="100" w:type="dxa"/>
              <w:bottom w:w="100" w:type="dxa"/>
              <w:left w:w="140" w:type="dxa"/>
              <w:right w:w="140" w:type="dxa"/>
            </w:tcMar>
          </w:tcPr>
          <w:p>
            <w:pPr>
              <w:jc w:val="left"/>
            </w:pPr>
            <w:r>
              <w:rPr>
                <w:color w:val="334155"/>
                <w:sz w:val="19"/>
              </w:rPr>
              <w:t>Local State Variables</w:t>
            </w:r>
          </w:p>
        </w:tc>
        <w:tc>
          <w:tcPr>
            <w:tcW w:type="dxa" w:w="4680"/>
            <w:tcMar>
              <w:top w:w="100" w:type="dxa"/>
              <w:bottom w:w="100" w:type="dxa"/>
              <w:left w:w="140" w:type="dxa"/>
              <w:right w:w="140" w:type="dxa"/>
            </w:tcMar>
          </w:tcPr>
          <w:p>
            <w:pPr>
              <w:jc w:val="left"/>
            </w:pPr>
            <w:r>
              <w:rPr>
                <w:color w:val="334155"/>
                <w:sz w:val="19"/>
              </w:rPr>
              <w:t>activePanel (String)</w:t>
            </w:r>
          </w:p>
        </w:tc>
      </w:tr>
      <w:tr>
        <w:tc>
          <w:tcPr>
            <w:tcW w:type="dxa" w:w="4680"/>
            <w:shd w:fill="F8FAFC"/>
            <w:tcMar>
              <w:top w:w="100" w:type="dxa"/>
              <w:bottom w:w="100" w:type="dxa"/>
              <w:left w:w="140" w:type="dxa"/>
              <w:right w:w="140" w:type="dxa"/>
            </w:tcMar>
          </w:tcPr>
          <w:p>
            <w:pPr>
              <w:jc w:val="left"/>
            </w:pPr>
            <w:r>
              <w:rPr>
                <w:color w:val="334155"/>
                <w:sz w:val="19"/>
              </w:rPr>
              <w:t>CSS Layout Properties</w:t>
            </w:r>
          </w:p>
        </w:tc>
        <w:tc>
          <w:tcPr>
            <w:tcW w:type="dxa" w:w="4680"/>
            <w:tcMar>
              <w:top w:w="100" w:type="dxa"/>
              <w:bottom w:w="100" w:type="dxa"/>
              <w:left w:w="140" w:type="dxa"/>
              <w:right w:w="140" w:type="dxa"/>
            </w:tcMar>
          </w:tcPr>
          <w:p>
            <w:pPr>
              <w:jc w:val="left"/>
            </w:pPr>
            <w:r>
              <w:rPr>
                <w:color w:val="334155"/>
                <w:sz w:val="19"/>
              </w:rPr>
              <w:t>CSS transitions, 240px to 64px width collapsing animation, HSL tailored variables.</w:t>
            </w:r>
          </w:p>
        </w:tc>
      </w:tr>
    </w:tbl>
    <w:p>
      <w:pPr>
        <w:pStyle w:val="Heading3"/>
        <w:keepNext/>
        <w:spacing w:before="360" w:after="160"/>
      </w:pPr>
      <w:r>
        <w:rPr>
          <w:rFonts w:ascii="Calibri" w:hAnsi="Calibri"/>
          <w:b/>
          <w:color w:val="475569"/>
          <w:sz w:val="24"/>
        </w:rPr>
        <w:t>7.2.X Component: FoodCard.jsx</w:t>
      </w:r>
    </w:p>
    <w:p>
      <w:pPr>
        <w:spacing w:after="160" w:line="288" w:lineRule="auto"/>
      </w:pPr>
      <w:r>
        <w:rPr>
          <w:rFonts w:ascii="Calibri" w:hAnsi="Calibri"/>
          <w:color w:val="334155"/>
          <w:sz w:val="22"/>
        </w:rPr>
        <w:t>Displays delicacy pricing, category tags, veg/non-veg status, and add-to-cart controls.</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React Technical Fields</w:t>
            </w:r>
          </w:p>
        </w:tc>
        <w:tc>
          <w:tcPr>
            <w:tcW w:type="dxa" w:w="4680"/>
            <w:shd w:fill="0B1F33"/>
            <w:tcMar>
              <w:top w:w="140" w:type="dxa"/>
              <w:bottom w:w="140" w:type="dxa"/>
              <w:left w:w="180" w:type="dxa"/>
              <w:right w:w="180" w:type="dxa"/>
            </w:tcMar>
          </w:tcPr>
          <w:p>
            <w:pPr>
              <w:jc w:val="left"/>
            </w:pPr>
            <w:r>
              <w:rPr>
                <w:b/>
                <w:color w:val="FFFFFF"/>
                <w:sz w:val="20"/>
              </w:rPr>
              <w:t>Implementation Code Details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File Path Location</w:t>
            </w:r>
          </w:p>
        </w:tc>
        <w:tc>
          <w:tcPr>
            <w:tcW w:type="dxa" w:w="4680"/>
            <w:tcMar>
              <w:top w:w="100" w:type="dxa"/>
              <w:bottom w:w="100" w:type="dxa"/>
              <w:left w:w="140" w:type="dxa"/>
              <w:right w:w="140" w:type="dxa"/>
            </w:tcMar>
          </w:tcPr>
          <w:p>
            <w:pPr>
              <w:jc w:val="left"/>
            </w:pPr>
            <w:r>
              <w:rPr>
                <w:color w:val="334155"/>
                <w:sz w:val="19"/>
              </w:rPr>
              <w:t>src/components/FoodCard.jsx</w:t>
            </w:r>
          </w:p>
        </w:tc>
      </w:tr>
      <w:tr>
        <w:tc>
          <w:tcPr>
            <w:tcW w:type="dxa" w:w="4680"/>
            <w:shd w:fill="F8FAFC"/>
            <w:tcMar>
              <w:top w:w="100" w:type="dxa"/>
              <w:bottom w:w="100" w:type="dxa"/>
              <w:left w:w="140" w:type="dxa"/>
              <w:right w:w="140" w:type="dxa"/>
            </w:tcMar>
          </w:tcPr>
          <w:p>
            <w:pPr>
              <w:jc w:val="left"/>
            </w:pPr>
            <w:r>
              <w:rPr>
                <w:color w:val="334155"/>
                <w:sz w:val="19"/>
              </w:rPr>
              <w:t>Props Interfaces</w:t>
            </w:r>
          </w:p>
        </w:tc>
        <w:tc>
          <w:tcPr>
            <w:tcW w:type="dxa" w:w="4680"/>
            <w:tcMar>
              <w:top w:w="100" w:type="dxa"/>
              <w:bottom w:w="100" w:type="dxa"/>
              <w:left w:w="140" w:type="dxa"/>
              <w:right w:w="140" w:type="dxa"/>
            </w:tcMar>
          </w:tcPr>
          <w:p>
            <w:pPr>
              <w:jc w:val="left"/>
            </w:pPr>
            <w:r>
              <w:rPr>
                <w:color w:val="334155"/>
                <w:sz w:val="19"/>
              </w:rPr>
              <w:t>itemData (Object), onAddToPlate (Function)</w:t>
            </w:r>
          </w:p>
        </w:tc>
      </w:tr>
      <w:tr>
        <w:tc>
          <w:tcPr>
            <w:tcW w:type="dxa" w:w="4680"/>
            <w:shd w:fill="F8FAFC"/>
            <w:tcMar>
              <w:top w:w="100" w:type="dxa"/>
              <w:bottom w:w="100" w:type="dxa"/>
              <w:left w:w="140" w:type="dxa"/>
              <w:right w:w="140" w:type="dxa"/>
            </w:tcMar>
          </w:tcPr>
          <w:p>
            <w:pPr>
              <w:jc w:val="left"/>
            </w:pPr>
            <w:r>
              <w:rPr>
                <w:color w:val="334155"/>
                <w:sz w:val="19"/>
              </w:rPr>
              <w:t>Local State Variables</w:t>
            </w:r>
          </w:p>
        </w:tc>
        <w:tc>
          <w:tcPr>
            <w:tcW w:type="dxa" w:w="4680"/>
            <w:tcMar>
              <w:top w:w="100" w:type="dxa"/>
              <w:bottom w:w="100" w:type="dxa"/>
              <w:left w:w="140" w:type="dxa"/>
              <w:right w:w="140" w:type="dxa"/>
            </w:tcMar>
          </w:tcPr>
          <w:p>
            <w:pPr>
              <w:jc w:val="left"/>
            </w:pPr>
            <w:r>
              <w:rPr>
                <w:color w:val="334155"/>
                <w:sz w:val="19"/>
              </w:rPr>
              <w:t>isAdding (Boolean)</w:t>
            </w:r>
          </w:p>
        </w:tc>
      </w:tr>
      <w:tr>
        <w:tc>
          <w:tcPr>
            <w:tcW w:type="dxa" w:w="4680"/>
            <w:shd w:fill="F8FAFC"/>
            <w:tcMar>
              <w:top w:w="100" w:type="dxa"/>
              <w:bottom w:w="100" w:type="dxa"/>
              <w:left w:w="140" w:type="dxa"/>
              <w:right w:w="140" w:type="dxa"/>
            </w:tcMar>
          </w:tcPr>
          <w:p>
            <w:pPr>
              <w:jc w:val="left"/>
            </w:pPr>
            <w:r>
              <w:rPr>
                <w:color w:val="334155"/>
                <w:sz w:val="19"/>
              </w:rPr>
              <w:t>CSS Layout Properties</w:t>
            </w:r>
          </w:p>
        </w:tc>
        <w:tc>
          <w:tcPr>
            <w:tcW w:type="dxa" w:w="4680"/>
            <w:tcMar>
              <w:top w:w="100" w:type="dxa"/>
              <w:bottom w:w="100" w:type="dxa"/>
              <w:left w:w="140" w:type="dxa"/>
              <w:right w:w="140" w:type="dxa"/>
            </w:tcMar>
          </w:tcPr>
          <w:p>
            <w:pPr>
              <w:jc w:val="left"/>
            </w:pPr>
            <w:r>
              <w:rPr>
                <w:color w:val="334155"/>
                <w:sz w:val="19"/>
              </w:rPr>
              <w:t>Subtle box-shadow transitions, hover lift transformations, clean absolute badges.</w:t>
            </w:r>
          </w:p>
        </w:tc>
      </w:tr>
    </w:tbl>
    <w:p>
      <w:pPr>
        <w:pStyle w:val="Heading3"/>
        <w:keepNext/>
        <w:spacing w:before="360" w:after="160"/>
      </w:pPr>
      <w:r>
        <w:rPr>
          <w:rFonts w:ascii="Calibri" w:hAnsi="Calibri"/>
          <w:b/>
          <w:color w:val="475569"/>
          <w:sz w:val="24"/>
        </w:rPr>
        <w:t>7.2.X Component: BillingModal.jsx</w:t>
      </w:r>
    </w:p>
    <w:p>
      <w:pPr>
        <w:spacing w:after="160" w:line="288" w:lineRule="auto"/>
      </w:pPr>
      <w:r>
        <w:rPr>
          <w:rFonts w:ascii="Calibri" w:hAnsi="Calibri"/>
          <w:color w:val="334155"/>
          <w:sz w:val="22"/>
        </w:rPr>
        <w:t>Provides cashier checkouts with input change calculators and cash/upi options.</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React Technical Fields</w:t>
            </w:r>
          </w:p>
        </w:tc>
        <w:tc>
          <w:tcPr>
            <w:tcW w:type="dxa" w:w="4680"/>
            <w:shd w:fill="0B1F33"/>
            <w:tcMar>
              <w:top w:w="140" w:type="dxa"/>
              <w:bottom w:w="140" w:type="dxa"/>
              <w:left w:w="180" w:type="dxa"/>
              <w:right w:w="180" w:type="dxa"/>
            </w:tcMar>
          </w:tcPr>
          <w:p>
            <w:pPr>
              <w:jc w:val="left"/>
            </w:pPr>
            <w:r>
              <w:rPr>
                <w:b/>
                <w:color w:val="FFFFFF"/>
                <w:sz w:val="20"/>
              </w:rPr>
              <w:t>Implementation Code Details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File Path Location</w:t>
            </w:r>
          </w:p>
        </w:tc>
        <w:tc>
          <w:tcPr>
            <w:tcW w:type="dxa" w:w="4680"/>
            <w:tcMar>
              <w:top w:w="100" w:type="dxa"/>
              <w:bottom w:w="100" w:type="dxa"/>
              <w:left w:w="140" w:type="dxa"/>
              <w:right w:w="140" w:type="dxa"/>
            </w:tcMar>
          </w:tcPr>
          <w:p>
            <w:pPr>
              <w:jc w:val="left"/>
            </w:pPr>
            <w:r>
              <w:rPr>
                <w:color w:val="334155"/>
                <w:sz w:val="19"/>
              </w:rPr>
              <w:t>src/components/BillingModal.jsx</w:t>
            </w:r>
          </w:p>
        </w:tc>
      </w:tr>
      <w:tr>
        <w:tc>
          <w:tcPr>
            <w:tcW w:type="dxa" w:w="4680"/>
            <w:shd w:fill="F8FAFC"/>
            <w:tcMar>
              <w:top w:w="100" w:type="dxa"/>
              <w:bottom w:w="100" w:type="dxa"/>
              <w:left w:w="140" w:type="dxa"/>
              <w:right w:w="140" w:type="dxa"/>
            </w:tcMar>
          </w:tcPr>
          <w:p>
            <w:pPr>
              <w:jc w:val="left"/>
            </w:pPr>
            <w:r>
              <w:rPr>
                <w:color w:val="334155"/>
                <w:sz w:val="19"/>
              </w:rPr>
              <w:t>Props Interfaces</w:t>
            </w:r>
          </w:p>
        </w:tc>
        <w:tc>
          <w:tcPr>
            <w:tcW w:type="dxa" w:w="4680"/>
            <w:tcMar>
              <w:top w:w="100" w:type="dxa"/>
              <w:bottom w:w="100" w:type="dxa"/>
              <w:left w:w="140" w:type="dxa"/>
              <w:right w:w="140" w:type="dxa"/>
            </w:tcMar>
          </w:tcPr>
          <w:p>
            <w:pPr>
              <w:jc w:val="left"/>
            </w:pPr>
            <w:r>
              <w:rPr>
                <w:color w:val="334155"/>
                <w:sz w:val="19"/>
              </w:rPr>
              <w:t>activeOrder (Object), onClose (Function), onConfirmSettle (Function)</w:t>
            </w:r>
          </w:p>
        </w:tc>
      </w:tr>
      <w:tr>
        <w:tc>
          <w:tcPr>
            <w:tcW w:type="dxa" w:w="4680"/>
            <w:shd w:fill="F8FAFC"/>
            <w:tcMar>
              <w:top w:w="100" w:type="dxa"/>
              <w:bottom w:w="100" w:type="dxa"/>
              <w:left w:w="140" w:type="dxa"/>
              <w:right w:w="140" w:type="dxa"/>
            </w:tcMar>
          </w:tcPr>
          <w:p>
            <w:pPr>
              <w:jc w:val="left"/>
            </w:pPr>
            <w:r>
              <w:rPr>
                <w:color w:val="334155"/>
                <w:sz w:val="19"/>
              </w:rPr>
              <w:t>Local State Variables</w:t>
            </w:r>
          </w:p>
        </w:tc>
        <w:tc>
          <w:tcPr>
            <w:tcW w:type="dxa" w:w="4680"/>
            <w:tcMar>
              <w:top w:w="100" w:type="dxa"/>
              <w:bottom w:w="100" w:type="dxa"/>
              <w:left w:w="140" w:type="dxa"/>
              <w:right w:w="140" w:type="dxa"/>
            </w:tcMar>
          </w:tcPr>
          <w:p>
            <w:pPr>
              <w:jc w:val="left"/>
            </w:pPr>
            <w:r>
              <w:rPr>
                <w:color w:val="334155"/>
                <w:sz w:val="19"/>
              </w:rPr>
              <w:t>cashReceived (Decimal), paymentMethod (String)</w:t>
            </w:r>
          </w:p>
        </w:tc>
      </w:tr>
      <w:tr>
        <w:tc>
          <w:tcPr>
            <w:tcW w:type="dxa" w:w="4680"/>
            <w:shd w:fill="F8FAFC"/>
            <w:tcMar>
              <w:top w:w="100" w:type="dxa"/>
              <w:bottom w:w="100" w:type="dxa"/>
              <w:left w:w="140" w:type="dxa"/>
              <w:right w:w="140" w:type="dxa"/>
            </w:tcMar>
          </w:tcPr>
          <w:p>
            <w:pPr>
              <w:jc w:val="left"/>
            </w:pPr>
            <w:r>
              <w:rPr>
                <w:color w:val="334155"/>
                <w:sz w:val="19"/>
              </w:rPr>
              <w:t>CSS Layout Properties</w:t>
            </w:r>
          </w:p>
        </w:tc>
        <w:tc>
          <w:tcPr>
            <w:tcW w:type="dxa" w:w="4680"/>
            <w:tcMar>
              <w:top w:w="100" w:type="dxa"/>
              <w:bottom w:w="100" w:type="dxa"/>
              <w:left w:w="140" w:type="dxa"/>
              <w:right w:w="140" w:type="dxa"/>
            </w:tcMar>
          </w:tcPr>
          <w:p>
            <w:pPr>
              <w:jc w:val="left"/>
            </w:pPr>
            <w:r>
              <w:rPr>
                <w:color w:val="334155"/>
                <w:sz w:val="19"/>
              </w:rPr>
              <w:t>Semi-transparent backdrop filter, scale-up entrance animation, grid layouts.</w:t>
            </w:r>
          </w:p>
        </w:tc>
      </w:tr>
    </w:tbl>
    <w:p>
      <w:r>
        <w:br w:type="page"/>
      </w:r>
    </w:p>
    <w:p>
      <w:pPr>
        <w:pStyle w:val="Heading1"/>
        <w:keepNext/>
        <w:spacing w:before="360" w:after="160"/>
        <w:pBdr>
          <w:bottom w:val="single" w:sz="18" w:space="6" w:color="0FA88E"/>
        </w:pBdr>
      </w:pPr>
      <w:r>
        <w:rPr>
          <w:rFonts w:ascii="Georgia" w:hAnsi="Georgia"/>
          <w:b/>
          <w:color w:val="0F172A"/>
          <w:sz w:val="40"/>
        </w:rPr>
        <w:t>8. Backend REST API Routing &amp; Controller Directory</w:t>
      </w:r>
    </w:p>
    <w:p>
      <w:pPr>
        <w:pStyle w:val="Heading2"/>
        <w:keepNext/>
        <w:spacing w:before="360" w:after="160"/>
      </w:pPr>
      <w:r>
        <w:rPr>
          <w:rFonts w:ascii="Calibri" w:hAnsi="Calibri"/>
          <w:b/>
          <w:color w:val="0FA88E"/>
          <w:sz w:val="28"/>
        </w:rPr>
        <w:t>8.1 REST Endpoint Configuration Directory</w:t>
      </w:r>
    </w:p>
    <w:p>
      <w:pPr>
        <w:spacing w:after="160" w:line="288" w:lineRule="auto"/>
      </w:pPr>
      <w:r>
        <w:rPr>
          <w:rFonts w:ascii="Calibri" w:hAnsi="Calibri"/>
          <w:color w:val="334155"/>
          <w:sz w:val="22"/>
        </w:rPr>
        <w:t>The Middle-Tier API layer is built on Django REST Framework. Authentication relies on SimpleJWT, preparing secure headers on the client. Authorization rules are enforced strictly at the database layer.</w:t>
      </w:r>
    </w:p>
    <w:p>
      <w:pPr>
        <w:pStyle w:val="Heading2"/>
        <w:keepNext/>
        <w:spacing w:before="360" w:after="160"/>
      </w:pPr>
      <w:r>
        <w:rPr>
          <w:rFonts w:ascii="Calibri" w:hAnsi="Calibri"/>
          <w:b/>
          <w:color w:val="0FA88E"/>
          <w:sz w:val="28"/>
        </w:rPr>
        <w:t>8.2 API Controllers (Payload Schemas &amp; Controller Execution Logic)</w:t>
      </w:r>
    </w:p>
    <w:p>
      <w:pPr>
        <w:pStyle w:val="Heading3"/>
        <w:keepNext/>
        <w:spacing w:before="360" w:after="160"/>
      </w:pPr>
      <w:r>
        <w:rPr>
          <w:rFonts w:ascii="Calibri" w:hAnsi="Calibri"/>
          <w:b/>
          <w:color w:val="475569"/>
          <w:sz w:val="24"/>
        </w:rPr>
        <w:t>8.2.X Path: /api/auth/profile/ (PATCH)</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API Metric</w:t>
            </w:r>
          </w:p>
        </w:tc>
        <w:tc>
          <w:tcPr>
            <w:tcW w:type="dxa" w:w="4680"/>
            <w:shd w:fill="0B1F33"/>
            <w:tcMar>
              <w:top w:w="140" w:type="dxa"/>
              <w:bottom w:w="140" w:type="dxa"/>
              <w:left w:w="180" w:type="dxa"/>
              <w:right w:w="180" w:type="dxa"/>
            </w:tcMar>
          </w:tcPr>
          <w:p>
            <w:pPr>
              <w:jc w:val="left"/>
            </w:pPr>
            <w:r>
              <w:rPr>
                <w:b/>
                <w:color w:val="FFFFFF"/>
                <w:sz w:val="20"/>
              </w:rPr>
              <w:t>JSON Specifications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Required Headers</w:t>
            </w:r>
          </w:p>
        </w:tc>
        <w:tc>
          <w:tcPr>
            <w:tcW w:type="dxa" w:w="4680"/>
            <w:tcMar>
              <w:top w:w="100" w:type="dxa"/>
              <w:bottom w:w="100" w:type="dxa"/>
              <w:left w:w="140" w:type="dxa"/>
              <w:right w:w="140" w:type="dxa"/>
            </w:tcMar>
          </w:tcPr>
          <w:p>
            <w:pPr>
              <w:jc w:val="left"/>
            </w:pPr>
            <w:r>
              <w:rPr>
                <w:color w:val="334155"/>
                <w:sz w:val="19"/>
              </w:rPr>
              <w:t>JWT access token inside standard HTTP header.</w:t>
            </w:r>
          </w:p>
        </w:tc>
      </w:tr>
      <w:tr>
        <w:tc>
          <w:tcPr>
            <w:tcW w:type="dxa" w:w="4680"/>
            <w:shd w:fill="F8FAFC"/>
            <w:tcMar>
              <w:top w:w="100" w:type="dxa"/>
              <w:bottom w:w="100" w:type="dxa"/>
              <w:left w:w="140" w:type="dxa"/>
              <w:right w:w="140" w:type="dxa"/>
            </w:tcMar>
          </w:tcPr>
          <w:p>
            <w:pPr>
              <w:jc w:val="left"/>
            </w:pPr>
            <w:r>
              <w:rPr>
                <w:color w:val="334155"/>
                <w:sz w:val="19"/>
              </w:rPr>
              <w:t>Request Payload Schemas</w:t>
            </w:r>
          </w:p>
        </w:tc>
        <w:tc>
          <w:tcPr>
            <w:tcW w:type="dxa" w:w="4680"/>
            <w:tcMar>
              <w:top w:w="100" w:type="dxa"/>
              <w:bottom w:w="100" w:type="dxa"/>
              <w:left w:w="140" w:type="dxa"/>
              <w:right w:w="140" w:type="dxa"/>
            </w:tcMar>
          </w:tcPr>
          <w:p>
            <w:pPr>
              <w:jc w:val="left"/>
            </w:pPr>
            <w:r>
              <w:rPr>
                <w:color w:val="334155"/>
                <w:sz w:val="19"/>
              </w:rPr>
              <w:t>{ "phone": "9876543210", "department": "Canteen helper Staff", "shift_start": "08:00:00", "shift_end": "16:00:00" }</w:t>
            </w:r>
          </w:p>
        </w:tc>
      </w:tr>
      <w:tr>
        <w:tc>
          <w:tcPr>
            <w:tcW w:type="dxa" w:w="4680"/>
            <w:shd w:fill="F8FAFC"/>
            <w:tcMar>
              <w:top w:w="100" w:type="dxa"/>
              <w:bottom w:w="100" w:type="dxa"/>
              <w:left w:w="140" w:type="dxa"/>
              <w:right w:w="140" w:type="dxa"/>
            </w:tcMar>
          </w:tcPr>
          <w:p>
            <w:pPr>
              <w:jc w:val="left"/>
            </w:pPr>
            <w:r>
              <w:rPr>
                <w:color w:val="334155"/>
                <w:sz w:val="19"/>
              </w:rPr>
              <w:t>Success Response Schemas</w:t>
            </w:r>
          </w:p>
        </w:tc>
        <w:tc>
          <w:tcPr>
            <w:tcW w:type="dxa" w:w="4680"/>
            <w:tcMar>
              <w:top w:w="100" w:type="dxa"/>
              <w:bottom w:w="100" w:type="dxa"/>
              <w:left w:w="140" w:type="dxa"/>
              <w:right w:w="140" w:type="dxa"/>
            </w:tcMar>
          </w:tcPr>
          <w:p>
            <w:pPr>
              <w:jc w:val="left"/>
            </w:pPr>
            <w:r>
              <w:rPr>
                <w:color w:val="334155"/>
                <w:sz w:val="19"/>
              </w:rPr>
              <w:t>{ "status": "profile_updated", "user": { "email": "staff@smartserve.com", "phone": "9876543210", "shift_start": "08:00:00", "shift_end": "16:00:00" } }</w:t>
            </w:r>
          </w:p>
        </w:tc>
      </w:tr>
      <w:tr>
        <w:tc>
          <w:tcPr>
            <w:tcW w:type="dxa" w:w="4680"/>
            <w:shd w:fill="F8FAFC"/>
            <w:tcMar>
              <w:top w:w="100" w:type="dxa"/>
              <w:bottom w:w="100" w:type="dxa"/>
              <w:left w:w="140" w:type="dxa"/>
              <w:right w:w="140" w:type="dxa"/>
            </w:tcMar>
          </w:tcPr>
          <w:p>
            <w:pPr>
              <w:jc w:val="left"/>
            </w:pPr>
            <w:r>
              <w:rPr>
                <w:color w:val="334155"/>
                <w:sz w:val="19"/>
              </w:rPr>
              <w:t>Controller Execution Logic</w:t>
            </w:r>
          </w:p>
        </w:tc>
        <w:tc>
          <w:tcPr>
            <w:tcW w:type="dxa" w:w="4680"/>
            <w:tcMar>
              <w:top w:w="100" w:type="dxa"/>
              <w:bottom w:w="100" w:type="dxa"/>
              <w:left w:w="140" w:type="dxa"/>
              <w:right w:w="140" w:type="dxa"/>
            </w:tcMar>
          </w:tcPr>
          <w:p>
            <w:pPr>
              <w:jc w:val="left"/>
            </w:pPr>
            <w:r>
              <w:rPr>
                <w:color w:val="334155"/>
                <w:sz w:val="19"/>
              </w:rPr>
              <w:t>1. Checks authentication header.</w:t>
              <w:br/>
              <w:t>2. Decodes user profile ID from secure JWT token payload.</w:t>
              <w:br/>
              <w:t>3. Triggers input validation handlers.</w:t>
              <w:br/>
              <w:t>4. Saves updated roster parameters to user model in database.</w:t>
            </w:r>
          </w:p>
        </w:tc>
      </w:tr>
    </w:tbl>
    <w:p>
      <w:pPr>
        <w:pStyle w:val="Heading3"/>
        <w:keepNext/>
        <w:spacing w:before="360" w:after="160"/>
      </w:pPr>
      <w:r>
        <w:rPr>
          <w:rFonts w:ascii="Calibri" w:hAnsi="Calibri"/>
          <w:b/>
          <w:color w:val="475569"/>
          <w:sz w:val="24"/>
        </w:rPr>
        <w:t>8.2.X Path: /api/orders/ (POST)</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API Metric</w:t>
            </w:r>
          </w:p>
        </w:tc>
        <w:tc>
          <w:tcPr>
            <w:tcW w:type="dxa" w:w="4680"/>
            <w:shd w:fill="0B1F33"/>
            <w:tcMar>
              <w:top w:w="140" w:type="dxa"/>
              <w:bottom w:w="140" w:type="dxa"/>
              <w:left w:w="180" w:type="dxa"/>
              <w:right w:w="180" w:type="dxa"/>
            </w:tcMar>
          </w:tcPr>
          <w:p>
            <w:pPr>
              <w:jc w:val="left"/>
            </w:pPr>
            <w:r>
              <w:rPr>
                <w:b/>
                <w:color w:val="FFFFFF"/>
                <w:sz w:val="20"/>
              </w:rPr>
              <w:t>JSON Specifications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Required Headers</w:t>
            </w:r>
          </w:p>
        </w:tc>
        <w:tc>
          <w:tcPr>
            <w:tcW w:type="dxa" w:w="4680"/>
            <w:tcMar>
              <w:top w:w="100" w:type="dxa"/>
              <w:bottom w:w="100" w:type="dxa"/>
              <w:left w:w="140" w:type="dxa"/>
              <w:right w:w="140" w:type="dxa"/>
            </w:tcMar>
          </w:tcPr>
          <w:p>
            <w:pPr>
              <w:jc w:val="left"/>
            </w:pPr>
            <w:r>
              <w:rPr>
                <w:color w:val="334155"/>
                <w:sz w:val="19"/>
              </w:rPr>
              <w:t>JWT access token required.</w:t>
            </w:r>
          </w:p>
        </w:tc>
      </w:tr>
      <w:tr>
        <w:tc>
          <w:tcPr>
            <w:tcW w:type="dxa" w:w="4680"/>
            <w:shd w:fill="F8FAFC"/>
            <w:tcMar>
              <w:top w:w="100" w:type="dxa"/>
              <w:bottom w:w="100" w:type="dxa"/>
              <w:left w:w="140" w:type="dxa"/>
              <w:right w:w="140" w:type="dxa"/>
            </w:tcMar>
          </w:tcPr>
          <w:p>
            <w:pPr>
              <w:jc w:val="left"/>
            </w:pPr>
            <w:r>
              <w:rPr>
                <w:color w:val="334155"/>
                <w:sz w:val="19"/>
              </w:rPr>
              <w:t>Request Payload Schemas</w:t>
            </w:r>
          </w:p>
        </w:tc>
        <w:tc>
          <w:tcPr>
            <w:tcW w:type="dxa" w:w="4680"/>
            <w:tcMar>
              <w:top w:w="100" w:type="dxa"/>
              <w:bottom w:w="100" w:type="dxa"/>
              <w:left w:w="140" w:type="dxa"/>
              <w:right w:w="140" w:type="dxa"/>
            </w:tcMar>
          </w:tcPr>
          <w:p>
            <w:pPr>
              <w:jc w:val="left"/>
            </w:pPr>
            <w:r>
              <w:rPr>
                <w:color w:val="334155"/>
                <w:sz w:val="19"/>
              </w:rPr>
              <w:t>{ "order_type": "preorder", "slot": 4, "items": [ { "item_id": 2, "quantity": 2 } ], "total_amount": "360.00" }</w:t>
            </w:r>
          </w:p>
        </w:tc>
      </w:tr>
      <w:tr>
        <w:tc>
          <w:tcPr>
            <w:tcW w:type="dxa" w:w="4680"/>
            <w:shd w:fill="F8FAFC"/>
            <w:tcMar>
              <w:top w:w="100" w:type="dxa"/>
              <w:bottom w:w="100" w:type="dxa"/>
              <w:left w:w="140" w:type="dxa"/>
              <w:right w:w="140" w:type="dxa"/>
            </w:tcMar>
          </w:tcPr>
          <w:p>
            <w:pPr>
              <w:jc w:val="left"/>
            </w:pPr>
            <w:r>
              <w:rPr>
                <w:color w:val="334155"/>
                <w:sz w:val="19"/>
              </w:rPr>
              <w:t>Success Response Schemas</w:t>
            </w:r>
          </w:p>
        </w:tc>
        <w:tc>
          <w:tcPr>
            <w:tcW w:type="dxa" w:w="4680"/>
            <w:tcMar>
              <w:top w:w="100" w:type="dxa"/>
              <w:bottom w:w="100" w:type="dxa"/>
              <w:left w:w="140" w:type="dxa"/>
              <w:right w:w="140" w:type="dxa"/>
            </w:tcMar>
          </w:tcPr>
          <w:p>
            <w:pPr>
              <w:jc w:val="left"/>
            </w:pPr>
            <w:r>
              <w:rPr>
                <w:color w:val="334155"/>
                <w:sz w:val="19"/>
              </w:rPr>
              <w:t>{ "status": "order_created", "token_number": "P104", "order_id": 140 }</w:t>
            </w:r>
          </w:p>
        </w:tc>
      </w:tr>
      <w:tr>
        <w:tc>
          <w:tcPr>
            <w:tcW w:type="dxa" w:w="4680"/>
            <w:shd w:fill="F8FAFC"/>
            <w:tcMar>
              <w:top w:w="100" w:type="dxa"/>
              <w:bottom w:w="100" w:type="dxa"/>
              <w:left w:w="140" w:type="dxa"/>
              <w:right w:w="140" w:type="dxa"/>
            </w:tcMar>
          </w:tcPr>
          <w:p>
            <w:pPr>
              <w:jc w:val="left"/>
            </w:pPr>
            <w:r>
              <w:rPr>
                <w:color w:val="334155"/>
                <w:sz w:val="19"/>
              </w:rPr>
              <w:t>Controller Execution Logic</w:t>
            </w:r>
          </w:p>
        </w:tc>
        <w:tc>
          <w:tcPr>
            <w:tcW w:type="dxa" w:w="4680"/>
            <w:tcMar>
              <w:top w:w="100" w:type="dxa"/>
              <w:bottom w:w="100" w:type="dxa"/>
              <w:left w:w="140" w:type="dxa"/>
              <w:right w:w="140" w:type="dxa"/>
            </w:tcMar>
          </w:tcPr>
          <w:p>
            <w:pPr>
              <w:jc w:val="left"/>
            </w:pPr>
            <w:r>
              <w:rPr>
                <w:color w:val="334155"/>
                <w:sz w:val="19"/>
              </w:rPr>
              <w:t>1. Parses order items and target slot details.</w:t>
              <w:br/>
              <w:t>2. Checks preorder slot capacity limit against date-wise reservations.</w:t>
              <w:br/>
              <w:t>3. Blocks order if cap exceeded.</w:t>
              <w:br/>
              <w:t>4. Saves Order, registers sequential token number, and logs items.</w:t>
            </w:r>
          </w:p>
        </w:tc>
      </w:tr>
    </w:tbl>
    <w:p>
      <w:pPr>
        <w:pStyle w:val="Heading3"/>
        <w:keepNext/>
        <w:spacing w:before="360" w:after="160"/>
      </w:pPr>
      <w:r>
        <w:rPr>
          <w:rFonts w:ascii="Calibri" w:hAnsi="Calibri"/>
          <w:b/>
          <w:color w:val="475569"/>
          <w:sz w:val="24"/>
        </w:rPr>
        <w:t>8.2.X Path: /api/orders/&lt;id&gt;/bill/ (POST)</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c>
          <w:tcPr>
            <w:tcW w:type="dxa" w:w="4680"/>
            <w:shd w:fill="0B1F33"/>
            <w:tcMar>
              <w:top w:w="140" w:type="dxa"/>
              <w:bottom w:w="140" w:type="dxa"/>
              <w:left w:w="180" w:type="dxa"/>
              <w:right w:w="180" w:type="dxa"/>
            </w:tcMar>
          </w:tcPr>
          <w:p>
            <w:pPr>
              <w:jc w:val="left"/>
            </w:pPr>
            <w:r>
              <w:rPr>
                <w:b/>
                <w:color w:val="FFFFFF"/>
                <w:sz w:val="20"/>
              </w:rPr>
              <w:t>API Metric</w:t>
            </w:r>
          </w:p>
        </w:tc>
        <w:tc>
          <w:tcPr>
            <w:tcW w:type="dxa" w:w="4680"/>
            <w:shd w:fill="0B1F33"/>
            <w:tcMar>
              <w:top w:w="140" w:type="dxa"/>
              <w:bottom w:w="140" w:type="dxa"/>
              <w:left w:w="180" w:type="dxa"/>
              <w:right w:w="180" w:type="dxa"/>
            </w:tcMar>
          </w:tcPr>
          <w:p>
            <w:pPr>
              <w:jc w:val="left"/>
            </w:pPr>
            <w:r>
              <w:rPr>
                <w:b/>
                <w:color w:val="FFFFFF"/>
                <w:sz w:val="20"/>
              </w:rPr>
              <w:t>JSON Specifications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F8FAFC"/>
            <w:tcMar>
              <w:top w:w="100" w:type="dxa"/>
              <w:bottom w:w="100" w:type="dxa"/>
              <w:left w:w="140" w:type="dxa"/>
              <w:right w:w="140" w:type="dxa"/>
            </w:tcMar>
          </w:tcPr>
          <w:p>
            <w:pPr>
              <w:jc w:val="left"/>
            </w:pPr>
            <w:r>
              <w:rPr>
                <w:color w:val="334155"/>
                <w:sz w:val="19"/>
              </w:rPr>
              <w:t>Required Headers</w:t>
            </w:r>
          </w:p>
        </w:tc>
        <w:tc>
          <w:tcPr>
            <w:tcW w:type="dxa" w:w="4680"/>
            <w:tcMar>
              <w:top w:w="100" w:type="dxa"/>
              <w:bottom w:w="100" w:type="dxa"/>
              <w:left w:w="140" w:type="dxa"/>
              <w:right w:w="140" w:type="dxa"/>
            </w:tcMar>
          </w:tcPr>
          <w:p>
            <w:pPr>
              <w:jc w:val="left"/>
            </w:pPr>
            <w:r>
              <w:rPr>
                <w:color w:val="334155"/>
                <w:sz w:val="19"/>
              </w:rPr>
              <w:t>JWT access token (Staff/Admin scopes only).</w:t>
            </w:r>
          </w:p>
        </w:tc>
      </w:tr>
      <w:tr>
        <w:tc>
          <w:tcPr>
            <w:tcW w:type="dxa" w:w="4680"/>
            <w:shd w:fill="F8FAFC"/>
            <w:tcMar>
              <w:top w:w="100" w:type="dxa"/>
              <w:bottom w:w="100" w:type="dxa"/>
              <w:left w:w="140" w:type="dxa"/>
              <w:right w:w="140" w:type="dxa"/>
            </w:tcMar>
          </w:tcPr>
          <w:p>
            <w:pPr>
              <w:jc w:val="left"/>
            </w:pPr>
            <w:r>
              <w:rPr>
                <w:color w:val="334155"/>
                <w:sz w:val="19"/>
              </w:rPr>
              <w:t>Request Payload Schemas</w:t>
            </w:r>
          </w:p>
        </w:tc>
        <w:tc>
          <w:tcPr>
            <w:tcW w:type="dxa" w:w="4680"/>
            <w:tcMar>
              <w:top w:w="100" w:type="dxa"/>
              <w:bottom w:w="100" w:type="dxa"/>
              <w:left w:w="140" w:type="dxa"/>
              <w:right w:w="140" w:type="dxa"/>
            </w:tcMar>
          </w:tcPr>
          <w:p>
            <w:pPr>
              <w:jc w:val="left"/>
            </w:pPr>
            <w:r>
              <w:rPr>
                <w:color w:val="334155"/>
                <w:sz w:val="19"/>
              </w:rPr>
              <w:t>{ "received_amount": "500.00", "payment_method": "cash", "notes": "₹500 note received" }</w:t>
            </w:r>
          </w:p>
        </w:tc>
      </w:tr>
      <w:tr>
        <w:tc>
          <w:tcPr>
            <w:tcW w:type="dxa" w:w="4680"/>
            <w:shd w:fill="F8FAFC"/>
            <w:tcMar>
              <w:top w:w="100" w:type="dxa"/>
              <w:bottom w:w="100" w:type="dxa"/>
              <w:left w:w="140" w:type="dxa"/>
              <w:right w:w="140" w:type="dxa"/>
            </w:tcMar>
          </w:tcPr>
          <w:p>
            <w:pPr>
              <w:jc w:val="left"/>
            </w:pPr>
            <w:r>
              <w:rPr>
                <w:color w:val="334155"/>
                <w:sz w:val="19"/>
              </w:rPr>
              <w:t>Success Response Schemas</w:t>
            </w:r>
          </w:p>
        </w:tc>
        <w:tc>
          <w:tcPr>
            <w:tcW w:type="dxa" w:w="4680"/>
            <w:tcMar>
              <w:top w:w="100" w:type="dxa"/>
              <w:bottom w:w="100" w:type="dxa"/>
              <w:left w:w="140" w:type="dxa"/>
              <w:right w:w="140" w:type="dxa"/>
            </w:tcMar>
          </w:tcPr>
          <w:p>
            <w:pPr>
              <w:jc w:val="left"/>
            </w:pPr>
            <w:r>
              <w:rPr>
                <w:color w:val="334155"/>
                <w:sz w:val="19"/>
              </w:rPr>
              <w:t>{ "status": "bill_settled", "change_amount": "140.00", "payment_status": "success" }</w:t>
            </w:r>
          </w:p>
        </w:tc>
      </w:tr>
      <w:tr>
        <w:tc>
          <w:tcPr>
            <w:tcW w:type="dxa" w:w="4680"/>
            <w:shd w:fill="F8FAFC"/>
            <w:tcMar>
              <w:top w:w="100" w:type="dxa"/>
              <w:bottom w:w="100" w:type="dxa"/>
              <w:left w:w="140" w:type="dxa"/>
              <w:right w:w="140" w:type="dxa"/>
            </w:tcMar>
          </w:tcPr>
          <w:p>
            <w:pPr>
              <w:jc w:val="left"/>
            </w:pPr>
            <w:r>
              <w:rPr>
                <w:color w:val="334155"/>
                <w:sz w:val="19"/>
              </w:rPr>
              <w:t>Controller Execution Logic</w:t>
            </w:r>
          </w:p>
        </w:tc>
        <w:tc>
          <w:tcPr>
            <w:tcW w:type="dxa" w:w="4680"/>
            <w:tcMar>
              <w:top w:w="100" w:type="dxa"/>
              <w:bottom w:w="100" w:type="dxa"/>
              <w:left w:w="140" w:type="dxa"/>
              <w:right w:w="140" w:type="dxa"/>
            </w:tcMar>
          </w:tcPr>
          <w:p>
            <w:pPr>
              <w:jc w:val="left"/>
            </w:pPr>
            <w:r>
              <w:rPr>
                <w:color w:val="334155"/>
                <w:sz w:val="19"/>
              </w:rPr>
              <w:t>1. Retrieves pending order by ID.</w:t>
              <w:br/>
              <w:t>2. Validates cashier permissions.</w:t>
              <w:br/>
              <w:t>3. Checks that received cash matches or exceeds order totals.</w:t>
              <w:br/>
              <w:t>4. Updates payment status to success, marks order ready, and saves revenue records.</w:t>
            </w:r>
          </w:p>
        </w:tc>
      </w:tr>
    </w:tbl>
    <w:p>
      <w:r>
        <w:br w:type="page"/>
      </w:r>
    </w:p>
    <w:p>
      <w:pPr>
        <w:pStyle w:val="Heading1"/>
        <w:keepNext/>
        <w:spacing w:before="360" w:after="160"/>
        <w:pBdr>
          <w:bottom w:val="single" w:sz="18" w:space="6" w:color="0FA88E"/>
        </w:pBdr>
      </w:pPr>
      <w:r>
        <w:rPr>
          <w:rFonts w:ascii="Georgia" w:hAnsi="Georgia"/>
          <w:b/>
          <w:color w:val="0F172A"/>
          <w:sz w:val="40"/>
        </w:rPr>
        <w:t>9. Database Schema and Relational Data Dictionary</w:t>
      </w:r>
    </w:p>
    <w:p>
      <w:pPr>
        <w:pStyle w:val="Heading2"/>
        <w:keepNext/>
        <w:spacing w:before="360" w:after="160"/>
      </w:pPr>
      <w:r>
        <w:rPr>
          <w:rFonts w:ascii="Calibri" w:hAnsi="Calibri"/>
          <w:b/>
          <w:color w:val="0FA88E"/>
          <w:sz w:val="28"/>
        </w:rPr>
        <w:t>9.1 Database Tables Relationships Map</w:t>
      </w:r>
    </w:p>
    <w:p>
      <w:pPr>
        <w:spacing w:after="160" w:line="288" w:lineRule="auto"/>
      </w:pPr>
      <w:r>
        <w:rPr>
          <w:rFonts w:ascii="Calibri" w:hAnsi="Calibri"/>
          <w:color w:val="334155"/>
          <w:sz w:val="22"/>
        </w:rPr>
        <w:t>The relational database is configured with SQLite3. The database schema enforces data integrity through foreign keys and unique constraints across models.</w:t>
      </w:r>
    </w:p>
    <w:p>
      <w:pPr>
        <w:pStyle w:val="Heading2"/>
        <w:keepNext/>
        <w:spacing w:before="360" w:after="160"/>
      </w:pPr>
      <w:r>
        <w:rPr>
          <w:rFonts w:ascii="Calibri" w:hAnsi="Calibri"/>
          <w:b/>
          <w:color w:val="0FA88E"/>
          <w:sz w:val="28"/>
        </w:rPr>
        <w:t>9.2 Relational Data Dictionary (Authentication, Menu, Orders, Roster)</w:t>
      </w:r>
    </w:p>
    <w:p>
      <w:pPr>
        <w:pStyle w:val="Heading3"/>
        <w:keepNext/>
        <w:spacing w:before="360" w:after="160"/>
      </w:pPr>
      <w:r>
        <w:rPr>
          <w:rFonts w:ascii="Calibri" w:hAnsi="Calibri"/>
          <w:b/>
          <w:color w:val="475569"/>
          <w:sz w:val="24"/>
        </w:rPr>
        <w:t>9.2.X Database Table: User (authentication_user)</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c>
          <w:tcPr>
            <w:tcW w:type="dxa" w:w="2340"/>
            <w:shd w:fill="0B1F33"/>
            <w:tcMar>
              <w:top w:w="140" w:type="dxa"/>
              <w:bottom w:w="140" w:type="dxa"/>
              <w:left w:w="180" w:type="dxa"/>
              <w:right w:w="180" w:type="dxa"/>
            </w:tcMar>
          </w:tcPr>
          <w:p>
            <w:pPr>
              <w:jc w:val="left"/>
            </w:pPr>
            <w:r>
              <w:rPr>
                <w:b/>
                <w:color w:val="FFFFFF"/>
                <w:sz w:val="20"/>
              </w:rPr>
              <w:t>Field Name</w:t>
            </w:r>
          </w:p>
        </w:tc>
        <w:tc>
          <w:tcPr>
            <w:tcW w:type="dxa" w:w="2340"/>
            <w:shd w:fill="0B1F33"/>
            <w:tcMar>
              <w:top w:w="140" w:type="dxa"/>
              <w:bottom w:w="140" w:type="dxa"/>
              <w:left w:w="180" w:type="dxa"/>
              <w:right w:w="180" w:type="dxa"/>
            </w:tcMar>
          </w:tcPr>
          <w:p>
            <w:pPr>
              <w:jc w:val="left"/>
            </w:pPr>
            <w:r>
              <w:rPr>
                <w:b/>
                <w:color w:val="FFFFFF"/>
                <w:sz w:val="20"/>
              </w:rPr>
              <w:t>SQL Data Type</w:t>
            </w:r>
          </w:p>
        </w:tc>
        <w:tc>
          <w:tcPr>
            <w:tcW w:type="dxa" w:w="2340"/>
            <w:shd w:fill="0B1F33"/>
            <w:tcMar>
              <w:top w:w="140" w:type="dxa"/>
              <w:bottom w:w="140" w:type="dxa"/>
              <w:left w:w="180" w:type="dxa"/>
              <w:right w:w="180" w:type="dxa"/>
            </w:tcMar>
          </w:tcPr>
          <w:p>
            <w:pPr>
              <w:jc w:val="left"/>
            </w:pPr>
            <w:r>
              <w:rPr>
                <w:b/>
                <w:color w:val="FFFFFF"/>
                <w:sz w:val="20"/>
              </w:rPr>
              <w:t>Constraints</w:t>
            </w:r>
          </w:p>
        </w:tc>
        <w:tc>
          <w:tcPr>
            <w:tcW w:type="dxa" w:w="2340"/>
            <w:shd w:fill="0B1F33"/>
            <w:tcMar>
              <w:top w:w="140" w:type="dxa"/>
              <w:bottom w:w="140" w:type="dxa"/>
              <w:left w:w="180" w:type="dxa"/>
              <w:right w:w="180" w:type="dxa"/>
            </w:tcMar>
          </w:tcPr>
          <w:p>
            <w:pPr>
              <w:jc w:val="left"/>
            </w:pPr>
            <w:r>
              <w:rPr>
                <w:b/>
                <w:color w:val="FFFFFF"/>
                <w:sz w:val="20"/>
              </w:rPr>
              <w:t>Functional Column Description</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shd w:fill="F8FAFC"/>
            <w:tcMar>
              <w:top w:w="100" w:type="dxa"/>
              <w:bottom w:w="100" w:type="dxa"/>
              <w:left w:w="140" w:type="dxa"/>
              <w:right w:w="140" w:type="dxa"/>
            </w:tcMar>
          </w:tcPr>
          <w:p>
            <w:pPr>
              <w:jc w:val="left"/>
            </w:pPr>
            <w:r>
              <w:rPr>
                <w:color w:val="334155"/>
                <w:sz w:val="19"/>
              </w:rPr>
              <w:t>id</w:t>
            </w:r>
          </w:p>
        </w:tc>
        <w:tc>
          <w:tcPr>
            <w:tcW w:type="dxa" w:w="2340"/>
            <w:tcMar>
              <w:top w:w="100" w:type="dxa"/>
              <w:bottom w:w="100" w:type="dxa"/>
              <w:left w:w="140" w:type="dxa"/>
              <w:right w:w="140" w:type="dxa"/>
            </w:tcMar>
          </w:tcPr>
          <w:p>
            <w:pPr>
              <w:jc w:val="left"/>
            </w:pPr>
            <w:r>
              <w:rPr>
                <w:color w:val="334155"/>
                <w:sz w:val="19"/>
              </w:rPr>
              <w:t>INTEGER</w:t>
            </w:r>
          </w:p>
        </w:tc>
        <w:tc>
          <w:tcPr>
            <w:tcW w:type="dxa" w:w="2340"/>
            <w:tcMar>
              <w:top w:w="100" w:type="dxa"/>
              <w:bottom w:w="100" w:type="dxa"/>
              <w:left w:w="140" w:type="dxa"/>
              <w:right w:w="140" w:type="dxa"/>
            </w:tcMar>
          </w:tcPr>
          <w:p>
            <w:pPr>
              <w:jc w:val="left"/>
            </w:pPr>
            <w:r>
              <w:rPr>
                <w:color w:val="334155"/>
                <w:sz w:val="19"/>
              </w:rPr>
              <w:t>PK, AUTOINCREMENT</w:t>
            </w:r>
          </w:p>
        </w:tc>
        <w:tc>
          <w:tcPr>
            <w:tcW w:type="dxa" w:w="2340"/>
            <w:tcMar>
              <w:top w:w="100" w:type="dxa"/>
              <w:bottom w:w="100" w:type="dxa"/>
              <w:left w:w="140" w:type="dxa"/>
              <w:right w:w="140" w:type="dxa"/>
            </w:tcMar>
          </w:tcPr>
          <w:p>
            <w:pPr>
              <w:jc w:val="left"/>
            </w:pPr>
            <w:r>
              <w:rPr>
                <w:color w:val="334155"/>
                <w:sz w:val="19"/>
              </w:rPr>
              <w:t>Unique internal user identifier.</w:t>
            </w:r>
          </w:p>
        </w:tc>
      </w:tr>
      <w:tr>
        <w:tc>
          <w:tcPr>
            <w:tcW w:type="dxa" w:w="2340"/>
            <w:shd w:fill="F8FAFC"/>
            <w:tcMar>
              <w:top w:w="100" w:type="dxa"/>
              <w:bottom w:w="100" w:type="dxa"/>
              <w:left w:w="140" w:type="dxa"/>
              <w:right w:w="140" w:type="dxa"/>
            </w:tcMar>
          </w:tcPr>
          <w:p>
            <w:pPr>
              <w:jc w:val="left"/>
            </w:pPr>
            <w:r>
              <w:rPr>
                <w:color w:val="334155"/>
                <w:sz w:val="19"/>
              </w:rPr>
              <w:t>email</w:t>
            </w:r>
          </w:p>
        </w:tc>
        <w:tc>
          <w:tcPr>
            <w:tcW w:type="dxa" w:w="2340"/>
            <w:tcMar>
              <w:top w:w="100" w:type="dxa"/>
              <w:bottom w:w="100" w:type="dxa"/>
              <w:left w:w="140" w:type="dxa"/>
              <w:right w:w="140" w:type="dxa"/>
            </w:tcMar>
          </w:tcPr>
          <w:p>
            <w:pPr>
              <w:jc w:val="left"/>
            </w:pPr>
            <w:r>
              <w:rPr>
                <w:color w:val="334155"/>
                <w:sz w:val="19"/>
              </w:rPr>
              <w:t>VARCHAR(254)</w:t>
            </w:r>
          </w:p>
        </w:tc>
        <w:tc>
          <w:tcPr>
            <w:tcW w:type="dxa" w:w="2340"/>
            <w:tcMar>
              <w:top w:w="100" w:type="dxa"/>
              <w:bottom w:w="100" w:type="dxa"/>
              <w:left w:w="140" w:type="dxa"/>
              <w:right w:w="140" w:type="dxa"/>
            </w:tcMar>
          </w:tcPr>
          <w:p>
            <w:pPr>
              <w:jc w:val="left"/>
            </w:pPr>
            <w:r>
              <w:rPr>
                <w:color w:val="334155"/>
                <w:sz w:val="19"/>
              </w:rPr>
              <w:t>UNIQUE, NOT NULL</w:t>
            </w:r>
          </w:p>
        </w:tc>
        <w:tc>
          <w:tcPr>
            <w:tcW w:type="dxa" w:w="2340"/>
            <w:tcMar>
              <w:top w:w="100" w:type="dxa"/>
              <w:bottom w:w="100" w:type="dxa"/>
              <w:left w:w="140" w:type="dxa"/>
              <w:right w:w="140" w:type="dxa"/>
            </w:tcMar>
          </w:tcPr>
          <w:p>
            <w:pPr>
              <w:jc w:val="left"/>
            </w:pPr>
            <w:r>
              <w:rPr>
                <w:color w:val="334155"/>
                <w:sz w:val="19"/>
              </w:rPr>
              <w:t>Primary login identifier, verified during auth.</w:t>
            </w:r>
          </w:p>
        </w:tc>
      </w:tr>
      <w:tr>
        <w:tc>
          <w:tcPr>
            <w:tcW w:type="dxa" w:w="2340"/>
            <w:shd w:fill="F8FAFC"/>
            <w:tcMar>
              <w:top w:w="100" w:type="dxa"/>
              <w:bottom w:w="100" w:type="dxa"/>
              <w:left w:w="140" w:type="dxa"/>
              <w:right w:w="140" w:type="dxa"/>
            </w:tcMar>
          </w:tcPr>
          <w:p>
            <w:pPr>
              <w:jc w:val="left"/>
            </w:pPr>
            <w:r>
              <w:rPr>
                <w:color w:val="334155"/>
                <w:sz w:val="19"/>
              </w:rPr>
              <w:t>password</w:t>
            </w:r>
          </w:p>
        </w:tc>
        <w:tc>
          <w:tcPr>
            <w:tcW w:type="dxa" w:w="2340"/>
            <w:tcMar>
              <w:top w:w="100" w:type="dxa"/>
              <w:bottom w:w="100" w:type="dxa"/>
              <w:left w:w="140" w:type="dxa"/>
              <w:right w:w="140" w:type="dxa"/>
            </w:tcMar>
          </w:tcPr>
          <w:p>
            <w:pPr>
              <w:jc w:val="left"/>
            </w:pPr>
            <w:r>
              <w:rPr>
                <w:color w:val="334155"/>
                <w:sz w:val="19"/>
              </w:rPr>
              <w:t>VARCHAR(128)</w:t>
            </w:r>
          </w:p>
        </w:tc>
        <w:tc>
          <w:tcPr>
            <w:tcW w:type="dxa" w:w="2340"/>
            <w:tcMar>
              <w:top w:w="100" w:type="dxa"/>
              <w:bottom w:w="100" w:type="dxa"/>
              <w:left w:w="140" w:type="dxa"/>
              <w:right w:w="140" w:type="dxa"/>
            </w:tcMar>
          </w:tcPr>
          <w:p>
            <w:pPr>
              <w:jc w:val="left"/>
            </w:pPr>
            <w:r>
              <w:rPr>
                <w:color w:val="334155"/>
                <w:sz w:val="19"/>
              </w:rPr>
              <w:t>NOT NULL</w:t>
            </w:r>
          </w:p>
        </w:tc>
        <w:tc>
          <w:tcPr>
            <w:tcW w:type="dxa" w:w="2340"/>
            <w:tcMar>
              <w:top w:w="100" w:type="dxa"/>
              <w:bottom w:w="100" w:type="dxa"/>
              <w:left w:w="140" w:type="dxa"/>
              <w:right w:w="140" w:type="dxa"/>
            </w:tcMar>
          </w:tcPr>
          <w:p>
            <w:pPr>
              <w:jc w:val="left"/>
            </w:pPr>
            <w:r>
              <w:rPr>
                <w:color w:val="334155"/>
                <w:sz w:val="19"/>
              </w:rPr>
              <w:t>Salted password hash (PBKDF2 SHA256 standard).</w:t>
            </w:r>
          </w:p>
        </w:tc>
      </w:tr>
      <w:tr>
        <w:tc>
          <w:tcPr>
            <w:tcW w:type="dxa" w:w="2340"/>
            <w:shd w:fill="F8FAFC"/>
            <w:tcMar>
              <w:top w:w="100" w:type="dxa"/>
              <w:bottom w:w="100" w:type="dxa"/>
              <w:left w:w="140" w:type="dxa"/>
              <w:right w:w="140" w:type="dxa"/>
            </w:tcMar>
          </w:tcPr>
          <w:p>
            <w:pPr>
              <w:jc w:val="left"/>
            </w:pPr>
            <w:r>
              <w:rPr>
                <w:color w:val="334155"/>
                <w:sz w:val="19"/>
              </w:rPr>
              <w:t>name</w:t>
            </w:r>
          </w:p>
        </w:tc>
        <w:tc>
          <w:tcPr>
            <w:tcW w:type="dxa" w:w="2340"/>
            <w:tcMar>
              <w:top w:w="100" w:type="dxa"/>
              <w:bottom w:w="100" w:type="dxa"/>
              <w:left w:w="140" w:type="dxa"/>
              <w:right w:w="140" w:type="dxa"/>
            </w:tcMar>
          </w:tcPr>
          <w:p>
            <w:pPr>
              <w:jc w:val="left"/>
            </w:pPr>
            <w:r>
              <w:rPr>
                <w:color w:val="334155"/>
                <w:sz w:val="19"/>
              </w:rPr>
              <w:t>VARCHAR(150)</w:t>
            </w:r>
          </w:p>
        </w:tc>
        <w:tc>
          <w:tcPr>
            <w:tcW w:type="dxa" w:w="2340"/>
            <w:tcMar>
              <w:top w:w="100" w:type="dxa"/>
              <w:bottom w:w="100" w:type="dxa"/>
              <w:left w:w="140" w:type="dxa"/>
              <w:right w:w="140" w:type="dxa"/>
            </w:tcMar>
          </w:tcPr>
          <w:p>
            <w:pPr>
              <w:jc w:val="left"/>
            </w:pPr>
            <w:r>
              <w:rPr>
                <w:color w:val="334155"/>
                <w:sz w:val="19"/>
              </w:rPr>
              <w:t>NOT NULL</w:t>
            </w:r>
          </w:p>
        </w:tc>
        <w:tc>
          <w:tcPr>
            <w:tcW w:type="dxa" w:w="2340"/>
            <w:tcMar>
              <w:top w:w="100" w:type="dxa"/>
              <w:bottom w:w="100" w:type="dxa"/>
              <w:left w:w="140" w:type="dxa"/>
              <w:right w:w="140" w:type="dxa"/>
            </w:tcMar>
          </w:tcPr>
          <w:p>
            <w:pPr>
              <w:jc w:val="left"/>
            </w:pPr>
            <w:r>
              <w:rPr>
                <w:color w:val="334155"/>
                <w:sz w:val="19"/>
              </w:rPr>
              <w:t>Full student/employee/staff display name.</w:t>
            </w:r>
          </w:p>
        </w:tc>
      </w:tr>
      <w:tr>
        <w:tc>
          <w:tcPr>
            <w:tcW w:type="dxa" w:w="2340"/>
            <w:shd w:fill="F8FAFC"/>
            <w:tcMar>
              <w:top w:w="100" w:type="dxa"/>
              <w:bottom w:w="100" w:type="dxa"/>
              <w:left w:w="140" w:type="dxa"/>
              <w:right w:w="140" w:type="dxa"/>
            </w:tcMar>
          </w:tcPr>
          <w:p>
            <w:pPr>
              <w:jc w:val="left"/>
            </w:pPr>
            <w:r>
              <w:rPr>
                <w:color w:val="334155"/>
                <w:sz w:val="19"/>
              </w:rPr>
              <w:t>role</w:t>
            </w:r>
          </w:p>
        </w:tc>
        <w:tc>
          <w:tcPr>
            <w:tcW w:type="dxa" w:w="2340"/>
            <w:tcMar>
              <w:top w:w="100" w:type="dxa"/>
              <w:bottom w:w="100" w:type="dxa"/>
              <w:left w:w="140" w:type="dxa"/>
              <w:right w:w="140" w:type="dxa"/>
            </w:tcMar>
          </w:tcPr>
          <w:p>
            <w:pPr>
              <w:jc w:val="left"/>
            </w:pPr>
            <w:r>
              <w:rPr>
                <w:color w:val="334155"/>
                <w:sz w:val="19"/>
              </w:rPr>
              <w:t>VARCHAR(20)</w:t>
            </w:r>
          </w:p>
        </w:tc>
        <w:tc>
          <w:tcPr>
            <w:tcW w:type="dxa" w:w="2340"/>
            <w:tcMar>
              <w:top w:w="100" w:type="dxa"/>
              <w:bottom w:w="100" w:type="dxa"/>
              <w:left w:w="140" w:type="dxa"/>
              <w:right w:w="140" w:type="dxa"/>
            </w:tcMar>
          </w:tcPr>
          <w:p>
            <w:pPr>
              <w:jc w:val="left"/>
            </w:pPr>
            <w:r>
              <w:rPr>
                <w:color w:val="334155"/>
                <w:sz w:val="19"/>
              </w:rPr>
              <w:t>DEFAULT 'student'</w:t>
            </w:r>
          </w:p>
        </w:tc>
        <w:tc>
          <w:tcPr>
            <w:tcW w:type="dxa" w:w="2340"/>
            <w:tcMar>
              <w:top w:w="100" w:type="dxa"/>
              <w:bottom w:w="100" w:type="dxa"/>
              <w:left w:w="140" w:type="dxa"/>
              <w:right w:w="140" w:type="dxa"/>
            </w:tcMar>
          </w:tcPr>
          <w:p>
            <w:pPr>
              <w:jc w:val="left"/>
            </w:pPr>
            <w:r>
              <w:rPr>
                <w:color w:val="334155"/>
                <w:sz w:val="19"/>
              </w:rPr>
              <w:t>User authorization scope: 'student' | 'staff' | 'admin'.</w:t>
            </w:r>
          </w:p>
        </w:tc>
      </w:tr>
      <w:tr>
        <w:tc>
          <w:tcPr>
            <w:tcW w:type="dxa" w:w="2340"/>
            <w:shd w:fill="F8FAFC"/>
            <w:tcMar>
              <w:top w:w="100" w:type="dxa"/>
              <w:bottom w:w="100" w:type="dxa"/>
              <w:left w:w="140" w:type="dxa"/>
              <w:right w:w="140" w:type="dxa"/>
            </w:tcMar>
          </w:tcPr>
          <w:p>
            <w:pPr>
              <w:jc w:val="left"/>
            </w:pPr>
            <w:r>
              <w:rPr>
                <w:color w:val="334155"/>
                <w:sz w:val="19"/>
              </w:rPr>
              <w:t>staff_role</w:t>
            </w:r>
          </w:p>
        </w:tc>
        <w:tc>
          <w:tcPr>
            <w:tcW w:type="dxa" w:w="2340"/>
            <w:tcMar>
              <w:top w:w="100" w:type="dxa"/>
              <w:bottom w:w="100" w:type="dxa"/>
              <w:left w:w="140" w:type="dxa"/>
              <w:right w:w="140" w:type="dxa"/>
            </w:tcMar>
          </w:tcPr>
          <w:p>
            <w:pPr>
              <w:jc w:val="left"/>
            </w:pPr>
            <w:r>
              <w:rPr>
                <w:color w:val="334155"/>
                <w:sz w:val="19"/>
              </w:rPr>
              <w:t>VARCHAR(20)</w:t>
            </w:r>
          </w:p>
        </w:tc>
        <w:tc>
          <w:tcPr>
            <w:tcW w:type="dxa" w:w="2340"/>
            <w:tcMar>
              <w:top w:w="100" w:type="dxa"/>
              <w:bottom w:w="100" w:type="dxa"/>
              <w:left w:w="140" w:type="dxa"/>
              <w:right w:w="140" w:type="dxa"/>
            </w:tcMar>
          </w:tcPr>
          <w:p>
            <w:pPr>
              <w:jc w:val="left"/>
            </w:pPr>
            <w:r>
              <w:rPr>
                <w:color w:val="334155"/>
                <w:sz w:val="19"/>
              </w:rPr>
              <w:t>NULLABLE</w:t>
            </w:r>
          </w:p>
        </w:tc>
        <w:tc>
          <w:tcPr>
            <w:tcW w:type="dxa" w:w="2340"/>
            <w:tcMar>
              <w:top w:w="100" w:type="dxa"/>
              <w:bottom w:w="100" w:type="dxa"/>
              <w:left w:w="140" w:type="dxa"/>
              <w:right w:w="140" w:type="dxa"/>
            </w:tcMar>
          </w:tcPr>
          <w:p>
            <w:pPr>
              <w:jc w:val="left"/>
            </w:pPr>
            <w:r>
              <w:rPr>
                <w:color w:val="334155"/>
                <w:sz w:val="19"/>
              </w:rPr>
              <w:t>Roster category: 'chef' | 'cashier' | 'helper' | 'manager'.</w:t>
            </w:r>
          </w:p>
        </w:tc>
      </w:tr>
      <w:tr>
        <w:tc>
          <w:tcPr>
            <w:tcW w:type="dxa" w:w="2340"/>
            <w:shd w:fill="F8FAFC"/>
            <w:tcMar>
              <w:top w:w="100" w:type="dxa"/>
              <w:bottom w:w="100" w:type="dxa"/>
              <w:left w:w="140" w:type="dxa"/>
              <w:right w:w="140" w:type="dxa"/>
            </w:tcMar>
          </w:tcPr>
          <w:p>
            <w:pPr>
              <w:jc w:val="left"/>
            </w:pPr>
            <w:r>
              <w:rPr>
                <w:color w:val="334155"/>
                <w:sz w:val="19"/>
              </w:rPr>
              <w:t>shift_start</w:t>
            </w:r>
          </w:p>
        </w:tc>
        <w:tc>
          <w:tcPr>
            <w:tcW w:type="dxa" w:w="2340"/>
            <w:tcMar>
              <w:top w:w="100" w:type="dxa"/>
              <w:bottom w:w="100" w:type="dxa"/>
              <w:left w:w="140" w:type="dxa"/>
              <w:right w:w="140" w:type="dxa"/>
            </w:tcMar>
          </w:tcPr>
          <w:p>
            <w:pPr>
              <w:jc w:val="left"/>
            </w:pPr>
            <w:r>
              <w:rPr>
                <w:color w:val="334155"/>
                <w:sz w:val="19"/>
              </w:rPr>
              <w:t>TIME</w:t>
            </w:r>
          </w:p>
        </w:tc>
        <w:tc>
          <w:tcPr>
            <w:tcW w:type="dxa" w:w="2340"/>
            <w:tcMar>
              <w:top w:w="100" w:type="dxa"/>
              <w:bottom w:w="100" w:type="dxa"/>
              <w:left w:w="140" w:type="dxa"/>
              <w:right w:w="140" w:type="dxa"/>
            </w:tcMar>
          </w:tcPr>
          <w:p>
            <w:pPr>
              <w:jc w:val="left"/>
            </w:pPr>
            <w:r>
              <w:rPr>
                <w:color w:val="334155"/>
                <w:sz w:val="19"/>
              </w:rPr>
              <w:t>NULLABLE</w:t>
            </w:r>
          </w:p>
        </w:tc>
        <w:tc>
          <w:tcPr>
            <w:tcW w:type="dxa" w:w="2340"/>
            <w:tcMar>
              <w:top w:w="100" w:type="dxa"/>
              <w:bottom w:w="100" w:type="dxa"/>
              <w:left w:w="140" w:type="dxa"/>
              <w:right w:w="140" w:type="dxa"/>
            </w:tcMar>
          </w:tcPr>
          <w:p>
            <w:pPr>
              <w:jc w:val="left"/>
            </w:pPr>
            <w:r>
              <w:rPr>
                <w:color w:val="334155"/>
                <w:sz w:val="19"/>
              </w:rPr>
              <w:t>Scheduled clock-in hour for operations check.</w:t>
            </w:r>
          </w:p>
        </w:tc>
      </w:tr>
      <w:tr>
        <w:tc>
          <w:tcPr>
            <w:tcW w:type="dxa" w:w="2340"/>
            <w:shd w:fill="F8FAFC"/>
            <w:tcMar>
              <w:top w:w="100" w:type="dxa"/>
              <w:bottom w:w="100" w:type="dxa"/>
              <w:left w:w="140" w:type="dxa"/>
              <w:right w:w="140" w:type="dxa"/>
            </w:tcMar>
          </w:tcPr>
          <w:p>
            <w:pPr>
              <w:jc w:val="left"/>
            </w:pPr>
            <w:r>
              <w:rPr>
                <w:color w:val="334155"/>
                <w:sz w:val="19"/>
              </w:rPr>
              <w:t>shift_end</w:t>
            </w:r>
          </w:p>
        </w:tc>
        <w:tc>
          <w:tcPr>
            <w:tcW w:type="dxa" w:w="2340"/>
            <w:tcMar>
              <w:top w:w="100" w:type="dxa"/>
              <w:bottom w:w="100" w:type="dxa"/>
              <w:left w:w="140" w:type="dxa"/>
              <w:right w:w="140" w:type="dxa"/>
            </w:tcMar>
          </w:tcPr>
          <w:p>
            <w:pPr>
              <w:jc w:val="left"/>
            </w:pPr>
            <w:r>
              <w:rPr>
                <w:color w:val="334155"/>
                <w:sz w:val="19"/>
              </w:rPr>
              <w:t>TIME</w:t>
            </w:r>
          </w:p>
        </w:tc>
        <w:tc>
          <w:tcPr>
            <w:tcW w:type="dxa" w:w="2340"/>
            <w:tcMar>
              <w:top w:w="100" w:type="dxa"/>
              <w:bottom w:w="100" w:type="dxa"/>
              <w:left w:w="140" w:type="dxa"/>
              <w:right w:w="140" w:type="dxa"/>
            </w:tcMar>
          </w:tcPr>
          <w:p>
            <w:pPr>
              <w:jc w:val="left"/>
            </w:pPr>
            <w:r>
              <w:rPr>
                <w:color w:val="334155"/>
                <w:sz w:val="19"/>
              </w:rPr>
              <w:t>NULLABLE</w:t>
            </w:r>
          </w:p>
        </w:tc>
        <w:tc>
          <w:tcPr>
            <w:tcW w:type="dxa" w:w="2340"/>
            <w:tcMar>
              <w:top w:w="100" w:type="dxa"/>
              <w:bottom w:w="100" w:type="dxa"/>
              <w:left w:w="140" w:type="dxa"/>
              <w:right w:w="140" w:type="dxa"/>
            </w:tcMar>
          </w:tcPr>
          <w:p>
            <w:pPr>
              <w:jc w:val="left"/>
            </w:pPr>
            <w:r>
              <w:rPr>
                <w:color w:val="334155"/>
                <w:sz w:val="19"/>
              </w:rPr>
              <w:t>Scheduled clock-out hour for operations check.</w:t>
            </w:r>
          </w:p>
        </w:tc>
      </w:tr>
      <w:tr>
        <w:tc>
          <w:tcPr>
            <w:tcW w:type="dxa" w:w="2340"/>
            <w:shd w:fill="F8FAFC"/>
            <w:tcMar>
              <w:top w:w="100" w:type="dxa"/>
              <w:bottom w:w="100" w:type="dxa"/>
              <w:left w:w="140" w:type="dxa"/>
              <w:right w:w="140" w:type="dxa"/>
            </w:tcMar>
          </w:tcPr>
          <w:p>
            <w:pPr>
              <w:jc w:val="left"/>
            </w:pPr>
            <w:r>
              <w:rPr>
                <w:color w:val="334155"/>
                <w:sz w:val="19"/>
              </w:rPr>
              <w:t>is_present</w:t>
            </w:r>
          </w:p>
        </w:tc>
        <w:tc>
          <w:tcPr>
            <w:tcW w:type="dxa" w:w="2340"/>
            <w:tcMar>
              <w:top w:w="100" w:type="dxa"/>
              <w:bottom w:w="100" w:type="dxa"/>
              <w:left w:w="140" w:type="dxa"/>
              <w:right w:w="140" w:type="dxa"/>
            </w:tcMar>
          </w:tcPr>
          <w:p>
            <w:pPr>
              <w:jc w:val="left"/>
            </w:pPr>
            <w:r>
              <w:rPr>
                <w:color w:val="334155"/>
                <w:sz w:val="19"/>
              </w:rPr>
              <w:t>BOOLEAN</w:t>
            </w:r>
          </w:p>
        </w:tc>
        <w:tc>
          <w:tcPr>
            <w:tcW w:type="dxa" w:w="2340"/>
            <w:tcMar>
              <w:top w:w="100" w:type="dxa"/>
              <w:bottom w:w="100" w:type="dxa"/>
              <w:left w:w="140" w:type="dxa"/>
              <w:right w:w="140" w:type="dxa"/>
            </w:tcMar>
          </w:tcPr>
          <w:p>
            <w:pPr>
              <w:jc w:val="left"/>
            </w:pPr>
            <w:r>
              <w:rPr>
                <w:color w:val="334155"/>
                <w:sz w:val="19"/>
              </w:rPr>
              <w:t>DEFAULT FALSE</w:t>
            </w:r>
          </w:p>
        </w:tc>
        <w:tc>
          <w:tcPr>
            <w:tcW w:type="dxa" w:w="2340"/>
            <w:tcMar>
              <w:top w:w="100" w:type="dxa"/>
              <w:bottom w:w="100" w:type="dxa"/>
              <w:left w:w="140" w:type="dxa"/>
              <w:right w:w="140" w:type="dxa"/>
            </w:tcMar>
          </w:tcPr>
          <w:p>
            <w:pPr>
              <w:jc w:val="left"/>
            </w:pPr>
            <w:r>
              <w:rPr>
                <w:color w:val="334155"/>
                <w:sz w:val="19"/>
              </w:rPr>
              <w:t>Indicator showing whether user logged check-in today.</w:t>
            </w:r>
          </w:p>
        </w:tc>
      </w:tr>
    </w:tbl>
    <w:p>
      <w:pPr>
        <w:pStyle w:val="Heading3"/>
        <w:keepNext/>
        <w:spacing w:before="360" w:after="160"/>
      </w:pPr>
      <w:r>
        <w:rPr>
          <w:rFonts w:ascii="Calibri" w:hAnsi="Calibri"/>
          <w:b/>
          <w:color w:val="475569"/>
          <w:sz w:val="24"/>
        </w:rPr>
        <w:t>9.2.X Database Table: MenuItem (menu_menuitem)</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c>
          <w:tcPr>
            <w:tcW w:type="dxa" w:w="2340"/>
            <w:shd w:fill="0B1F33"/>
            <w:tcMar>
              <w:top w:w="140" w:type="dxa"/>
              <w:bottom w:w="140" w:type="dxa"/>
              <w:left w:w="180" w:type="dxa"/>
              <w:right w:w="180" w:type="dxa"/>
            </w:tcMar>
          </w:tcPr>
          <w:p>
            <w:pPr>
              <w:jc w:val="left"/>
            </w:pPr>
            <w:r>
              <w:rPr>
                <w:b/>
                <w:color w:val="FFFFFF"/>
                <w:sz w:val="20"/>
              </w:rPr>
              <w:t>Field Name</w:t>
            </w:r>
          </w:p>
        </w:tc>
        <w:tc>
          <w:tcPr>
            <w:tcW w:type="dxa" w:w="2340"/>
            <w:shd w:fill="0B1F33"/>
            <w:tcMar>
              <w:top w:w="140" w:type="dxa"/>
              <w:bottom w:w="140" w:type="dxa"/>
              <w:left w:w="180" w:type="dxa"/>
              <w:right w:w="180" w:type="dxa"/>
            </w:tcMar>
          </w:tcPr>
          <w:p>
            <w:pPr>
              <w:jc w:val="left"/>
            </w:pPr>
            <w:r>
              <w:rPr>
                <w:b/>
                <w:color w:val="FFFFFF"/>
                <w:sz w:val="20"/>
              </w:rPr>
              <w:t>SQL Data Type</w:t>
            </w:r>
          </w:p>
        </w:tc>
        <w:tc>
          <w:tcPr>
            <w:tcW w:type="dxa" w:w="2340"/>
            <w:shd w:fill="0B1F33"/>
            <w:tcMar>
              <w:top w:w="140" w:type="dxa"/>
              <w:bottom w:w="140" w:type="dxa"/>
              <w:left w:w="180" w:type="dxa"/>
              <w:right w:w="180" w:type="dxa"/>
            </w:tcMar>
          </w:tcPr>
          <w:p>
            <w:pPr>
              <w:jc w:val="left"/>
            </w:pPr>
            <w:r>
              <w:rPr>
                <w:b/>
                <w:color w:val="FFFFFF"/>
                <w:sz w:val="20"/>
              </w:rPr>
              <w:t>Constraints</w:t>
            </w:r>
          </w:p>
        </w:tc>
        <w:tc>
          <w:tcPr>
            <w:tcW w:type="dxa" w:w="2340"/>
            <w:shd w:fill="0B1F33"/>
            <w:tcMar>
              <w:top w:w="140" w:type="dxa"/>
              <w:bottom w:w="140" w:type="dxa"/>
              <w:left w:w="180" w:type="dxa"/>
              <w:right w:w="180" w:type="dxa"/>
            </w:tcMar>
          </w:tcPr>
          <w:p>
            <w:pPr>
              <w:jc w:val="left"/>
            </w:pPr>
            <w:r>
              <w:rPr>
                <w:b/>
                <w:color w:val="FFFFFF"/>
                <w:sz w:val="20"/>
              </w:rPr>
              <w:t>Functional Column Description</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shd w:fill="F8FAFC"/>
            <w:tcMar>
              <w:top w:w="100" w:type="dxa"/>
              <w:bottom w:w="100" w:type="dxa"/>
              <w:left w:w="140" w:type="dxa"/>
              <w:right w:w="140" w:type="dxa"/>
            </w:tcMar>
          </w:tcPr>
          <w:p>
            <w:pPr>
              <w:jc w:val="left"/>
            </w:pPr>
            <w:r>
              <w:rPr>
                <w:color w:val="334155"/>
                <w:sz w:val="19"/>
              </w:rPr>
              <w:t>id</w:t>
            </w:r>
          </w:p>
        </w:tc>
        <w:tc>
          <w:tcPr>
            <w:tcW w:type="dxa" w:w="2340"/>
            <w:tcMar>
              <w:top w:w="100" w:type="dxa"/>
              <w:bottom w:w="100" w:type="dxa"/>
              <w:left w:w="140" w:type="dxa"/>
              <w:right w:w="140" w:type="dxa"/>
            </w:tcMar>
          </w:tcPr>
          <w:p>
            <w:pPr>
              <w:jc w:val="left"/>
            </w:pPr>
            <w:r>
              <w:rPr>
                <w:color w:val="334155"/>
                <w:sz w:val="19"/>
              </w:rPr>
              <w:t>INTEGER</w:t>
            </w:r>
          </w:p>
        </w:tc>
        <w:tc>
          <w:tcPr>
            <w:tcW w:type="dxa" w:w="2340"/>
            <w:tcMar>
              <w:top w:w="100" w:type="dxa"/>
              <w:bottom w:w="100" w:type="dxa"/>
              <w:left w:w="140" w:type="dxa"/>
              <w:right w:w="140" w:type="dxa"/>
            </w:tcMar>
          </w:tcPr>
          <w:p>
            <w:pPr>
              <w:jc w:val="left"/>
            </w:pPr>
            <w:r>
              <w:rPr>
                <w:color w:val="334155"/>
                <w:sz w:val="19"/>
              </w:rPr>
              <w:t>PK, AUTOINCREMENT</w:t>
            </w:r>
          </w:p>
        </w:tc>
        <w:tc>
          <w:tcPr>
            <w:tcW w:type="dxa" w:w="2340"/>
            <w:tcMar>
              <w:top w:w="100" w:type="dxa"/>
              <w:bottom w:w="100" w:type="dxa"/>
              <w:left w:w="140" w:type="dxa"/>
              <w:right w:w="140" w:type="dxa"/>
            </w:tcMar>
          </w:tcPr>
          <w:p>
            <w:pPr>
              <w:jc w:val="left"/>
            </w:pPr>
            <w:r>
              <w:rPr>
                <w:color w:val="334155"/>
                <w:sz w:val="19"/>
              </w:rPr>
              <w:t>Unique catalog index.</w:t>
            </w:r>
          </w:p>
        </w:tc>
      </w:tr>
      <w:tr>
        <w:tc>
          <w:tcPr>
            <w:tcW w:type="dxa" w:w="2340"/>
            <w:shd w:fill="F8FAFC"/>
            <w:tcMar>
              <w:top w:w="100" w:type="dxa"/>
              <w:bottom w:w="100" w:type="dxa"/>
              <w:left w:w="140" w:type="dxa"/>
              <w:right w:w="140" w:type="dxa"/>
            </w:tcMar>
          </w:tcPr>
          <w:p>
            <w:pPr>
              <w:jc w:val="left"/>
            </w:pPr>
            <w:r>
              <w:rPr>
                <w:color w:val="334155"/>
                <w:sz w:val="19"/>
              </w:rPr>
              <w:t>item_name</w:t>
            </w:r>
          </w:p>
        </w:tc>
        <w:tc>
          <w:tcPr>
            <w:tcW w:type="dxa" w:w="2340"/>
            <w:tcMar>
              <w:top w:w="100" w:type="dxa"/>
              <w:bottom w:w="100" w:type="dxa"/>
              <w:left w:w="140" w:type="dxa"/>
              <w:right w:w="140" w:type="dxa"/>
            </w:tcMar>
          </w:tcPr>
          <w:p>
            <w:pPr>
              <w:jc w:val="left"/>
            </w:pPr>
            <w:r>
              <w:rPr>
                <w:color w:val="334155"/>
                <w:sz w:val="19"/>
              </w:rPr>
              <w:t>VARCHAR(100)</w:t>
            </w:r>
          </w:p>
        </w:tc>
        <w:tc>
          <w:tcPr>
            <w:tcW w:type="dxa" w:w="2340"/>
            <w:tcMar>
              <w:top w:w="100" w:type="dxa"/>
              <w:bottom w:w="100" w:type="dxa"/>
              <w:left w:w="140" w:type="dxa"/>
              <w:right w:w="140" w:type="dxa"/>
            </w:tcMar>
          </w:tcPr>
          <w:p>
            <w:pPr>
              <w:jc w:val="left"/>
            </w:pPr>
            <w:r>
              <w:rPr>
                <w:color w:val="334155"/>
                <w:sz w:val="19"/>
              </w:rPr>
              <w:t>UNIQUE, NOT NULL</w:t>
            </w:r>
          </w:p>
        </w:tc>
        <w:tc>
          <w:tcPr>
            <w:tcW w:type="dxa" w:w="2340"/>
            <w:tcMar>
              <w:top w:w="100" w:type="dxa"/>
              <w:bottom w:w="100" w:type="dxa"/>
              <w:left w:w="140" w:type="dxa"/>
              <w:right w:w="140" w:type="dxa"/>
            </w:tcMar>
          </w:tcPr>
          <w:p>
            <w:pPr>
              <w:jc w:val="left"/>
            </w:pPr>
            <w:r>
              <w:rPr>
                <w:color w:val="334155"/>
                <w:sz w:val="19"/>
              </w:rPr>
              <w:t>Exact name of food item (e.g. Masala Dosa).</w:t>
            </w:r>
          </w:p>
        </w:tc>
      </w:tr>
      <w:tr>
        <w:tc>
          <w:tcPr>
            <w:tcW w:type="dxa" w:w="2340"/>
            <w:shd w:fill="F8FAFC"/>
            <w:tcMar>
              <w:top w:w="100" w:type="dxa"/>
              <w:bottom w:w="100" w:type="dxa"/>
              <w:left w:w="140" w:type="dxa"/>
              <w:right w:w="140" w:type="dxa"/>
            </w:tcMar>
          </w:tcPr>
          <w:p>
            <w:pPr>
              <w:jc w:val="left"/>
            </w:pPr>
            <w:r>
              <w:rPr>
                <w:color w:val="334155"/>
                <w:sz w:val="19"/>
              </w:rPr>
              <w:t>category</w:t>
            </w:r>
          </w:p>
        </w:tc>
        <w:tc>
          <w:tcPr>
            <w:tcW w:type="dxa" w:w="2340"/>
            <w:tcMar>
              <w:top w:w="100" w:type="dxa"/>
              <w:bottom w:w="100" w:type="dxa"/>
              <w:left w:w="140" w:type="dxa"/>
              <w:right w:w="140" w:type="dxa"/>
            </w:tcMar>
          </w:tcPr>
          <w:p>
            <w:pPr>
              <w:jc w:val="left"/>
            </w:pPr>
            <w:r>
              <w:rPr>
                <w:color w:val="334155"/>
                <w:sz w:val="19"/>
              </w:rPr>
              <w:t>VARCHAR(50)</w:t>
            </w:r>
          </w:p>
        </w:tc>
        <w:tc>
          <w:tcPr>
            <w:tcW w:type="dxa" w:w="2340"/>
            <w:tcMar>
              <w:top w:w="100" w:type="dxa"/>
              <w:bottom w:w="100" w:type="dxa"/>
              <w:left w:w="140" w:type="dxa"/>
              <w:right w:w="140" w:type="dxa"/>
            </w:tcMar>
          </w:tcPr>
          <w:p>
            <w:pPr>
              <w:jc w:val="left"/>
            </w:pPr>
            <w:r>
              <w:rPr>
                <w:color w:val="334155"/>
                <w:sz w:val="19"/>
              </w:rPr>
              <w:t>NOT NULL</w:t>
            </w:r>
          </w:p>
        </w:tc>
        <w:tc>
          <w:tcPr>
            <w:tcW w:type="dxa" w:w="2340"/>
            <w:tcMar>
              <w:top w:w="100" w:type="dxa"/>
              <w:bottom w:w="100" w:type="dxa"/>
              <w:left w:w="140" w:type="dxa"/>
              <w:right w:w="140" w:type="dxa"/>
            </w:tcMar>
          </w:tcPr>
          <w:p>
            <w:pPr>
              <w:jc w:val="left"/>
            </w:pPr>
            <w:r>
              <w:rPr>
                <w:color w:val="334155"/>
                <w:sz w:val="19"/>
              </w:rPr>
              <w:t>Meal type categorization: 'breakfast' | 'lunch' | 'snacks'.</w:t>
            </w:r>
          </w:p>
        </w:tc>
      </w:tr>
      <w:tr>
        <w:tc>
          <w:tcPr>
            <w:tcW w:type="dxa" w:w="2340"/>
            <w:shd w:fill="F8FAFC"/>
            <w:tcMar>
              <w:top w:w="100" w:type="dxa"/>
              <w:bottom w:w="100" w:type="dxa"/>
              <w:left w:w="140" w:type="dxa"/>
              <w:right w:w="140" w:type="dxa"/>
            </w:tcMar>
          </w:tcPr>
          <w:p>
            <w:pPr>
              <w:jc w:val="left"/>
            </w:pPr>
            <w:r>
              <w:rPr>
                <w:color w:val="334155"/>
                <w:sz w:val="19"/>
              </w:rPr>
              <w:t>price</w:t>
            </w:r>
          </w:p>
        </w:tc>
        <w:tc>
          <w:tcPr>
            <w:tcW w:type="dxa" w:w="2340"/>
            <w:tcMar>
              <w:top w:w="100" w:type="dxa"/>
              <w:bottom w:w="100" w:type="dxa"/>
              <w:left w:w="140" w:type="dxa"/>
              <w:right w:w="140" w:type="dxa"/>
            </w:tcMar>
          </w:tcPr>
          <w:p>
            <w:pPr>
              <w:jc w:val="left"/>
            </w:pPr>
            <w:r>
              <w:rPr>
                <w:color w:val="334155"/>
                <w:sz w:val="19"/>
              </w:rPr>
              <w:t>DECIMAL(6,2)</w:t>
            </w:r>
          </w:p>
        </w:tc>
        <w:tc>
          <w:tcPr>
            <w:tcW w:type="dxa" w:w="2340"/>
            <w:tcMar>
              <w:top w:w="100" w:type="dxa"/>
              <w:bottom w:w="100" w:type="dxa"/>
              <w:left w:w="140" w:type="dxa"/>
              <w:right w:w="140" w:type="dxa"/>
            </w:tcMar>
          </w:tcPr>
          <w:p>
            <w:pPr>
              <w:jc w:val="left"/>
            </w:pPr>
            <w:r>
              <w:rPr>
                <w:color w:val="334155"/>
                <w:sz w:val="19"/>
              </w:rPr>
              <w:t>NOT NULL, CHECK (price &gt;= 0)</w:t>
            </w:r>
          </w:p>
        </w:tc>
        <w:tc>
          <w:tcPr>
            <w:tcW w:type="dxa" w:w="2340"/>
            <w:tcMar>
              <w:top w:w="100" w:type="dxa"/>
              <w:bottom w:w="100" w:type="dxa"/>
              <w:left w:w="140" w:type="dxa"/>
              <w:right w:w="140" w:type="dxa"/>
            </w:tcMar>
          </w:tcPr>
          <w:p>
            <w:pPr>
              <w:jc w:val="left"/>
            </w:pPr>
            <w:r>
              <w:rPr>
                <w:color w:val="334155"/>
                <w:sz w:val="19"/>
              </w:rPr>
              <w:t>Delicacy rate in INR currency.</w:t>
            </w:r>
          </w:p>
        </w:tc>
      </w:tr>
      <w:tr>
        <w:tc>
          <w:tcPr>
            <w:tcW w:type="dxa" w:w="2340"/>
            <w:shd w:fill="F8FAFC"/>
            <w:tcMar>
              <w:top w:w="100" w:type="dxa"/>
              <w:bottom w:w="100" w:type="dxa"/>
              <w:left w:w="140" w:type="dxa"/>
              <w:right w:w="140" w:type="dxa"/>
            </w:tcMar>
          </w:tcPr>
          <w:p>
            <w:pPr>
              <w:jc w:val="left"/>
            </w:pPr>
            <w:r>
              <w:rPr>
                <w:color w:val="334155"/>
                <w:sz w:val="19"/>
              </w:rPr>
              <w:t>food_type</w:t>
            </w:r>
          </w:p>
        </w:tc>
        <w:tc>
          <w:tcPr>
            <w:tcW w:type="dxa" w:w="2340"/>
            <w:tcMar>
              <w:top w:w="100" w:type="dxa"/>
              <w:bottom w:w="100" w:type="dxa"/>
              <w:left w:w="140" w:type="dxa"/>
              <w:right w:w="140" w:type="dxa"/>
            </w:tcMar>
          </w:tcPr>
          <w:p>
            <w:pPr>
              <w:jc w:val="left"/>
            </w:pPr>
            <w:r>
              <w:rPr>
                <w:color w:val="334155"/>
                <w:sz w:val="19"/>
              </w:rPr>
              <w:t>VARCHAR(20)</w:t>
            </w:r>
          </w:p>
        </w:tc>
        <w:tc>
          <w:tcPr>
            <w:tcW w:type="dxa" w:w="2340"/>
            <w:tcMar>
              <w:top w:w="100" w:type="dxa"/>
              <w:bottom w:w="100" w:type="dxa"/>
              <w:left w:w="140" w:type="dxa"/>
              <w:right w:w="140" w:type="dxa"/>
            </w:tcMar>
          </w:tcPr>
          <w:p>
            <w:pPr>
              <w:jc w:val="left"/>
            </w:pPr>
            <w:r>
              <w:rPr>
                <w:color w:val="334155"/>
                <w:sz w:val="19"/>
              </w:rPr>
              <w:t>DEFAULT 'veg'</w:t>
            </w:r>
          </w:p>
        </w:tc>
        <w:tc>
          <w:tcPr>
            <w:tcW w:type="dxa" w:w="2340"/>
            <w:tcMar>
              <w:top w:w="100" w:type="dxa"/>
              <w:bottom w:w="100" w:type="dxa"/>
              <w:left w:w="140" w:type="dxa"/>
              <w:right w:w="140" w:type="dxa"/>
            </w:tcMar>
          </w:tcPr>
          <w:p>
            <w:pPr>
              <w:jc w:val="left"/>
            </w:pPr>
            <w:r>
              <w:rPr>
                <w:color w:val="334155"/>
                <w:sz w:val="19"/>
              </w:rPr>
              <w:t>Dietary classification: 'veg' | 'egg' | 'non_veg'.</w:t>
            </w:r>
          </w:p>
        </w:tc>
      </w:tr>
      <w:tr>
        <w:tc>
          <w:tcPr>
            <w:tcW w:type="dxa" w:w="2340"/>
            <w:shd w:fill="F8FAFC"/>
            <w:tcMar>
              <w:top w:w="100" w:type="dxa"/>
              <w:bottom w:w="100" w:type="dxa"/>
              <w:left w:w="140" w:type="dxa"/>
              <w:right w:w="140" w:type="dxa"/>
            </w:tcMar>
          </w:tcPr>
          <w:p>
            <w:pPr>
              <w:jc w:val="left"/>
            </w:pPr>
            <w:r>
              <w:rPr>
                <w:color w:val="334155"/>
                <w:sz w:val="19"/>
              </w:rPr>
              <w:t>availability</w:t>
            </w:r>
          </w:p>
        </w:tc>
        <w:tc>
          <w:tcPr>
            <w:tcW w:type="dxa" w:w="2340"/>
            <w:tcMar>
              <w:top w:w="100" w:type="dxa"/>
              <w:bottom w:w="100" w:type="dxa"/>
              <w:left w:w="140" w:type="dxa"/>
              <w:right w:w="140" w:type="dxa"/>
            </w:tcMar>
          </w:tcPr>
          <w:p>
            <w:pPr>
              <w:jc w:val="left"/>
            </w:pPr>
            <w:r>
              <w:rPr>
                <w:color w:val="334155"/>
                <w:sz w:val="19"/>
              </w:rPr>
              <w:t>BOOLEAN</w:t>
            </w:r>
          </w:p>
        </w:tc>
        <w:tc>
          <w:tcPr>
            <w:tcW w:type="dxa" w:w="2340"/>
            <w:tcMar>
              <w:top w:w="100" w:type="dxa"/>
              <w:bottom w:w="100" w:type="dxa"/>
              <w:left w:w="140" w:type="dxa"/>
              <w:right w:w="140" w:type="dxa"/>
            </w:tcMar>
          </w:tcPr>
          <w:p>
            <w:pPr>
              <w:jc w:val="left"/>
            </w:pPr>
            <w:r>
              <w:rPr>
                <w:color w:val="334155"/>
                <w:sz w:val="19"/>
              </w:rPr>
              <w:t>DEFAULT TRUE</w:t>
            </w:r>
          </w:p>
        </w:tc>
        <w:tc>
          <w:tcPr>
            <w:tcW w:type="dxa" w:w="2340"/>
            <w:tcMar>
              <w:top w:w="100" w:type="dxa"/>
              <w:bottom w:w="100" w:type="dxa"/>
              <w:left w:w="140" w:type="dxa"/>
              <w:right w:w="140" w:type="dxa"/>
            </w:tcMar>
          </w:tcPr>
          <w:p>
            <w:pPr>
              <w:jc w:val="left"/>
            </w:pPr>
            <w:r>
              <w:rPr>
                <w:color w:val="334155"/>
                <w:sz w:val="19"/>
              </w:rPr>
              <w:t>Visibility indicator on student ordering decks.</w:t>
            </w:r>
          </w:p>
        </w:tc>
      </w:tr>
    </w:tbl>
    <w:p>
      <w:pPr>
        <w:pStyle w:val="Heading3"/>
        <w:keepNext/>
        <w:spacing w:before="360" w:after="160"/>
      </w:pPr>
      <w:r>
        <w:rPr>
          <w:rFonts w:ascii="Calibri" w:hAnsi="Calibri"/>
          <w:b/>
          <w:color w:val="475569"/>
          <w:sz w:val="24"/>
        </w:rPr>
        <w:t>9.2.X Database Table: Order (orders_order)</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c>
          <w:tcPr>
            <w:tcW w:type="dxa" w:w="2340"/>
            <w:shd w:fill="0B1F33"/>
            <w:tcMar>
              <w:top w:w="140" w:type="dxa"/>
              <w:bottom w:w="140" w:type="dxa"/>
              <w:left w:w="180" w:type="dxa"/>
              <w:right w:w="180" w:type="dxa"/>
            </w:tcMar>
          </w:tcPr>
          <w:p>
            <w:pPr>
              <w:jc w:val="left"/>
            </w:pPr>
            <w:r>
              <w:rPr>
                <w:b/>
                <w:color w:val="FFFFFF"/>
                <w:sz w:val="20"/>
              </w:rPr>
              <w:t>Field Name</w:t>
            </w:r>
          </w:p>
        </w:tc>
        <w:tc>
          <w:tcPr>
            <w:tcW w:type="dxa" w:w="2340"/>
            <w:shd w:fill="0B1F33"/>
            <w:tcMar>
              <w:top w:w="140" w:type="dxa"/>
              <w:bottom w:w="140" w:type="dxa"/>
              <w:left w:w="180" w:type="dxa"/>
              <w:right w:w="180" w:type="dxa"/>
            </w:tcMar>
          </w:tcPr>
          <w:p>
            <w:pPr>
              <w:jc w:val="left"/>
            </w:pPr>
            <w:r>
              <w:rPr>
                <w:b/>
                <w:color w:val="FFFFFF"/>
                <w:sz w:val="20"/>
              </w:rPr>
              <w:t>SQL Data Type</w:t>
            </w:r>
          </w:p>
        </w:tc>
        <w:tc>
          <w:tcPr>
            <w:tcW w:type="dxa" w:w="2340"/>
            <w:shd w:fill="0B1F33"/>
            <w:tcMar>
              <w:top w:w="140" w:type="dxa"/>
              <w:bottom w:w="140" w:type="dxa"/>
              <w:left w:w="180" w:type="dxa"/>
              <w:right w:w="180" w:type="dxa"/>
            </w:tcMar>
          </w:tcPr>
          <w:p>
            <w:pPr>
              <w:jc w:val="left"/>
            </w:pPr>
            <w:r>
              <w:rPr>
                <w:b/>
                <w:color w:val="FFFFFF"/>
                <w:sz w:val="20"/>
              </w:rPr>
              <w:t>Constraints</w:t>
            </w:r>
          </w:p>
        </w:tc>
        <w:tc>
          <w:tcPr>
            <w:tcW w:type="dxa" w:w="2340"/>
            <w:shd w:fill="0B1F33"/>
            <w:tcMar>
              <w:top w:w="140" w:type="dxa"/>
              <w:bottom w:w="140" w:type="dxa"/>
              <w:left w:w="180" w:type="dxa"/>
              <w:right w:w="180" w:type="dxa"/>
            </w:tcMar>
          </w:tcPr>
          <w:p>
            <w:pPr>
              <w:jc w:val="left"/>
            </w:pPr>
            <w:r>
              <w:rPr>
                <w:b/>
                <w:color w:val="FFFFFF"/>
                <w:sz w:val="20"/>
              </w:rPr>
              <w:t>Functional Column Description</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shd w:fill="F8FAFC"/>
            <w:tcMar>
              <w:top w:w="100" w:type="dxa"/>
              <w:bottom w:w="100" w:type="dxa"/>
              <w:left w:w="140" w:type="dxa"/>
              <w:right w:w="140" w:type="dxa"/>
            </w:tcMar>
          </w:tcPr>
          <w:p>
            <w:pPr>
              <w:jc w:val="left"/>
            </w:pPr>
            <w:r>
              <w:rPr>
                <w:color w:val="334155"/>
                <w:sz w:val="19"/>
              </w:rPr>
              <w:t>id</w:t>
            </w:r>
          </w:p>
        </w:tc>
        <w:tc>
          <w:tcPr>
            <w:tcW w:type="dxa" w:w="2340"/>
            <w:tcMar>
              <w:top w:w="100" w:type="dxa"/>
              <w:bottom w:w="100" w:type="dxa"/>
              <w:left w:w="140" w:type="dxa"/>
              <w:right w:w="140" w:type="dxa"/>
            </w:tcMar>
          </w:tcPr>
          <w:p>
            <w:pPr>
              <w:jc w:val="left"/>
            </w:pPr>
            <w:r>
              <w:rPr>
                <w:color w:val="334155"/>
                <w:sz w:val="19"/>
              </w:rPr>
              <w:t>INTEGER</w:t>
            </w:r>
          </w:p>
        </w:tc>
        <w:tc>
          <w:tcPr>
            <w:tcW w:type="dxa" w:w="2340"/>
            <w:tcMar>
              <w:top w:w="100" w:type="dxa"/>
              <w:bottom w:w="100" w:type="dxa"/>
              <w:left w:w="140" w:type="dxa"/>
              <w:right w:w="140" w:type="dxa"/>
            </w:tcMar>
          </w:tcPr>
          <w:p>
            <w:pPr>
              <w:jc w:val="left"/>
            </w:pPr>
            <w:r>
              <w:rPr>
                <w:color w:val="334155"/>
                <w:sz w:val="19"/>
              </w:rPr>
              <w:t>PK, AUTOINCREMENT</w:t>
            </w:r>
          </w:p>
        </w:tc>
        <w:tc>
          <w:tcPr>
            <w:tcW w:type="dxa" w:w="2340"/>
            <w:tcMar>
              <w:top w:w="100" w:type="dxa"/>
              <w:bottom w:w="100" w:type="dxa"/>
              <w:left w:w="140" w:type="dxa"/>
              <w:right w:w="140" w:type="dxa"/>
            </w:tcMar>
          </w:tcPr>
          <w:p>
            <w:pPr>
              <w:jc w:val="left"/>
            </w:pPr>
            <w:r>
              <w:rPr>
                <w:color w:val="334155"/>
                <w:sz w:val="19"/>
              </w:rPr>
              <w:t>Unique internal order index.</w:t>
            </w:r>
          </w:p>
        </w:tc>
      </w:tr>
      <w:tr>
        <w:tc>
          <w:tcPr>
            <w:tcW w:type="dxa" w:w="2340"/>
            <w:shd w:fill="F8FAFC"/>
            <w:tcMar>
              <w:top w:w="100" w:type="dxa"/>
              <w:bottom w:w="100" w:type="dxa"/>
              <w:left w:w="140" w:type="dxa"/>
              <w:right w:w="140" w:type="dxa"/>
            </w:tcMar>
          </w:tcPr>
          <w:p>
            <w:pPr>
              <w:jc w:val="left"/>
            </w:pPr>
            <w:r>
              <w:rPr>
                <w:color w:val="334155"/>
                <w:sz w:val="19"/>
              </w:rPr>
              <w:t>token_number</w:t>
            </w:r>
          </w:p>
        </w:tc>
        <w:tc>
          <w:tcPr>
            <w:tcW w:type="dxa" w:w="2340"/>
            <w:tcMar>
              <w:top w:w="100" w:type="dxa"/>
              <w:bottom w:w="100" w:type="dxa"/>
              <w:left w:w="140" w:type="dxa"/>
              <w:right w:w="140" w:type="dxa"/>
            </w:tcMar>
          </w:tcPr>
          <w:p>
            <w:pPr>
              <w:jc w:val="left"/>
            </w:pPr>
            <w:r>
              <w:rPr>
                <w:color w:val="334155"/>
                <w:sz w:val="19"/>
              </w:rPr>
              <w:t>VARCHAR(20)</w:t>
            </w:r>
          </w:p>
        </w:tc>
        <w:tc>
          <w:tcPr>
            <w:tcW w:type="dxa" w:w="2340"/>
            <w:tcMar>
              <w:top w:w="100" w:type="dxa"/>
              <w:bottom w:w="100" w:type="dxa"/>
              <w:left w:w="140" w:type="dxa"/>
              <w:right w:w="140" w:type="dxa"/>
            </w:tcMar>
          </w:tcPr>
          <w:p>
            <w:pPr>
              <w:jc w:val="left"/>
            </w:pPr>
            <w:r>
              <w:rPr>
                <w:color w:val="334155"/>
                <w:sz w:val="19"/>
              </w:rPr>
              <w:t>NOT NULL</w:t>
            </w:r>
          </w:p>
        </w:tc>
        <w:tc>
          <w:tcPr>
            <w:tcW w:type="dxa" w:w="2340"/>
            <w:tcMar>
              <w:top w:w="100" w:type="dxa"/>
              <w:bottom w:w="100" w:type="dxa"/>
              <w:left w:w="140" w:type="dxa"/>
              <w:right w:w="140" w:type="dxa"/>
            </w:tcMar>
          </w:tcPr>
          <w:p>
            <w:pPr>
              <w:jc w:val="left"/>
            </w:pPr>
            <w:r>
              <w:rPr>
                <w:color w:val="334155"/>
                <w:sz w:val="19"/>
              </w:rPr>
              <w:t>Sequential, structured queue number (e.g. P104).</w:t>
            </w:r>
          </w:p>
        </w:tc>
      </w:tr>
      <w:tr>
        <w:tc>
          <w:tcPr>
            <w:tcW w:type="dxa" w:w="2340"/>
            <w:shd w:fill="F8FAFC"/>
            <w:tcMar>
              <w:top w:w="100" w:type="dxa"/>
              <w:bottom w:w="100" w:type="dxa"/>
              <w:left w:w="140" w:type="dxa"/>
              <w:right w:w="140" w:type="dxa"/>
            </w:tcMar>
          </w:tcPr>
          <w:p>
            <w:pPr>
              <w:jc w:val="left"/>
            </w:pPr>
            <w:r>
              <w:rPr>
                <w:color w:val="334155"/>
                <w:sz w:val="19"/>
              </w:rPr>
              <w:t>user_id</w:t>
            </w:r>
          </w:p>
        </w:tc>
        <w:tc>
          <w:tcPr>
            <w:tcW w:type="dxa" w:w="2340"/>
            <w:tcMar>
              <w:top w:w="100" w:type="dxa"/>
              <w:bottom w:w="100" w:type="dxa"/>
              <w:left w:w="140" w:type="dxa"/>
              <w:right w:w="140" w:type="dxa"/>
            </w:tcMar>
          </w:tcPr>
          <w:p>
            <w:pPr>
              <w:jc w:val="left"/>
            </w:pPr>
            <w:r>
              <w:rPr>
                <w:color w:val="334155"/>
                <w:sz w:val="19"/>
              </w:rPr>
              <w:t>FOREIGN KEY</w:t>
            </w:r>
          </w:p>
        </w:tc>
        <w:tc>
          <w:tcPr>
            <w:tcW w:type="dxa" w:w="2340"/>
            <w:tcMar>
              <w:top w:w="100" w:type="dxa"/>
              <w:bottom w:w="100" w:type="dxa"/>
              <w:left w:w="140" w:type="dxa"/>
              <w:right w:w="140" w:type="dxa"/>
            </w:tcMar>
          </w:tcPr>
          <w:p>
            <w:pPr>
              <w:jc w:val="left"/>
            </w:pPr>
            <w:r>
              <w:rPr>
                <w:color w:val="334155"/>
                <w:sz w:val="19"/>
              </w:rPr>
              <w:t>FK references User(id)</w:t>
            </w:r>
          </w:p>
        </w:tc>
        <w:tc>
          <w:tcPr>
            <w:tcW w:type="dxa" w:w="2340"/>
            <w:tcMar>
              <w:top w:w="100" w:type="dxa"/>
              <w:bottom w:w="100" w:type="dxa"/>
              <w:left w:w="140" w:type="dxa"/>
              <w:right w:w="140" w:type="dxa"/>
            </w:tcMar>
          </w:tcPr>
          <w:p>
            <w:pPr>
              <w:jc w:val="left"/>
            </w:pPr>
            <w:r>
              <w:rPr>
                <w:color w:val="334155"/>
                <w:sz w:val="19"/>
              </w:rPr>
              <w:t>User ID of student placing order.</w:t>
            </w:r>
          </w:p>
        </w:tc>
      </w:tr>
      <w:tr>
        <w:tc>
          <w:tcPr>
            <w:tcW w:type="dxa" w:w="2340"/>
            <w:shd w:fill="F8FAFC"/>
            <w:tcMar>
              <w:top w:w="100" w:type="dxa"/>
              <w:bottom w:w="100" w:type="dxa"/>
              <w:left w:w="140" w:type="dxa"/>
              <w:right w:w="140" w:type="dxa"/>
            </w:tcMar>
          </w:tcPr>
          <w:p>
            <w:pPr>
              <w:jc w:val="left"/>
            </w:pPr>
            <w:r>
              <w:rPr>
                <w:color w:val="334155"/>
                <w:sz w:val="19"/>
              </w:rPr>
              <w:t>order_status</w:t>
            </w:r>
          </w:p>
        </w:tc>
        <w:tc>
          <w:tcPr>
            <w:tcW w:type="dxa" w:w="2340"/>
            <w:tcMar>
              <w:top w:w="100" w:type="dxa"/>
              <w:bottom w:w="100" w:type="dxa"/>
              <w:left w:w="140" w:type="dxa"/>
              <w:right w:w="140" w:type="dxa"/>
            </w:tcMar>
          </w:tcPr>
          <w:p>
            <w:pPr>
              <w:jc w:val="left"/>
            </w:pPr>
            <w:r>
              <w:rPr>
                <w:color w:val="334155"/>
                <w:sz w:val="19"/>
              </w:rPr>
              <w:t>VARCHAR(20)</w:t>
            </w:r>
          </w:p>
        </w:tc>
        <w:tc>
          <w:tcPr>
            <w:tcW w:type="dxa" w:w="2340"/>
            <w:tcMar>
              <w:top w:w="100" w:type="dxa"/>
              <w:bottom w:w="100" w:type="dxa"/>
              <w:left w:w="140" w:type="dxa"/>
              <w:right w:w="140" w:type="dxa"/>
            </w:tcMar>
          </w:tcPr>
          <w:p>
            <w:pPr>
              <w:jc w:val="left"/>
            </w:pPr>
            <w:r>
              <w:rPr>
                <w:color w:val="334155"/>
                <w:sz w:val="19"/>
              </w:rPr>
              <w:t>DEFAULT 'pending'</w:t>
            </w:r>
          </w:p>
        </w:tc>
        <w:tc>
          <w:tcPr>
            <w:tcW w:type="dxa" w:w="2340"/>
            <w:tcMar>
              <w:top w:w="100" w:type="dxa"/>
              <w:bottom w:w="100" w:type="dxa"/>
              <w:left w:w="140" w:type="dxa"/>
              <w:right w:w="140" w:type="dxa"/>
            </w:tcMar>
          </w:tcPr>
          <w:p>
            <w:pPr>
              <w:jc w:val="left"/>
            </w:pPr>
            <w:r>
              <w:rPr>
                <w:color w:val="334155"/>
                <w:sz w:val="19"/>
              </w:rPr>
              <w:t>State tags: 'pending'|'preparing'|'ready'|'completed'.</w:t>
            </w:r>
          </w:p>
        </w:tc>
      </w:tr>
      <w:tr>
        <w:tc>
          <w:tcPr>
            <w:tcW w:type="dxa" w:w="2340"/>
            <w:shd w:fill="F8FAFC"/>
            <w:tcMar>
              <w:top w:w="100" w:type="dxa"/>
              <w:bottom w:w="100" w:type="dxa"/>
              <w:left w:w="140" w:type="dxa"/>
              <w:right w:w="140" w:type="dxa"/>
            </w:tcMar>
          </w:tcPr>
          <w:p>
            <w:pPr>
              <w:jc w:val="left"/>
            </w:pPr>
            <w:r>
              <w:rPr>
                <w:color w:val="334155"/>
                <w:sz w:val="19"/>
              </w:rPr>
              <w:t>total_amount</w:t>
            </w:r>
          </w:p>
        </w:tc>
        <w:tc>
          <w:tcPr>
            <w:tcW w:type="dxa" w:w="2340"/>
            <w:tcMar>
              <w:top w:w="100" w:type="dxa"/>
              <w:bottom w:w="100" w:type="dxa"/>
              <w:left w:w="140" w:type="dxa"/>
              <w:right w:w="140" w:type="dxa"/>
            </w:tcMar>
          </w:tcPr>
          <w:p>
            <w:pPr>
              <w:jc w:val="left"/>
            </w:pPr>
            <w:r>
              <w:rPr>
                <w:color w:val="334155"/>
                <w:sz w:val="19"/>
              </w:rPr>
              <w:t>DECIMAL(8,2)</w:t>
            </w:r>
          </w:p>
        </w:tc>
        <w:tc>
          <w:tcPr>
            <w:tcW w:type="dxa" w:w="2340"/>
            <w:tcMar>
              <w:top w:w="100" w:type="dxa"/>
              <w:bottom w:w="100" w:type="dxa"/>
              <w:left w:w="140" w:type="dxa"/>
              <w:right w:w="140" w:type="dxa"/>
            </w:tcMar>
          </w:tcPr>
          <w:p>
            <w:pPr>
              <w:jc w:val="left"/>
            </w:pPr>
            <w:r>
              <w:rPr>
                <w:color w:val="334155"/>
                <w:sz w:val="19"/>
              </w:rPr>
              <w:t>NOT NULL</w:t>
            </w:r>
          </w:p>
        </w:tc>
        <w:tc>
          <w:tcPr>
            <w:tcW w:type="dxa" w:w="2340"/>
            <w:tcMar>
              <w:top w:w="100" w:type="dxa"/>
              <w:bottom w:w="100" w:type="dxa"/>
              <w:left w:w="140" w:type="dxa"/>
              <w:right w:w="140" w:type="dxa"/>
            </w:tcMar>
          </w:tcPr>
          <w:p>
            <w:pPr>
              <w:jc w:val="left"/>
            </w:pPr>
            <w:r>
              <w:rPr>
                <w:color w:val="334155"/>
                <w:sz w:val="19"/>
              </w:rPr>
              <w:t>Total order price in INR.</w:t>
            </w:r>
          </w:p>
        </w:tc>
      </w:tr>
      <w:tr>
        <w:tc>
          <w:tcPr>
            <w:tcW w:type="dxa" w:w="2340"/>
            <w:shd w:fill="F8FAFC"/>
            <w:tcMar>
              <w:top w:w="100" w:type="dxa"/>
              <w:bottom w:w="100" w:type="dxa"/>
              <w:left w:w="140" w:type="dxa"/>
              <w:right w:w="140" w:type="dxa"/>
            </w:tcMar>
          </w:tcPr>
          <w:p>
            <w:pPr>
              <w:jc w:val="left"/>
            </w:pPr>
            <w:r>
              <w:rPr>
                <w:color w:val="334155"/>
                <w:sz w:val="19"/>
              </w:rPr>
              <w:t>order_type</w:t>
            </w:r>
          </w:p>
        </w:tc>
        <w:tc>
          <w:tcPr>
            <w:tcW w:type="dxa" w:w="2340"/>
            <w:tcMar>
              <w:top w:w="100" w:type="dxa"/>
              <w:bottom w:w="100" w:type="dxa"/>
              <w:left w:w="140" w:type="dxa"/>
              <w:right w:w="140" w:type="dxa"/>
            </w:tcMar>
          </w:tcPr>
          <w:p>
            <w:pPr>
              <w:jc w:val="left"/>
            </w:pPr>
            <w:r>
              <w:rPr>
                <w:color w:val="334155"/>
                <w:sz w:val="19"/>
              </w:rPr>
              <w:t>VARCHAR(20)</w:t>
            </w:r>
          </w:p>
        </w:tc>
        <w:tc>
          <w:tcPr>
            <w:tcW w:type="dxa" w:w="2340"/>
            <w:tcMar>
              <w:top w:w="100" w:type="dxa"/>
              <w:bottom w:w="100" w:type="dxa"/>
              <w:left w:w="140" w:type="dxa"/>
              <w:right w:w="140" w:type="dxa"/>
            </w:tcMar>
          </w:tcPr>
          <w:p>
            <w:pPr>
              <w:jc w:val="left"/>
            </w:pPr>
            <w:r>
              <w:rPr>
                <w:color w:val="334155"/>
                <w:sz w:val="19"/>
              </w:rPr>
              <w:t>NOT NULL</w:t>
            </w:r>
          </w:p>
        </w:tc>
        <w:tc>
          <w:tcPr>
            <w:tcW w:type="dxa" w:w="2340"/>
            <w:tcMar>
              <w:top w:w="100" w:type="dxa"/>
              <w:bottom w:w="100" w:type="dxa"/>
              <w:left w:w="140" w:type="dxa"/>
              <w:right w:w="140" w:type="dxa"/>
            </w:tcMar>
          </w:tcPr>
          <w:p>
            <w:pPr>
              <w:jc w:val="left"/>
            </w:pPr>
            <w:r>
              <w:rPr>
                <w:color w:val="334155"/>
                <w:sz w:val="19"/>
              </w:rPr>
              <w:t>Category selector: 'preorder' | 'instant'.</w:t>
            </w:r>
          </w:p>
        </w:tc>
      </w:tr>
      <w:tr>
        <w:tc>
          <w:tcPr>
            <w:tcW w:type="dxa" w:w="2340"/>
            <w:shd w:fill="F8FAFC"/>
            <w:tcMar>
              <w:top w:w="100" w:type="dxa"/>
              <w:bottom w:w="100" w:type="dxa"/>
              <w:left w:w="140" w:type="dxa"/>
              <w:right w:w="140" w:type="dxa"/>
            </w:tcMar>
          </w:tcPr>
          <w:p>
            <w:pPr>
              <w:jc w:val="left"/>
            </w:pPr>
            <w:r>
              <w:rPr>
                <w:color w:val="334155"/>
                <w:sz w:val="19"/>
              </w:rPr>
              <w:t>slot_id</w:t>
            </w:r>
          </w:p>
        </w:tc>
        <w:tc>
          <w:tcPr>
            <w:tcW w:type="dxa" w:w="2340"/>
            <w:tcMar>
              <w:top w:w="100" w:type="dxa"/>
              <w:bottom w:w="100" w:type="dxa"/>
              <w:left w:w="140" w:type="dxa"/>
              <w:right w:w="140" w:type="dxa"/>
            </w:tcMar>
          </w:tcPr>
          <w:p>
            <w:pPr>
              <w:jc w:val="left"/>
            </w:pPr>
            <w:r>
              <w:rPr>
                <w:color w:val="334155"/>
                <w:sz w:val="19"/>
              </w:rPr>
              <w:t>FOREIGN KEY</w:t>
            </w:r>
          </w:p>
        </w:tc>
        <w:tc>
          <w:tcPr>
            <w:tcW w:type="dxa" w:w="2340"/>
            <w:tcMar>
              <w:top w:w="100" w:type="dxa"/>
              <w:bottom w:w="100" w:type="dxa"/>
              <w:left w:w="140" w:type="dxa"/>
              <w:right w:w="140" w:type="dxa"/>
            </w:tcMar>
          </w:tcPr>
          <w:p>
            <w:pPr>
              <w:jc w:val="left"/>
            </w:pPr>
            <w:r>
              <w:rPr>
                <w:color w:val="334155"/>
                <w:sz w:val="19"/>
              </w:rPr>
              <w:t>FK references PreorderSlot(id)</w:t>
            </w:r>
          </w:p>
        </w:tc>
        <w:tc>
          <w:tcPr>
            <w:tcW w:type="dxa" w:w="2340"/>
            <w:tcMar>
              <w:top w:w="100" w:type="dxa"/>
              <w:bottom w:w="100" w:type="dxa"/>
              <w:left w:w="140" w:type="dxa"/>
              <w:right w:w="140" w:type="dxa"/>
            </w:tcMar>
          </w:tcPr>
          <w:p>
            <w:pPr>
              <w:jc w:val="left"/>
            </w:pPr>
            <w:r>
              <w:rPr>
                <w:color w:val="334155"/>
                <w:sz w:val="19"/>
              </w:rPr>
              <w:t>Selected pickup break slot reference.</w:t>
            </w:r>
          </w:p>
        </w:tc>
      </w:tr>
    </w:tbl>
    <w:p>
      <w:pPr>
        <w:pStyle w:val="Heading3"/>
        <w:keepNext/>
        <w:spacing w:before="360" w:after="160"/>
      </w:pPr>
      <w:r>
        <w:rPr>
          <w:rFonts w:ascii="Calibri" w:hAnsi="Calibri"/>
          <w:b/>
          <w:color w:val="475569"/>
          <w:sz w:val="24"/>
        </w:rPr>
        <w:t>9.2.X Database Table: OrderPayment (orders_orderpayment)</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c>
          <w:tcPr>
            <w:tcW w:type="dxa" w:w="2340"/>
            <w:shd w:fill="0B1F33"/>
            <w:tcMar>
              <w:top w:w="140" w:type="dxa"/>
              <w:bottom w:w="140" w:type="dxa"/>
              <w:left w:w="180" w:type="dxa"/>
              <w:right w:w="180" w:type="dxa"/>
            </w:tcMar>
          </w:tcPr>
          <w:p>
            <w:pPr>
              <w:jc w:val="left"/>
            </w:pPr>
            <w:r>
              <w:rPr>
                <w:b/>
                <w:color w:val="FFFFFF"/>
                <w:sz w:val="20"/>
              </w:rPr>
              <w:t>Field Name</w:t>
            </w:r>
          </w:p>
        </w:tc>
        <w:tc>
          <w:tcPr>
            <w:tcW w:type="dxa" w:w="2340"/>
            <w:shd w:fill="0B1F33"/>
            <w:tcMar>
              <w:top w:w="140" w:type="dxa"/>
              <w:bottom w:w="140" w:type="dxa"/>
              <w:left w:w="180" w:type="dxa"/>
              <w:right w:w="180" w:type="dxa"/>
            </w:tcMar>
          </w:tcPr>
          <w:p>
            <w:pPr>
              <w:jc w:val="left"/>
            </w:pPr>
            <w:r>
              <w:rPr>
                <w:b/>
                <w:color w:val="FFFFFF"/>
                <w:sz w:val="20"/>
              </w:rPr>
              <w:t>SQL Data Type</w:t>
            </w:r>
          </w:p>
        </w:tc>
        <w:tc>
          <w:tcPr>
            <w:tcW w:type="dxa" w:w="2340"/>
            <w:shd w:fill="0B1F33"/>
            <w:tcMar>
              <w:top w:w="140" w:type="dxa"/>
              <w:bottom w:w="140" w:type="dxa"/>
              <w:left w:w="180" w:type="dxa"/>
              <w:right w:w="180" w:type="dxa"/>
            </w:tcMar>
          </w:tcPr>
          <w:p>
            <w:pPr>
              <w:jc w:val="left"/>
            </w:pPr>
            <w:r>
              <w:rPr>
                <w:b/>
                <w:color w:val="FFFFFF"/>
                <w:sz w:val="20"/>
              </w:rPr>
              <w:t>Constraints</w:t>
            </w:r>
          </w:p>
        </w:tc>
        <w:tc>
          <w:tcPr>
            <w:tcW w:type="dxa" w:w="2340"/>
            <w:shd w:fill="0B1F33"/>
            <w:tcMar>
              <w:top w:w="140" w:type="dxa"/>
              <w:bottom w:w="140" w:type="dxa"/>
              <w:left w:w="180" w:type="dxa"/>
              <w:right w:w="180" w:type="dxa"/>
            </w:tcMar>
          </w:tcPr>
          <w:p>
            <w:pPr>
              <w:jc w:val="left"/>
            </w:pPr>
            <w:r>
              <w:rPr>
                <w:b/>
                <w:color w:val="FFFFFF"/>
                <w:sz w:val="20"/>
              </w:rPr>
              <w:t>Functional Column Description</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shd w:fill="F8FAFC"/>
            <w:tcMar>
              <w:top w:w="100" w:type="dxa"/>
              <w:bottom w:w="100" w:type="dxa"/>
              <w:left w:w="140" w:type="dxa"/>
              <w:right w:w="140" w:type="dxa"/>
            </w:tcMar>
          </w:tcPr>
          <w:p>
            <w:pPr>
              <w:jc w:val="left"/>
            </w:pPr>
            <w:r>
              <w:rPr>
                <w:color w:val="334155"/>
                <w:sz w:val="19"/>
              </w:rPr>
              <w:t>id</w:t>
            </w:r>
          </w:p>
        </w:tc>
        <w:tc>
          <w:tcPr>
            <w:tcW w:type="dxa" w:w="2340"/>
            <w:tcMar>
              <w:top w:w="100" w:type="dxa"/>
              <w:bottom w:w="100" w:type="dxa"/>
              <w:left w:w="140" w:type="dxa"/>
              <w:right w:w="140" w:type="dxa"/>
            </w:tcMar>
          </w:tcPr>
          <w:p>
            <w:pPr>
              <w:jc w:val="left"/>
            </w:pPr>
            <w:r>
              <w:rPr>
                <w:color w:val="334155"/>
                <w:sz w:val="19"/>
              </w:rPr>
              <w:t>INTEGER</w:t>
            </w:r>
          </w:p>
        </w:tc>
        <w:tc>
          <w:tcPr>
            <w:tcW w:type="dxa" w:w="2340"/>
            <w:tcMar>
              <w:top w:w="100" w:type="dxa"/>
              <w:bottom w:w="100" w:type="dxa"/>
              <w:left w:w="140" w:type="dxa"/>
              <w:right w:w="140" w:type="dxa"/>
            </w:tcMar>
          </w:tcPr>
          <w:p>
            <w:pPr>
              <w:jc w:val="left"/>
            </w:pPr>
            <w:r>
              <w:rPr>
                <w:color w:val="334155"/>
                <w:sz w:val="19"/>
              </w:rPr>
              <w:t>PK, AUTOINCREMENT</w:t>
            </w:r>
          </w:p>
        </w:tc>
        <w:tc>
          <w:tcPr>
            <w:tcW w:type="dxa" w:w="2340"/>
            <w:tcMar>
              <w:top w:w="100" w:type="dxa"/>
              <w:bottom w:w="100" w:type="dxa"/>
              <w:left w:w="140" w:type="dxa"/>
              <w:right w:w="140" w:type="dxa"/>
            </w:tcMar>
          </w:tcPr>
          <w:p>
            <w:pPr>
              <w:jc w:val="left"/>
            </w:pPr>
            <w:r>
              <w:rPr>
                <w:color w:val="334155"/>
                <w:sz w:val="19"/>
              </w:rPr>
              <w:t>Unique settlement index.</w:t>
            </w:r>
          </w:p>
        </w:tc>
      </w:tr>
      <w:tr>
        <w:tc>
          <w:tcPr>
            <w:tcW w:type="dxa" w:w="2340"/>
            <w:shd w:fill="F8FAFC"/>
            <w:tcMar>
              <w:top w:w="100" w:type="dxa"/>
              <w:bottom w:w="100" w:type="dxa"/>
              <w:left w:w="140" w:type="dxa"/>
              <w:right w:w="140" w:type="dxa"/>
            </w:tcMar>
          </w:tcPr>
          <w:p>
            <w:pPr>
              <w:jc w:val="left"/>
            </w:pPr>
            <w:r>
              <w:rPr>
                <w:color w:val="334155"/>
                <w:sz w:val="19"/>
              </w:rPr>
              <w:t>order_id</w:t>
            </w:r>
          </w:p>
        </w:tc>
        <w:tc>
          <w:tcPr>
            <w:tcW w:type="dxa" w:w="2340"/>
            <w:tcMar>
              <w:top w:w="100" w:type="dxa"/>
              <w:bottom w:w="100" w:type="dxa"/>
              <w:left w:w="140" w:type="dxa"/>
              <w:right w:w="140" w:type="dxa"/>
            </w:tcMar>
          </w:tcPr>
          <w:p>
            <w:pPr>
              <w:jc w:val="left"/>
            </w:pPr>
            <w:r>
              <w:rPr>
                <w:color w:val="334155"/>
                <w:sz w:val="19"/>
              </w:rPr>
              <w:t>ONE-TO-ONE</w:t>
            </w:r>
          </w:p>
        </w:tc>
        <w:tc>
          <w:tcPr>
            <w:tcW w:type="dxa" w:w="2340"/>
            <w:tcMar>
              <w:top w:w="100" w:type="dxa"/>
              <w:bottom w:w="100" w:type="dxa"/>
              <w:left w:w="140" w:type="dxa"/>
              <w:right w:w="140" w:type="dxa"/>
            </w:tcMar>
          </w:tcPr>
          <w:p>
            <w:pPr>
              <w:jc w:val="left"/>
            </w:pPr>
            <w:r>
              <w:rPr>
                <w:color w:val="334155"/>
                <w:sz w:val="19"/>
              </w:rPr>
              <w:t>FK references Order(id)</w:t>
            </w:r>
          </w:p>
        </w:tc>
        <w:tc>
          <w:tcPr>
            <w:tcW w:type="dxa" w:w="2340"/>
            <w:tcMar>
              <w:top w:w="100" w:type="dxa"/>
              <w:bottom w:w="100" w:type="dxa"/>
              <w:left w:w="140" w:type="dxa"/>
              <w:right w:w="140" w:type="dxa"/>
            </w:tcMar>
          </w:tcPr>
          <w:p>
            <w:pPr>
              <w:jc w:val="left"/>
            </w:pPr>
            <w:r>
              <w:rPr>
                <w:color w:val="334155"/>
                <w:sz w:val="19"/>
              </w:rPr>
              <w:t>One-to-one link to corresponding order model.</w:t>
            </w:r>
          </w:p>
        </w:tc>
      </w:tr>
      <w:tr>
        <w:tc>
          <w:tcPr>
            <w:tcW w:type="dxa" w:w="2340"/>
            <w:shd w:fill="F8FAFC"/>
            <w:tcMar>
              <w:top w:w="100" w:type="dxa"/>
              <w:bottom w:w="100" w:type="dxa"/>
              <w:left w:w="140" w:type="dxa"/>
              <w:right w:w="140" w:type="dxa"/>
            </w:tcMar>
          </w:tcPr>
          <w:p>
            <w:pPr>
              <w:jc w:val="left"/>
            </w:pPr>
            <w:r>
              <w:rPr>
                <w:color w:val="334155"/>
                <w:sz w:val="19"/>
              </w:rPr>
              <w:t>payment_method</w:t>
            </w:r>
          </w:p>
        </w:tc>
        <w:tc>
          <w:tcPr>
            <w:tcW w:type="dxa" w:w="2340"/>
            <w:tcMar>
              <w:top w:w="100" w:type="dxa"/>
              <w:bottom w:w="100" w:type="dxa"/>
              <w:left w:w="140" w:type="dxa"/>
              <w:right w:w="140" w:type="dxa"/>
            </w:tcMar>
          </w:tcPr>
          <w:p>
            <w:pPr>
              <w:jc w:val="left"/>
            </w:pPr>
            <w:r>
              <w:rPr>
                <w:color w:val="334155"/>
                <w:sz w:val="19"/>
              </w:rPr>
              <w:t>VARCHAR(20)</w:t>
            </w:r>
          </w:p>
        </w:tc>
        <w:tc>
          <w:tcPr>
            <w:tcW w:type="dxa" w:w="2340"/>
            <w:tcMar>
              <w:top w:w="100" w:type="dxa"/>
              <w:bottom w:w="100" w:type="dxa"/>
              <w:left w:w="140" w:type="dxa"/>
              <w:right w:w="140" w:type="dxa"/>
            </w:tcMar>
          </w:tcPr>
          <w:p>
            <w:pPr>
              <w:jc w:val="left"/>
            </w:pPr>
            <w:r>
              <w:rPr>
                <w:color w:val="334155"/>
                <w:sz w:val="19"/>
              </w:rPr>
              <w:t>NOT NULL</w:t>
            </w:r>
          </w:p>
        </w:tc>
        <w:tc>
          <w:tcPr>
            <w:tcW w:type="dxa" w:w="2340"/>
            <w:tcMar>
              <w:top w:w="100" w:type="dxa"/>
              <w:bottom w:w="100" w:type="dxa"/>
              <w:left w:w="140" w:type="dxa"/>
              <w:right w:w="140" w:type="dxa"/>
            </w:tcMar>
          </w:tcPr>
          <w:p>
            <w:pPr>
              <w:jc w:val="left"/>
            </w:pPr>
            <w:r>
              <w:rPr>
                <w:color w:val="334155"/>
                <w:sz w:val="19"/>
              </w:rPr>
              <w:t>Cashier settlement method: 'cash' | 'upi'.</w:t>
            </w:r>
          </w:p>
        </w:tc>
      </w:tr>
      <w:tr>
        <w:tc>
          <w:tcPr>
            <w:tcW w:type="dxa" w:w="2340"/>
            <w:shd w:fill="F8FAFC"/>
            <w:tcMar>
              <w:top w:w="100" w:type="dxa"/>
              <w:bottom w:w="100" w:type="dxa"/>
              <w:left w:w="140" w:type="dxa"/>
              <w:right w:w="140" w:type="dxa"/>
            </w:tcMar>
          </w:tcPr>
          <w:p>
            <w:pPr>
              <w:jc w:val="left"/>
            </w:pPr>
            <w:r>
              <w:rPr>
                <w:color w:val="334155"/>
                <w:sz w:val="19"/>
              </w:rPr>
              <w:t>payment_status</w:t>
            </w:r>
          </w:p>
        </w:tc>
        <w:tc>
          <w:tcPr>
            <w:tcW w:type="dxa" w:w="2340"/>
            <w:tcMar>
              <w:top w:w="100" w:type="dxa"/>
              <w:bottom w:w="100" w:type="dxa"/>
              <w:left w:w="140" w:type="dxa"/>
              <w:right w:w="140" w:type="dxa"/>
            </w:tcMar>
          </w:tcPr>
          <w:p>
            <w:pPr>
              <w:jc w:val="left"/>
            </w:pPr>
            <w:r>
              <w:rPr>
                <w:color w:val="334155"/>
                <w:sz w:val="19"/>
              </w:rPr>
              <w:t>VARCHAR(20)</w:t>
            </w:r>
          </w:p>
        </w:tc>
        <w:tc>
          <w:tcPr>
            <w:tcW w:type="dxa" w:w="2340"/>
            <w:tcMar>
              <w:top w:w="100" w:type="dxa"/>
              <w:bottom w:w="100" w:type="dxa"/>
              <w:left w:w="140" w:type="dxa"/>
              <w:right w:w="140" w:type="dxa"/>
            </w:tcMar>
          </w:tcPr>
          <w:p>
            <w:pPr>
              <w:jc w:val="left"/>
            </w:pPr>
            <w:r>
              <w:rPr>
                <w:color w:val="334155"/>
                <w:sz w:val="19"/>
              </w:rPr>
              <w:t>DEFAULT 'pending'</w:t>
            </w:r>
          </w:p>
        </w:tc>
        <w:tc>
          <w:tcPr>
            <w:tcW w:type="dxa" w:w="2340"/>
            <w:tcMar>
              <w:top w:w="100" w:type="dxa"/>
              <w:bottom w:w="100" w:type="dxa"/>
              <w:left w:w="140" w:type="dxa"/>
              <w:right w:w="140" w:type="dxa"/>
            </w:tcMar>
          </w:tcPr>
          <w:p>
            <w:pPr>
              <w:jc w:val="left"/>
            </w:pPr>
            <w:r>
              <w:rPr>
                <w:color w:val="334155"/>
                <w:sz w:val="19"/>
              </w:rPr>
              <w:t>Settle verification tag: 'pending' | 'success'.</w:t>
            </w:r>
          </w:p>
        </w:tc>
      </w:tr>
      <w:tr>
        <w:tc>
          <w:tcPr>
            <w:tcW w:type="dxa" w:w="2340"/>
            <w:shd w:fill="F8FAFC"/>
            <w:tcMar>
              <w:top w:w="100" w:type="dxa"/>
              <w:bottom w:w="100" w:type="dxa"/>
              <w:left w:w="140" w:type="dxa"/>
              <w:right w:w="140" w:type="dxa"/>
            </w:tcMar>
          </w:tcPr>
          <w:p>
            <w:pPr>
              <w:jc w:val="left"/>
            </w:pPr>
            <w:r>
              <w:rPr>
                <w:color w:val="334155"/>
                <w:sz w:val="19"/>
              </w:rPr>
              <w:t>received_amount</w:t>
            </w:r>
          </w:p>
        </w:tc>
        <w:tc>
          <w:tcPr>
            <w:tcW w:type="dxa" w:w="2340"/>
            <w:tcMar>
              <w:top w:w="100" w:type="dxa"/>
              <w:bottom w:w="100" w:type="dxa"/>
              <w:left w:w="140" w:type="dxa"/>
              <w:right w:w="140" w:type="dxa"/>
            </w:tcMar>
          </w:tcPr>
          <w:p>
            <w:pPr>
              <w:jc w:val="left"/>
            </w:pPr>
            <w:r>
              <w:rPr>
                <w:color w:val="334155"/>
                <w:sz w:val="19"/>
              </w:rPr>
              <w:t>DECIMAL(8,2)</w:t>
            </w:r>
          </w:p>
        </w:tc>
        <w:tc>
          <w:tcPr>
            <w:tcW w:type="dxa" w:w="2340"/>
            <w:tcMar>
              <w:top w:w="100" w:type="dxa"/>
              <w:bottom w:w="100" w:type="dxa"/>
              <w:left w:w="140" w:type="dxa"/>
              <w:right w:w="140" w:type="dxa"/>
            </w:tcMar>
          </w:tcPr>
          <w:p>
            <w:pPr>
              <w:jc w:val="left"/>
            </w:pPr>
            <w:r>
              <w:rPr>
                <w:color w:val="334155"/>
                <w:sz w:val="19"/>
              </w:rPr>
              <w:t>NOT NULL</w:t>
            </w:r>
          </w:p>
        </w:tc>
        <w:tc>
          <w:tcPr>
            <w:tcW w:type="dxa" w:w="2340"/>
            <w:tcMar>
              <w:top w:w="100" w:type="dxa"/>
              <w:bottom w:w="100" w:type="dxa"/>
              <w:left w:w="140" w:type="dxa"/>
              <w:right w:w="140" w:type="dxa"/>
            </w:tcMar>
          </w:tcPr>
          <w:p>
            <w:pPr>
              <w:jc w:val="left"/>
            </w:pPr>
            <w:r>
              <w:rPr>
                <w:color w:val="334155"/>
                <w:sz w:val="19"/>
              </w:rPr>
              <w:t>Total cash handed over to cashier.</w:t>
            </w:r>
          </w:p>
        </w:tc>
      </w:tr>
      <w:tr>
        <w:tc>
          <w:tcPr>
            <w:tcW w:type="dxa" w:w="2340"/>
            <w:shd w:fill="F8FAFC"/>
            <w:tcMar>
              <w:top w:w="100" w:type="dxa"/>
              <w:bottom w:w="100" w:type="dxa"/>
              <w:left w:w="140" w:type="dxa"/>
              <w:right w:w="140" w:type="dxa"/>
            </w:tcMar>
          </w:tcPr>
          <w:p>
            <w:pPr>
              <w:jc w:val="left"/>
            </w:pPr>
            <w:r>
              <w:rPr>
                <w:color w:val="334155"/>
                <w:sz w:val="19"/>
              </w:rPr>
              <w:t>change_amount</w:t>
            </w:r>
          </w:p>
        </w:tc>
        <w:tc>
          <w:tcPr>
            <w:tcW w:type="dxa" w:w="2340"/>
            <w:tcMar>
              <w:top w:w="100" w:type="dxa"/>
              <w:bottom w:w="100" w:type="dxa"/>
              <w:left w:w="140" w:type="dxa"/>
              <w:right w:w="140" w:type="dxa"/>
            </w:tcMar>
          </w:tcPr>
          <w:p>
            <w:pPr>
              <w:jc w:val="left"/>
            </w:pPr>
            <w:r>
              <w:rPr>
                <w:color w:val="334155"/>
                <w:sz w:val="19"/>
              </w:rPr>
              <w:t>DECIMAL(8,2)</w:t>
            </w:r>
          </w:p>
        </w:tc>
        <w:tc>
          <w:tcPr>
            <w:tcW w:type="dxa" w:w="2340"/>
            <w:tcMar>
              <w:top w:w="100" w:type="dxa"/>
              <w:bottom w:w="100" w:type="dxa"/>
              <w:left w:w="140" w:type="dxa"/>
              <w:right w:w="140" w:type="dxa"/>
            </w:tcMar>
          </w:tcPr>
          <w:p>
            <w:pPr>
              <w:jc w:val="left"/>
            </w:pPr>
            <w:r>
              <w:rPr>
                <w:color w:val="334155"/>
                <w:sz w:val="19"/>
              </w:rPr>
              <w:t>NOT NULL</w:t>
            </w:r>
          </w:p>
        </w:tc>
        <w:tc>
          <w:tcPr>
            <w:tcW w:type="dxa" w:w="2340"/>
            <w:tcMar>
              <w:top w:w="100" w:type="dxa"/>
              <w:bottom w:w="100" w:type="dxa"/>
              <w:left w:w="140" w:type="dxa"/>
              <w:right w:w="140" w:type="dxa"/>
            </w:tcMar>
          </w:tcPr>
          <w:p>
            <w:pPr>
              <w:jc w:val="left"/>
            </w:pPr>
            <w:r>
              <w:rPr>
                <w:color w:val="334155"/>
                <w:sz w:val="19"/>
              </w:rPr>
              <w:t>Computed cash change returned to student.</w:t>
            </w:r>
          </w:p>
        </w:tc>
      </w:tr>
    </w:tbl>
    <w:p>
      <w:r>
        <w:br w:type="page"/>
      </w:r>
    </w:p>
    <w:p>
      <w:pPr>
        <w:pStyle w:val="Heading1"/>
        <w:keepNext/>
        <w:spacing w:before="360" w:after="160"/>
        <w:pBdr>
          <w:bottom w:val="single" w:sz="18" w:space="6" w:color="0FA88E"/>
        </w:pBdr>
      </w:pPr>
      <w:r>
        <w:rPr>
          <w:rFonts w:ascii="Georgia" w:hAnsi="Georgia"/>
          <w:b/>
          <w:color w:val="0F172A"/>
          <w:sz w:val="40"/>
        </w:rPr>
        <w:t>10. QA Verification and Comprehensive System Test Suite Logs</w:t>
      </w:r>
    </w:p>
    <w:p>
      <w:pPr>
        <w:pStyle w:val="Heading2"/>
        <w:keepNext/>
        <w:spacing w:before="360" w:after="160"/>
      </w:pPr>
      <w:r>
        <w:rPr>
          <w:rFonts w:ascii="Calibri" w:hAnsi="Calibri"/>
          <w:b/>
          <w:color w:val="0FA88E"/>
          <w:sz w:val="28"/>
        </w:rPr>
        <w:t>10.1 System QA Strategy and Methodology</w:t>
      </w:r>
    </w:p>
    <w:p>
      <w:pPr>
        <w:spacing w:after="160" w:line="288" w:lineRule="auto"/>
      </w:pPr>
      <w:r>
        <w:rPr>
          <w:rFonts w:ascii="Calibri" w:hAnsi="Calibri"/>
          <w:color w:val="334155"/>
          <w:sz w:val="22"/>
        </w:rPr>
        <w:t>System testing was conducted under standard campus canteen workflows to verify latency, capacity, and edge case parameters.</w:t>
      </w:r>
    </w:p>
    <w:p>
      <w:pPr>
        <w:pStyle w:val="Heading2"/>
        <w:keepNext/>
        <w:spacing w:before="360" w:after="160"/>
      </w:pPr>
      <w:r>
        <w:rPr>
          <w:rFonts w:ascii="Calibri" w:hAnsi="Calibri"/>
          <w:b/>
          <w:color w:val="0FA88E"/>
          <w:sz w:val="28"/>
        </w:rPr>
        <w:t>10.2 Comprehensive Positive Scenario Test Log</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c>
          <w:tcPr>
            <w:tcW w:type="dxa" w:w="2340"/>
            <w:shd w:fill="0B1F33"/>
            <w:tcMar>
              <w:top w:w="140" w:type="dxa"/>
              <w:bottom w:w="140" w:type="dxa"/>
              <w:left w:w="180" w:type="dxa"/>
              <w:right w:w="180" w:type="dxa"/>
            </w:tcMar>
          </w:tcPr>
          <w:p>
            <w:pPr>
              <w:jc w:val="left"/>
            </w:pPr>
            <w:r>
              <w:rPr>
                <w:b/>
                <w:color w:val="FFFFFF"/>
                <w:sz w:val="20"/>
              </w:rPr>
              <w:t>Test ID</w:t>
            </w:r>
          </w:p>
        </w:tc>
        <w:tc>
          <w:tcPr>
            <w:tcW w:type="dxa" w:w="2340"/>
            <w:shd w:fill="0B1F33"/>
            <w:tcMar>
              <w:top w:w="140" w:type="dxa"/>
              <w:bottom w:w="140" w:type="dxa"/>
              <w:left w:w="180" w:type="dxa"/>
              <w:right w:w="180" w:type="dxa"/>
            </w:tcMar>
          </w:tcPr>
          <w:p>
            <w:pPr>
              <w:jc w:val="left"/>
            </w:pPr>
            <w:r>
              <w:rPr>
                <w:b/>
                <w:color w:val="FFFFFF"/>
                <w:sz w:val="20"/>
              </w:rPr>
              <w:t>Objective</w:t>
            </w:r>
          </w:p>
        </w:tc>
        <w:tc>
          <w:tcPr>
            <w:tcW w:type="dxa" w:w="2340"/>
            <w:shd w:fill="0B1F33"/>
            <w:tcMar>
              <w:top w:w="140" w:type="dxa"/>
              <w:bottom w:w="140" w:type="dxa"/>
              <w:left w:w="180" w:type="dxa"/>
              <w:right w:w="180" w:type="dxa"/>
            </w:tcMar>
          </w:tcPr>
          <w:p>
            <w:pPr>
              <w:jc w:val="left"/>
            </w:pPr>
            <w:r>
              <w:rPr>
                <w:b/>
                <w:color w:val="FFFFFF"/>
                <w:sz w:val="20"/>
              </w:rPr>
              <w:t>Input Actions</w:t>
            </w:r>
          </w:p>
        </w:tc>
        <w:tc>
          <w:tcPr>
            <w:tcW w:type="dxa" w:w="2340"/>
            <w:shd w:fill="0B1F33"/>
            <w:tcMar>
              <w:top w:w="140" w:type="dxa"/>
              <w:bottom w:w="140" w:type="dxa"/>
              <w:left w:w="180" w:type="dxa"/>
              <w:right w:w="180" w:type="dxa"/>
            </w:tcMar>
          </w:tcPr>
          <w:p>
            <w:pPr>
              <w:jc w:val="left"/>
            </w:pPr>
            <w:r>
              <w:rPr>
                <w:b/>
                <w:color w:val="FFFFFF"/>
                <w:sz w:val="20"/>
              </w:rPr>
              <w:t>Expected Verified Behavior</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shd w:fill="F8FAFC"/>
            <w:tcMar>
              <w:top w:w="100" w:type="dxa"/>
              <w:bottom w:w="100" w:type="dxa"/>
              <w:left w:w="140" w:type="dxa"/>
              <w:right w:w="140" w:type="dxa"/>
            </w:tcMar>
          </w:tcPr>
          <w:p>
            <w:pPr>
              <w:jc w:val="left"/>
            </w:pPr>
            <w:r>
              <w:rPr>
                <w:color w:val="334155"/>
                <w:sz w:val="19"/>
              </w:rPr>
              <w:t>TC-POS-01</w:t>
            </w:r>
          </w:p>
        </w:tc>
        <w:tc>
          <w:tcPr>
            <w:tcW w:type="dxa" w:w="2340"/>
            <w:tcMar>
              <w:top w:w="100" w:type="dxa"/>
              <w:bottom w:w="100" w:type="dxa"/>
              <w:left w:w="140" w:type="dxa"/>
              <w:right w:w="140" w:type="dxa"/>
            </w:tcMar>
          </w:tcPr>
          <w:p>
            <w:pPr>
              <w:jc w:val="left"/>
            </w:pPr>
            <w:r>
              <w:rPr>
                <w:color w:val="334155"/>
                <w:sz w:val="19"/>
              </w:rPr>
              <w:t>Student Places Cash Preorder</w:t>
            </w:r>
          </w:p>
        </w:tc>
        <w:tc>
          <w:tcPr>
            <w:tcW w:type="dxa" w:w="2340"/>
            <w:tcMar>
              <w:top w:w="100" w:type="dxa"/>
              <w:bottom w:w="100" w:type="dxa"/>
              <w:left w:w="140" w:type="dxa"/>
              <w:right w:w="140" w:type="dxa"/>
            </w:tcMar>
          </w:tcPr>
          <w:p>
            <w:pPr>
              <w:jc w:val="left"/>
            </w:pPr>
            <w:r>
              <w:rPr>
                <w:color w:val="334155"/>
                <w:sz w:val="19"/>
              </w:rPr>
              <w:t>Student chooses Dosa, selects available slot, selects Cash, and submits.</w:t>
            </w:r>
          </w:p>
        </w:tc>
        <w:tc>
          <w:tcPr>
            <w:tcW w:type="dxa" w:w="2340"/>
            <w:tcMar>
              <w:top w:w="100" w:type="dxa"/>
              <w:bottom w:w="100" w:type="dxa"/>
              <w:left w:w="140" w:type="dxa"/>
              <w:right w:w="140" w:type="dxa"/>
            </w:tcMar>
          </w:tcPr>
          <w:p>
            <w:pPr>
              <w:jc w:val="left"/>
            </w:pPr>
            <w:r>
              <w:rPr>
                <w:color w:val="334155"/>
                <w:sz w:val="19"/>
              </w:rPr>
              <w:t>Order succeeds, slot capacity registers increment, sequential token P102 maps correctly.</w:t>
            </w:r>
          </w:p>
        </w:tc>
      </w:tr>
      <w:tr>
        <w:tc>
          <w:tcPr>
            <w:tcW w:type="dxa" w:w="2340"/>
            <w:shd w:fill="F8FAFC"/>
            <w:tcMar>
              <w:top w:w="100" w:type="dxa"/>
              <w:bottom w:w="100" w:type="dxa"/>
              <w:left w:w="140" w:type="dxa"/>
              <w:right w:w="140" w:type="dxa"/>
            </w:tcMar>
          </w:tcPr>
          <w:p>
            <w:pPr>
              <w:jc w:val="left"/>
            </w:pPr>
            <w:r>
              <w:rPr>
                <w:color w:val="334155"/>
                <w:sz w:val="19"/>
              </w:rPr>
              <w:t>TC-POS-02</w:t>
            </w:r>
          </w:p>
        </w:tc>
        <w:tc>
          <w:tcPr>
            <w:tcW w:type="dxa" w:w="2340"/>
            <w:tcMar>
              <w:top w:w="100" w:type="dxa"/>
              <w:bottom w:w="100" w:type="dxa"/>
              <w:left w:w="140" w:type="dxa"/>
              <w:right w:w="140" w:type="dxa"/>
            </w:tcMar>
          </w:tcPr>
          <w:p>
            <w:pPr>
              <w:jc w:val="left"/>
            </w:pPr>
            <w:r>
              <w:rPr>
                <w:color w:val="334155"/>
                <w:sz w:val="19"/>
              </w:rPr>
              <w:t>Counter Settle Cash Billing</w:t>
            </w:r>
          </w:p>
        </w:tc>
        <w:tc>
          <w:tcPr>
            <w:tcW w:type="dxa" w:w="2340"/>
            <w:tcMar>
              <w:top w:w="100" w:type="dxa"/>
              <w:bottom w:w="100" w:type="dxa"/>
              <w:left w:w="140" w:type="dxa"/>
              <w:right w:w="140" w:type="dxa"/>
            </w:tcMar>
          </w:tcPr>
          <w:p>
            <w:pPr>
              <w:jc w:val="left"/>
            </w:pPr>
            <w:r>
              <w:rPr>
                <w:color w:val="334155"/>
                <w:sz w:val="19"/>
              </w:rPr>
              <w:t>Cashier pulls order by token, inputs ₹100 for ₹80 total, clicks Settle.</w:t>
            </w:r>
          </w:p>
        </w:tc>
        <w:tc>
          <w:tcPr>
            <w:tcW w:type="dxa" w:w="2340"/>
            <w:tcMar>
              <w:top w:w="100" w:type="dxa"/>
              <w:bottom w:w="100" w:type="dxa"/>
              <w:left w:w="140" w:type="dxa"/>
              <w:right w:w="140" w:type="dxa"/>
            </w:tcMar>
          </w:tcPr>
          <w:p>
            <w:pPr>
              <w:jc w:val="left"/>
            </w:pPr>
            <w:r>
              <w:rPr>
                <w:color w:val="334155"/>
                <w:sz w:val="19"/>
              </w:rPr>
              <w:t>Billing logs ₹20 change, updates payment success, opens printer receipt dialog.</w:t>
            </w:r>
          </w:p>
        </w:tc>
      </w:tr>
      <w:tr>
        <w:tc>
          <w:tcPr>
            <w:tcW w:type="dxa" w:w="2340"/>
            <w:shd w:fill="F8FAFC"/>
            <w:tcMar>
              <w:top w:w="100" w:type="dxa"/>
              <w:bottom w:w="100" w:type="dxa"/>
              <w:left w:w="140" w:type="dxa"/>
              <w:right w:w="140" w:type="dxa"/>
            </w:tcMar>
          </w:tcPr>
          <w:p>
            <w:pPr>
              <w:jc w:val="left"/>
            </w:pPr>
            <w:r>
              <w:rPr>
                <w:color w:val="334155"/>
                <w:sz w:val="19"/>
              </w:rPr>
              <w:t>TC-POS-03</w:t>
            </w:r>
          </w:p>
        </w:tc>
        <w:tc>
          <w:tcPr>
            <w:tcW w:type="dxa" w:w="2340"/>
            <w:tcMar>
              <w:top w:w="100" w:type="dxa"/>
              <w:bottom w:w="100" w:type="dxa"/>
              <w:left w:w="140" w:type="dxa"/>
              <w:right w:w="140" w:type="dxa"/>
            </w:tcMar>
          </w:tcPr>
          <w:p>
            <w:pPr>
              <w:jc w:val="left"/>
            </w:pPr>
            <w:r>
              <w:rPr>
                <w:color w:val="334155"/>
                <w:sz w:val="19"/>
              </w:rPr>
              <w:t>Shift Roster Check-In</w:t>
            </w:r>
          </w:p>
        </w:tc>
        <w:tc>
          <w:tcPr>
            <w:tcW w:type="dxa" w:w="2340"/>
            <w:tcMar>
              <w:top w:w="100" w:type="dxa"/>
              <w:bottom w:w="100" w:type="dxa"/>
              <w:left w:w="140" w:type="dxa"/>
              <w:right w:w="140" w:type="dxa"/>
            </w:tcMar>
          </w:tcPr>
          <w:p>
            <w:pPr>
              <w:jc w:val="left"/>
            </w:pPr>
            <w:r>
              <w:rPr>
                <w:color w:val="334155"/>
                <w:sz w:val="19"/>
              </w:rPr>
              <w:t>Helper clicks Check-In toggle on dashboard.</w:t>
            </w:r>
          </w:p>
        </w:tc>
        <w:tc>
          <w:tcPr>
            <w:tcW w:type="dxa" w:w="2340"/>
            <w:tcMar>
              <w:top w:w="100" w:type="dxa"/>
              <w:bottom w:w="100" w:type="dxa"/>
              <w:left w:w="140" w:type="dxa"/>
              <w:right w:w="140" w:type="dxa"/>
            </w:tcMar>
          </w:tcPr>
          <w:p>
            <w:pPr>
              <w:jc w:val="left"/>
            </w:pPr>
            <w:r>
              <w:rPr>
                <w:color w:val="334155"/>
                <w:sz w:val="19"/>
              </w:rPr>
              <w:t>Attendance records check-in timestamp, Helper displays under active personnel.</w:t>
            </w:r>
          </w:p>
        </w:tc>
      </w:tr>
      <w:tr>
        <w:tc>
          <w:tcPr>
            <w:tcW w:type="dxa" w:w="2340"/>
            <w:shd w:fill="F8FAFC"/>
            <w:tcMar>
              <w:top w:w="100" w:type="dxa"/>
              <w:bottom w:w="100" w:type="dxa"/>
              <w:left w:w="140" w:type="dxa"/>
              <w:right w:w="140" w:type="dxa"/>
            </w:tcMar>
          </w:tcPr>
          <w:p>
            <w:pPr>
              <w:jc w:val="left"/>
            </w:pPr>
            <w:r>
              <w:rPr>
                <w:color w:val="334155"/>
                <w:sz w:val="19"/>
              </w:rPr>
              <w:t>TC-POS-04</w:t>
            </w:r>
          </w:p>
        </w:tc>
        <w:tc>
          <w:tcPr>
            <w:tcW w:type="dxa" w:w="2340"/>
            <w:tcMar>
              <w:top w:w="100" w:type="dxa"/>
              <w:bottom w:w="100" w:type="dxa"/>
              <w:left w:w="140" w:type="dxa"/>
              <w:right w:w="140" w:type="dxa"/>
            </w:tcMar>
          </w:tcPr>
          <w:p>
            <w:pPr>
              <w:jc w:val="left"/>
            </w:pPr>
            <w:r>
              <w:rPr>
                <w:color w:val="334155"/>
                <w:sz w:val="19"/>
              </w:rPr>
              <w:t>Edit Staff Roster Details</w:t>
            </w:r>
          </w:p>
        </w:tc>
        <w:tc>
          <w:tcPr>
            <w:tcW w:type="dxa" w:w="2340"/>
            <w:tcMar>
              <w:top w:w="100" w:type="dxa"/>
              <w:bottom w:w="100" w:type="dxa"/>
              <w:left w:w="140" w:type="dxa"/>
              <w:right w:w="140" w:type="dxa"/>
            </w:tcMar>
          </w:tcPr>
          <w:p>
            <w:pPr>
              <w:jc w:val="left"/>
            </w:pPr>
            <w:r>
              <w:rPr>
                <w:color w:val="334155"/>
                <w:sz w:val="19"/>
              </w:rPr>
              <w:t>Chef inputs updated phone number and roster times, clicks Save.</w:t>
            </w:r>
          </w:p>
        </w:tc>
        <w:tc>
          <w:tcPr>
            <w:tcW w:type="dxa" w:w="2340"/>
            <w:tcMar>
              <w:top w:w="100" w:type="dxa"/>
              <w:bottom w:w="100" w:type="dxa"/>
              <w:left w:w="140" w:type="dxa"/>
              <w:right w:w="140" w:type="dxa"/>
            </w:tcMar>
          </w:tcPr>
          <w:p>
            <w:pPr>
              <w:jc w:val="left"/>
            </w:pPr>
            <w:r>
              <w:rPr>
                <w:color w:val="334155"/>
                <w:sz w:val="19"/>
              </w:rPr>
              <w:t>Saves details in user model, refreshes profile settings screen successfully.</w:t>
            </w:r>
          </w:p>
        </w:tc>
      </w:tr>
      <w:tr>
        <w:tc>
          <w:tcPr>
            <w:tcW w:type="dxa" w:w="2340"/>
            <w:shd w:fill="F8FAFC"/>
            <w:tcMar>
              <w:top w:w="100" w:type="dxa"/>
              <w:bottom w:w="100" w:type="dxa"/>
              <w:left w:w="140" w:type="dxa"/>
              <w:right w:w="140" w:type="dxa"/>
            </w:tcMar>
          </w:tcPr>
          <w:p>
            <w:pPr>
              <w:jc w:val="left"/>
            </w:pPr>
            <w:r>
              <w:rPr>
                <w:color w:val="334155"/>
                <w:sz w:val="19"/>
              </w:rPr>
              <w:t>TC-POS-05</w:t>
            </w:r>
          </w:p>
        </w:tc>
        <w:tc>
          <w:tcPr>
            <w:tcW w:type="dxa" w:w="2340"/>
            <w:tcMar>
              <w:top w:w="100" w:type="dxa"/>
              <w:bottom w:w="100" w:type="dxa"/>
              <w:left w:w="140" w:type="dxa"/>
              <w:right w:w="140" w:type="dxa"/>
            </w:tcMar>
          </w:tcPr>
          <w:p>
            <w:pPr>
              <w:jc w:val="left"/>
            </w:pPr>
            <w:r>
              <w:rPr>
                <w:color w:val="334155"/>
                <w:sz w:val="19"/>
              </w:rPr>
              <w:t>Dynamic Slot Allocator Update</w:t>
            </w:r>
          </w:p>
        </w:tc>
        <w:tc>
          <w:tcPr>
            <w:tcW w:type="dxa" w:w="2340"/>
            <w:tcMar>
              <w:top w:w="100" w:type="dxa"/>
              <w:bottom w:w="100" w:type="dxa"/>
              <w:left w:w="140" w:type="dxa"/>
              <w:right w:w="140" w:type="dxa"/>
            </w:tcMar>
          </w:tcPr>
          <w:p>
            <w:pPr>
              <w:jc w:val="left"/>
            </w:pPr>
            <w:r>
              <w:rPr>
                <w:color w:val="334155"/>
                <w:sz w:val="19"/>
              </w:rPr>
              <w:t>Admin increments preorder slot capacity from 30 to 45.</w:t>
            </w:r>
          </w:p>
        </w:tc>
        <w:tc>
          <w:tcPr>
            <w:tcW w:type="dxa" w:w="2340"/>
            <w:tcMar>
              <w:top w:w="100" w:type="dxa"/>
              <w:bottom w:w="100" w:type="dxa"/>
              <w:left w:w="140" w:type="dxa"/>
              <w:right w:w="140" w:type="dxa"/>
            </w:tcMar>
          </w:tcPr>
          <w:p>
            <w:pPr>
              <w:jc w:val="left"/>
            </w:pPr>
            <w:r>
              <w:rPr>
                <w:color w:val="334155"/>
                <w:sz w:val="19"/>
              </w:rPr>
              <w:t>Preorder slot increases, allows students to book beyond old threshold.</w:t>
            </w:r>
          </w:p>
        </w:tc>
      </w:tr>
    </w:tbl>
    <w:p>
      <w:pPr>
        <w:pStyle w:val="Heading2"/>
        <w:keepNext/>
        <w:spacing w:before="360" w:after="160"/>
      </w:pPr>
      <w:r>
        <w:rPr>
          <w:rFonts w:ascii="Calibri" w:hAnsi="Calibri"/>
          <w:b/>
          <w:color w:val="0FA88E"/>
          <w:sz w:val="28"/>
        </w:rPr>
        <w:t>10.3 Negative and Boundary Limit Test Log</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c>
          <w:tcPr>
            <w:tcW w:type="dxa" w:w="2340"/>
            <w:shd w:fill="0B1F33"/>
            <w:tcMar>
              <w:top w:w="140" w:type="dxa"/>
              <w:bottom w:w="140" w:type="dxa"/>
              <w:left w:w="180" w:type="dxa"/>
              <w:right w:w="180" w:type="dxa"/>
            </w:tcMar>
          </w:tcPr>
          <w:p>
            <w:pPr>
              <w:jc w:val="left"/>
            </w:pPr>
            <w:r>
              <w:rPr>
                <w:b/>
                <w:color w:val="FFFFFF"/>
                <w:sz w:val="20"/>
              </w:rPr>
              <w:t>Test ID</w:t>
            </w:r>
          </w:p>
        </w:tc>
        <w:tc>
          <w:tcPr>
            <w:tcW w:type="dxa" w:w="2340"/>
            <w:shd w:fill="0B1F33"/>
            <w:tcMar>
              <w:top w:w="140" w:type="dxa"/>
              <w:bottom w:w="140" w:type="dxa"/>
              <w:left w:w="180" w:type="dxa"/>
              <w:right w:w="180" w:type="dxa"/>
            </w:tcMar>
          </w:tcPr>
          <w:p>
            <w:pPr>
              <w:jc w:val="left"/>
            </w:pPr>
            <w:r>
              <w:rPr>
                <w:b/>
                <w:color w:val="FFFFFF"/>
                <w:sz w:val="20"/>
              </w:rPr>
              <w:t>Objective</w:t>
            </w:r>
          </w:p>
        </w:tc>
        <w:tc>
          <w:tcPr>
            <w:tcW w:type="dxa" w:w="2340"/>
            <w:shd w:fill="0B1F33"/>
            <w:tcMar>
              <w:top w:w="140" w:type="dxa"/>
              <w:bottom w:w="140" w:type="dxa"/>
              <w:left w:w="180" w:type="dxa"/>
              <w:right w:w="180" w:type="dxa"/>
            </w:tcMar>
          </w:tcPr>
          <w:p>
            <w:pPr>
              <w:jc w:val="left"/>
            </w:pPr>
            <w:r>
              <w:rPr>
                <w:b/>
                <w:color w:val="FFFFFF"/>
                <w:sz w:val="20"/>
              </w:rPr>
              <w:t>Input Actions</w:t>
            </w:r>
          </w:p>
        </w:tc>
        <w:tc>
          <w:tcPr>
            <w:tcW w:type="dxa" w:w="2340"/>
            <w:shd w:fill="0B1F33"/>
            <w:tcMar>
              <w:top w:w="140" w:type="dxa"/>
              <w:bottom w:w="140" w:type="dxa"/>
              <w:left w:w="180" w:type="dxa"/>
              <w:right w:w="180" w:type="dxa"/>
            </w:tcMar>
          </w:tcPr>
          <w:p>
            <w:pPr>
              <w:jc w:val="left"/>
            </w:pPr>
            <w:r>
              <w:rPr>
                <w:b/>
                <w:color w:val="FFFFFF"/>
                <w:sz w:val="20"/>
              </w:rPr>
              <w:t>Expected Verified Behavior</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shd w:fill="F8FAFC"/>
            <w:tcMar>
              <w:top w:w="100" w:type="dxa"/>
              <w:bottom w:w="100" w:type="dxa"/>
              <w:left w:w="140" w:type="dxa"/>
              <w:right w:w="140" w:type="dxa"/>
            </w:tcMar>
          </w:tcPr>
          <w:p>
            <w:pPr>
              <w:jc w:val="left"/>
            </w:pPr>
            <w:r>
              <w:rPr>
                <w:color w:val="334155"/>
                <w:sz w:val="19"/>
              </w:rPr>
              <w:t>TC-NEG-01</w:t>
            </w:r>
          </w:p>
        </w:tc>
        <w:tc>
          <w:tcPr>
            <w:tcW w:type="dxa" w:w="2340"/>
            <w:tcMar>
              <w:top w:w="100" w:type="dxa"/>
              <w:bottom w:w="100" w:type="dxa"/>
              <w:left w:w="140" w:type="dxa"/>
              <w:right w:w="140" w:type="dxa"/>
            </w:tcMar>
          </w:tcPr>
          <w:p>
            <w:pPr>
              <w:jc w:val="left"/>
            </w:pPr>
            <w:r>
              <w:rPr>
                <w:color w:val="334155"/>
                <w:sz w:val="19"/>
              </w:rPr>
              <w:t>Overbook Slot Capacity limit</w:t>
            </w:r>
          </w:p>
        </w:tc>
        <w:tc>
          <w:tcPr>
            <w:tcW w:type="dxa" w:w="2340"/>
            <w:tcMar>
              <w:top w:w="100" w:type="dxa"/>
              <w:bottom w:w="100" w:type="dxa"/>
              <w:left w:w="140" w:type="dxa"/>
              <w:right w:w="140" w:type="dxa"/>
            </w:tcMar>
          </w:tcPr>
          <w:p>
            <w:pPr>
              <w:jc w:val="left"/>
            </w:pPr>
            <w:r>
              <w:rPr>
                <w:color w:val="334155"/>
                <w:sz w:val="19"/>
              </w:rPr>
              <w:t>Student attempts to reserve slot that already hit the capacity cap.</w:t>
            </w:r>
          </w:p>
        </w:tc>
        <w:tc>
          <w:tcPr>
            <w:tcW w:type="dxa" w:w="2340"/>
            <w:tcMar>
              <w:top w:w="100" w:type="dxa"/>
              <w:bottom w:w="100" w:type="dxa"/>
              <w:left w:w="140" w:type="dxa"/>
              <w:right w:w="140" w:type="dxa"/>
            </w:tcMar>
          </w:tcPr>
          <w:p>
            <w:pPr>
              <w:jc w:val="left"/>
            </w:pPr>
            <w:r>
              <w:rPr>
                <w:color w:val="334155"/>
                <w:sz w:val="19"/>
              </w:rPr>
              <w:t>System rejects request, shows slot suspended indicator, and does not register order in ledger.</w:t>
            </w:r>
          </w:p>
        </w:tc>
      </w:tr>
      <w:tr>
        <w:tc>
          <w:tcPr>
            <w:tcW w:type="dxa" w:w="2340"/>
            <w:shd w:fill="F8FAFC"/>
            <w:tcMar>
              <w:top w:w="100" w:type="dxa"/>
              <w:bottom w:w="100" w:type="dxa"/>
              <w:left w:w="140" w:type="dxa"/>
              <w:right w:w="140" w:type="dxa"/>
            </w:tcMar>
          </w:tcPr>
          <w:p>
            <w:pPr>
              <w:jc w:val="left"/>
            </w:pPr>
            <w:r>
              <w:rPr>
                <w:color w:val="334155"/>
                <w:sz w:val="19"/>
              </w:rPr>
              <w:t>TC-NEG-02</w:t>
            </w:r>
          </w:p>
        </w:tc>
        <w:tc>
          <w:tcPr>
            <w:tcW w:type="dxa" w:w="2340"/>
            <w:tcMar>
              <w:top w:w="100" w:type="dxa"/>
              <w:bottom w:w="100" w:type="dxa"/>
              <w:left w:w="140" w:type="dxa"/>
              <w:right w:w="140" w:type="dxa"/>
            </w:tcMar>
          </w:tcPr>
          <w:p>
            <w:pPr>
              <w:jc w:val="left"/>
            </w:pPr>
            <w:r>
              <w:rPr>
                <w:color w:val="334155"/>
                <w:sz w:val="19"/>
              </w:rPr>
              <w:t>Insufficient Cash Received</w:t>
            </w:r>
          </w:p>
        </w:tc>
        <w:tc>
          <w:tcPr>
            <w:tcW w:type="dxa" w:w="2340"/>
            <w:tcMar>
              <w:top w:w="100" w:type="dxa"/>
              <w:bottom w:w="100" w:type="dxa"/>
              <w:left w:w="140" w:type="dxa"/>
              <w:right w:w="140" w:type="dxa"/>
            </w:tcMar>
          </w:tcPr>
          <w:p>
            <w:pPr>
              <w:jc w:val="left"/>
            </w:pPr>
            <w:r>
              <w:rPr>
                <w:color w:val="334155"/>
                <w:sz w:val="19"/>
              </w:rPr>
              <w:t>Cashier inputs ₹50 for order totaling ₹80.</w:t>
            </w:r>
          </w:p>
        </w:tc>
        <w:tc>
          <w:tcPr>
            <w:tcW w:type="dxa" w:w="2340"/>
            <w:tcMar>
              <w:top w:w="100" w:type="dxa"/>
              <w:bottom w:w="100" w:type="dxa"/>
              <w:left w:w="140" w:type="dxa"/>
              <w:right w:w="140" w:type="dxa"/>
            </w:tcMar>
          </w:tcPr>
          <w:p>
            <w:pPr>
              <w:jc w:val="left"/>
            </w:pPr>
            <w:r>
              <w:rPr>
                <w:color w:val="334155"/>
                <w:sz w:val="19"/>
              </w:rPr>
              <w:t>Settle button stays disabled, prevents billing confirming, logs validation warning.</w:t>
            </w:r>
          </w:p>
        </w:tc>
      </w:tr>
      <w:tr>
        <w:tc>
          <w:tcPr>
            <w:tcW w:type="dxa" w:w="2340"/>
            <w:shd w:fill="F8FAFC"/>
            <w:tcMar>
              <w:top w:w="100" w:type="dxa"/>
              <w:bottom w:w="100" w:type="dxa"/>
              <w:left w:w="140" w:type="dxa"/>
              <w:right w:w="140" w:type="dxa"/>
            </w:tcMar>
          </w:tcPr>
          <w:p>
            <w:pPr>
              <w:jc w:val="left"/>
            </w:pPr>
            <w:r>
              <w:rPr>
                <w:color w:val="334155"/>
                <w:sz w:val="19"/>
              </w:rPr>
              <w:t>TC-NEG-03</w:t>
            </w:r>
          </w:p>
        </w:tc>
        <w:tc>
          <w:tcPr>
            <w:tcW w:type="dxa" w:w="2340"/>
            <w:tcMar>
              <w:top w:w="100" w:type="dxa"/>
              <w:bottom w:w="100" w:type="dxa"/>
              <w:left w:w="140" w:type="dxa"/>
              <w:right w:w="140" w:type="dxa"/>
            </w:tcMar>
          </w:tcPr>
          <w:p>
            <w:pPr>
              <w:jc w:val="left"/>
            </w:pPr>
            <w:r>
              <w:rPr>
                <w:color w:val="334155"/>
                <w:sz w:val="19"/>
              </w:rPr>
              <w:t>Invalid Phone Format on Profile Edit</w:t>
            </w:r>
          </w:p>
        </w:tc>
        <w:tc>
          <w:tcPr>
            <w:tcW w:type="dxa" w:w="2340"/>
            <w:tcMar>
              <w:top w:w="100" w:type="dxa"/>
              <w:bottom w:w="100" w:type="dxa"/>
              <w:left w:w="140" w:type="dxa"/>
              <w:right w:w="140" w:type="dxa"/>
            </w:tcMar>
          </w:tcPr>
          <w:p>
            <w:pPr>
              <w:jc w:val="left"/>
            </w:pPr>
            <w:r>
              <w:rPr>
                <w:color w:val="334155"/>
                <w:sz w:val="19"/>
              </w:rPr>
              <w:t>Staff enters 'abcd' in contact number field.</w:t>
            </w:r>
          </w:p>
        </w:tc>
        <w:tc>
          <w:tcPr>
            <w:tcW w:type="dxa" w:w="2340"/>
            <w:tcMar>
              <w:top w:w="100" w:type="dxa"/>
              <w:bottom w:w="100" w:type="dxa"/>
              <w:left w:w="140" w:type="dxa"/>
              <w:right w:w="140" w:type="dxa"/>
            </w:tcMar>
          </w:tcPr>
          <w:p>
            <w:pPr>
              <w:jc w:val="left"/>
            </w:pPr>
            <w:r>
              <w:rPr>
                <w:color w:val="334155"/>
                <w:sz w:val="19"/>
              </w:rPr>
              <w:t>System validates input format, blocks submission, and launches local toast warning.</w:t>
            </w:r>
          </w:p>
        </w:tc>
      </w:tr>
      <w:tr>
        <w:tc>
          <w:tcPr>
            <w:tcW w:type="dxa" w:w="2340"/>
            <w:shd w:fill="F8FAFC"/>
            <w:tcMar>
              <w:top w:w="100" w:type="dxa"/>
              <w:bottom w:w="100" w:type="dxa"/>
              <w:left w:w="140" w:type="dxa"/>
              <w:right w:w="140" w:type="dxa"/>
            </w:tcMar>
          </w:tcPr>
          <w:p>
            <w:pPr>
              <w:jc w:val="left"/>
            </w:pPr>
            <w:r>
              <w:rPr>
                <w:color w:val="334155"/>
                <w:sz w:val="19"/>
              </w:rPr>
              <w:t>TC-NEG-04</w:t>
            </w:r>
          </w:p>
        </w:tc>
        <w:tc>
          <w:tcPr>
            <w:tcW w:type="dxa" w:w="2340"/>
            <w:tcMar>
              <w:top w:w="100" w:type="dxa"/>
              <w:bottom w:w="100" w:type="dxa"/>
              <w:left w:w="140" w:type="dxa"/>
              <w:right w:w="140" w:type="dxa"/>
            </w:tcMar>
          </w:tcPr>
          <w:p>
            <w:pPr>
              <w:jc w:val="left"/>
            </w:pPr>
            <w:r>
              <w:rPr>
                <w:color w:val="334155"/>
                <w:sz w:val="19"/>
              </w:rPr>
              <w:t>Unauthenticated Menu Retrieval</w:t>
            </w:r>
          </w:p>
        </w:tc>
        <w:tc>
          <w:tcPr>
            <w:tcW w:type="dxa" w:w="2340"/>
            <w:tcMar>
              <w:top w:w="100" w:type="dxa"/>
              <w:bottom w:w="100" w:type="dxa"/>
              <w:left w:w="140" w:type="dxa"/>
              <w:right w:w="140" w:type="dxa"/>
            </w:tcMar>
          </w:tcPr>
          <w:p>
            <w:pPr>
              <w:jc w:val="left"/>
            </w:pPr>
            <w:r>
              <w:rPr>
                <w:color w:val="334155"/>
                <w:sz w:val="19"/>
              </w:rPr>
              <w:t>Client fires GET /api/menu/ without authorization header.</w:t>
            </w:r>
          </w:p>
        </w:tc>
        <w:tc>
          <w:tcPr>
            <w:tcW w:type="dxa" w:w="2340"/>
            <w:tcMar>
              <w:top w:w="100" w:type="dxa"/>
              <w:bottom w:w="100" w:type="dxa"/>
              <w:left w:w="140" w:type="dxa"/>
              <w:right w:w="140" w:type="dxa"/>
            </w:tcMar>
          </w:tcPr>
          <w:p>
            <w:pPr>
              <w:jc w:val="left"/>
            </w:pPr>
            <w:r>
              <w:rPr>
                <w:color w:val="334155"/>
                <w:sz w:val="19"/>
              </w:rPr>
              <w:t>Backend rejects request with 401 Unauthorized payload, blocks data parse.</w:t>
            </w:r>
          </w:p>
        </w:tc>
      </w:tr>
      <w:tr>
        <w:tc>
          <w:tcPr>
            <w:tcW w:type="dxa" w:w="2340"/>
            <w:shd w:fill="F8FAFC"/>
            <w:tcMar>
              <w:top w:w="100" w:type="dxa"/>
              <w:bottom w:w="100" w:type="dxa"/>
              <w:left w:w="140" w:type="dxa"/>
              <w:right w:w="140" w:type="dxa"/>
            </w:tcMar>
          </w:tcPr>
          <w:p>
            <w:pPr>
              <w:jc w:val="left"/>
            </w:pPr>
            <w:r>
              <w:rPr>
                <w:color w:val="334155"/>
                <w:sz w:val="19"/>
              </w:rPr>
              <w:t>TC-NEG-05</w:t>
            </w:r>
          </w:p>
        </w:tc>
        <w:tc>
          <w:tcPr>
            <w:tcW w:type="dxa" w:w="2340"/>
            <w:tcMar>
              <w:top w:w="100" w:type="dxa"/>
              <w:bottom w:w="100" w:type="dxa"/>
              <w:left w:w="140" w:type="dxa"/>
              <w:right w:w="140" w:type="dxa"/>
            </w:tcMar>
          </w:tcPr>
          <w:p>
            <w:pPr>
              <w:jc w:val="left"/>
            </w:pPr>
            <w:r>
              <w:rPr>
                <w:color w:val="334155"/>
                <w:sz w:val="19"/>
              </w:rPr>
              <w:t>Student Accesses Admin Analytics</w:t>
            </w:r>
          </w:p>
        </w:tc>
        <w:tc>
          <w:tcPr>
            <w:tcW w:type="dxa" w:w="2340"/>
            <w:tcMar>
              <w:top w:w="100" w:type="dxa"/>
              <w:bottom w:w="100" w:type="dxa"/>
              <w:left w:w="140" w:type="dxa"/>
              <w:right w:w="140" w:type="dxa"/>
            </w:tcMar>
          </w:tcPr>
          <w:p>
            <w:pPr>
              <w:jc w:val="left"/>
            </w:pPr>
            <w:r>
              <w:rPr>
                <w:color w:val="334155"/>
                <w:sz w:val="19"/>
              </w:rPr>
              <w:t>Student logged-in user fires GET /api/analytics/.</w:t>
            </w:r>
          </w:p>
        </w:tc>
        <w:tc>
          <w:tcPr>
            <w:tcW w:type="dxa" w:w="2340"/>
            <w:tcMar>
              <w:top w:w="100" w:type="dxa"/>
              <w:bottom w:w="100" w:type="dxa"/>
              <w:left w:w="140" w:type="dxa"/>
              <w:right w:w="140" w:type="dxa"/>
            </w:tcMar>
          </w:tcPr>
          <w:p>
            <w:pPr>
              <w:jc w:val="left"/>
            </w:pPr>
            <w:r>
              <w:rPr>
                <w:color w:val="334155"/>
                <w:sz w:val="19"/>
              </w:rPr>
              <w:t>Backend checks role flags, rejects with 403 Forbidden payload, denies access.</w:t>
            </w:r>
          </w:p>
        </w:tc>
      </w:tr>
    </w:tbl>
    <w:p>
      <w:r>
        <w:br w:type="page"/>
      </w:r>
    </w:p>
    <w:p>
      <w:pPr>
        <w:pStyle w:val="Heading1"/>
        <w:keepNext/>
        <w:spacing w:before="360" w:after="160"/>
        <w:pBdr>
          <w:bottom w:val="single" w:sz="18" w:space="6" w:color="0FA88E"/>
        </w:pBdr>
      </w:pPr>
      <w:r>
        <w:rPr>
          <w:rFonts w:ascii="Georgia" w:hAnsi="Georgia"/>
          <w:b/>
          <w:color w:val="0F172A"/>
          <w:sz w:val="40"/>
        </w:rPr>
        <w:t>11. Installation, Seeding Configuration &amp; Operational Troubleshooting Manual</w:t>
      </w:r>
    </w:p>
    <w:p>
      <w:pPr>
        <w:pStyle w:val="Heading2"/>
        <w:keepNext/>
        <w:spacing w:before="360" w:after="160"/>
      </w:pPr>
      <w:r>
        <w:rPr>
          <w:rFonts w:ascii="Calibri" w:hAnsi="Calibri"/>
          <w:b/>
          <w:color w:val="0FA88E"/>
          <w:sz w:val="28"/>
        </w:rPr>
        <w:t>11.1 Server Infrastructure Installation Guide</w:t>
      </w:r>
    </w:p>
    <w:p>
      <w:pPr>
        <w:spacing w:after="160" w:line="288" w:lineRule="auto"/>
      </w:pPr>
      <w:r>
        <w:rPr>
          <w:rFonts w:ascii="Calibri" w:hAnsi="Calibri"/>
          <w:b/>
          <w:color w:val="1E293B"/>
          <w:sz w:val="22"/>
        </w:rPr>
        <w:t xml:space="preserve">Step 1: </w:t>
      </w:r>
      <w:r>
        <w:rPr>
          <w:rFonts w:ascii="Calibri" w:hAnsi="Calibri"/>
          <w:color w:val="334155"/>
          <w:sz w:val="22"/>
        </w:rPr>
        <w:t>1. Access workspace directory: cd 'smart canteen portal'</w:t>
      </w:r>
    </w:p>
    <w:p>
      <w:pPr>
        <w:spacing w:after="160" w:line="288" w:lineRule="auto"/>
      </w:pPr>
      <w:r>
        <w:rPr>
          <w:rFonts w:ascii="Calibri" w:hAnsi="Calibri"/>
          <w:b/>
          <w:color w:val="1E293B"/>
          <w:sz w:val="22"/>
        </w:rPr>
        <w:t xml:space="preserve">Step 2: </w:t>
      </w:r>
      <w:r>
        <w:rPr>
          <w:rFonts w:ascii="Calibri" w:hAnsi="Calibri"/>
          <w:color w:val="334155"/>
          <w:sz w:val="22"/>
        </w:rPr>
        <w:t>2. Trigger python virtual environment: .\venv\Scripts\activate</w:t>
      </w:r>
    </w:p>
    <w:p>
      <w:pPr>
        <w:spacing w:after="160" w:line="288" w:lineRule="auto"/>
      </w:pPr>
      <w:r>
        <w:rPr>
          <w:rFonts w:ascii="Calibri" w:hAnsi="Calibri"/>
          <w:b/>
          <w:color w:val="1E293B"/>
          <w:sz w:val="22"/>
        </w:rPr>
        <w:t xml:space="preserve">Step 3: </w:t>
      </w:r>
      <w:r>
        <w:rPr>
          <w:rFonts w:ascii="Calibri" w:hAnsi="Calibri"/>
          <w:color w:val="334155"/>
          <w:sz w:val="22"/>
        </w:rPr>
        <w:t>3. Apply relational schemas: python manage.py migrate</w:t>
      </w:r>
    </w:p>
    <w:p>
      <w:pPr>
        <w:spacing w:after="160" w:line="288" w:lineRule="auto"/>
      </w:pPr>
      <w:r>
        <w:rPr>
          <w:rFonts w:ascii="Calibri" w:hAnsi="Calibri"/>
          <w:b/>
          <w:color w:val="1E293B"/>
          <w:sz w:val="22"/>
        </w:rPr>
        <w:t xml:space="preserve">Step 4: </w:t>
      </w:r>
      <w:r>
        <w:rPr>
          <w:rFonts w:ascii="Calibri" w:hAnsi="Calibri"/>
          <w:color w:val="334155"/>
          <w:sz w:val="22"/>
        </w:rPr>
        <w:t>4. Seed default slots, menus, users, and transactions: python seed.py</w:t>
      </w:r>
    </w:p>
    <w:p>
      <w:pPr>
        <w:spacing w:after="160" w:line="288" w:lineRule="auto"/>
      </w:pPr>
      <w:r>
        <w:rPr>
          <w:rFonts w:ascii="Calibri" w:hAnsi="Calibri"/>
          <w:b/>
          <w:color w:val="1E293B"/>
          <w:sz w:val="22"/>
        </w:rPr>
        <w:t xml:space="preserve">Step 5: </w:t>
      </w:r>
      <w:r>
        <w:rPr>
          <w:rFonts w:ascii="Calibri" w:hAnsi="Calibri"/>
          <w:color w:val="334155"/>
          <w:sz w:val="22"/>
        </w:rPr>
        <w:t>5. Run the server: python manage.py runserver</w:t>
      </w:r>
    </w:p>
    <w:p>
      <w:pPr>
        <w:spacing w:after="160" w:line="288" w:lineRule="auto"/>
      </w:pPr>
      <w:r>
        <w:rPr>
          <w:rFonts w:ascii="Calibri" w:hAnsi="Calibri"/>
          <w:b/>
          <w:color w:val="1E293B"/>
          <w:sz w:val="22"/>
        </w:rPr>
        <w:t xml:space="preserve">Step 1: </w:t>
      </w:r>
      <w:r>
        <w:rPr>
          <w:rFonts w:ascii="Calibri" w:hAnsi="Calibri"/>
          <w:color w:val="334155"/>
          <w:sz w:val="22"/>
        </w:rPr>
        <w:t>1. Access frontend workspace path: cd 'frontend'</w:t>
      </w:r>
    </w:p>
    <w:p>
      <w:pPr>
        <w:spacing w:after="160" w:line="288" w:lineRule="auto"/>
      </w:pPr>
      <w:r>
        <w:rPr>
          <w:rFonts w:ascii="Calibri" w:hAnsi="Calibri"/>
          <w:b/>
          <w:color w:val="1E293B"/>
          <w:sz w:val="22"/>
        </w:rPr>
        <w:t xml:space="preserve">Step 2: </w:t>
      </w:r>
      <w:r>
        <w:rPr>
          <w:rFonts w:ascii="Calibri" w:hAnsi="Calibri"/>
          <w:color w:val="334155"/>
          <w:sz w:val="22"/>
        </w:rPr>
        <w:t>2. Execute development server: npm run dev</w:t>
      </w:r>
    </w:p>
    <w:p>
      <w:pPr>
        <w:spacing w:after="160" w:line="288" w:lineRule="auto"/>
      </w:pPr>
      <w:r>
        <w:rPr>
          <w:rFonts w:ascii="Calibri" w:hAnsi="Calibri"/>
          <w:b/>
          <w:color w:val="1E293B"/>
          <w:sz w:val="22"/>
        </w:rPr>
        <w:t xml:space="preserve">Step 3: </w:t>
      </w:r>
      <w:r>
        <w:rPr>
          <w:rFonts w:ascii="Calibri" w:hAnsi="Calibri"/>
          <w:color w:val="334155"/>
          <w:sz w:val="22"/>
        </w:rPr>
        <w:t>3. Compile production distributions: npm run build</w:t>
      </w:r>
    </w:p>
    <w:p>
      <w:pPr>
        <w:pStyle w:val="Heading2"/>
        <w:keepNext/>
        <w:spacing w:before="360" w:after="160"/>
      </w:pPr>
      <w:r>
        <w:rPr>
          <w:rFonts w:ascii="Calibri" w:hAnsi="Calibri"/>
          <w:b/>
          <w:color w:val="0FA88E"/>
          <w:sz w:val="28"/>
        </w:rPr>
        <w:t>11.2 Seeding Configuration Matrix (seed.py detailed metrics)</w:t>
      </w:r>
    </w:p>
    <w:p>
      <w:pPr>
        <w:spacing w:after="160" w:line="288" w:lineRule="auto"/>
      </w:pPr>
      <w:r>
        <w:rPr>
          <w:rFonts w:ascii="Calibri" w:hAnsi="Calibri"/>
          <w:color w:val="334155"/>
          <w:sz w:val="22"/>
        </w:rPr>
        <w:t>To ensure immediate operational testing, `seed.py` registers the following default credentials in the relational database:</w:t>
        <w:br/>
        <w:t>• Administrator Account: admin@smartserve.com (Pass: admin123)</w:t>
        <w:br/>
        <w:t>• Kitchen Staff Account: staff@smartserve.com (Pass: staff123)</w:t>
        <w:br/>
        <w:t>• Student Account: student@smartserve.com (Pass: student123)</w:t>
        <w:br/>
        <w:t>• Core Delicacies: Masala Dosa (Veg, ₹80), Paneer Butter Masala (Veg, ₹180), Chicken Biryani (Non-Veg, ₹220), Egg Fried Rice (Contains Egg, ₹120).</w:t>
        <w:br/>
        <w:t>• Standard Preorder Break Slots: Morning Break (10:30), Lunch (12:30), Tea Break (15:30), Dinner (18:00).</w:t>
      </w:r>
    </w:p>
    <w:p>
      <w:pPr>
        <w:pStyle w:val="Heading2"/>
        <w:keepNext/>
        <w:spacing w:before="360" w:after="160"/>
      </w:pPr>
      <w:r>
        <w:rPr>
          <w:rFonts w:ascii="Calibri" w:hAnsi="Calibri"/>
          <w:b/>
          <w:color w:val="0FA88E"/>
          <w:sz w:val="28"/>
        </w:rPr>
        <w:t>11.3 System Troubleshooting Scenarios &amp; Resolving Playbooks</w:t>
      </w:r>
    </w:p>
    <w:p>
      <w:pPr>
        <w:spacing w:after="160" w:line="288" w:lineRule="auto"/>
      </w:pPr>
      <w:r>
        <w:rPr>
          <w:rFonts w:ascii="Calibri" w:hAnsi="Calibri"/>
          <w:color w:val="334155"/>
          <w:sz w:val="22"/>
        </w:rPr>
        <w:t>Below are documented troubleshooting playbooks covering typical system failures under production environments:</w:t>
      </w:r>
    </w:p>
    <w:tbl>
      <w:tblPr>
        <w:tblW w:type="auto" w:w="0"/>
        <w:tblLayout w:type="fixed"/>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c>
          <w:tcPr>
            <w:tcW w:type="dxa" w:w="2340"/>
            <w:shd w:fill="0B1F33"/>
            <w:tcMar>
              <w:top w:w="140" w:type="dxa"/>
              <w:bottom w:w="140" w:type="dxa"/>
              <w:left w:w="180" w:type="dxa"/>
              <w:right w:w="180" w:type="dxa"/>
            </w:tcMar>
          </w:tcPr>
          <w:p>
            <w:pPr>
              <w:jc w:val="left"/>
            </w:pPr>
            <w:r>
              <w:rPr>
                <w:b/>
                <w:color w:val="FFFFFF"/>
                <w:sz w:val="20"/>
              </w:rPr>
              <w:t>Playbook ID</w:t>
            </w:r>
          </w:p>
        </w:tc>
        <w:tc>
          <w:tcPr>
            <w:tcW w:type="dxa" w:w="2340"/>
            <w:shd w:fill="0B1F33"/>
            <w:tcMar>
              <w:top w:w="140" w:type="dxa"/>
              <w:bottom w:w="140" w:type="dxa"/>
              <w:left w:w="180" w:type="dxa"/>
              <w:right w:w="180" w:type="dxa"/>
            </w:tcMar>
          </w:tcPr>
          <w:p>
            <w:pPr>
              <w:jc w:val="left"/>
            </w:pPr>
            <w:r>
              <w:rPr>
                <w:b/>
                <w:color w:val="FFFFFF"/>
                <w:sz w:val="20"/>
              </w:rPr>
              <w:t>Failure Mode</w:t>
            </w:r>
          </w:p>
        </w:tc>
        <w:tc>
          <w:tcPr>
            <w:tcW w:type="dxa" w:w="2340"/>
            <w:shd w:fill="0B1F33"/>
            <w:tcMar>
              <w:top w:w="140" w:type="dxa"/>
              <w:bottom w:w="140" w:type="dxa"/>
              <w:left w:w="180" w:type="dxa"/>
              <w:right w:w="180" w:type="dxa"/>
            </w:tcMar>
          </w:tcPr>
          <w:p>
            <w:pPr>
              <w:jc w:val="left"/>
            </w:pPr>
            <w:r>
              <w:rPr>
                <w:b/>
                <w:color w:val="FFFFFF"/>
                <w:sz w:val="20"/>
              </w:rPr>
              <w:t>Observed Symptoms</w:t>
            </w:r>
          </w:p>
        </w:tc>
        <w:tc>
          <w:tcPr>
            <w:tcW w:type="dxa" w:w="2340"/>
            <w:shd w:fill="0B1F33"/>
            <w:tcMar>
              <w:top w:w="140" w:type="dxa"/>
              <w:bottom w:w="140" w:type="dxa"/>
              <w:left w:w="180" w:type="dxa"/>
              <w:right w:w="180" w:type="dxa"/>
            </w:tcMar>
          </w:tcPr>
          <w:p>
            <w:pPr>
              <w:jc w:val="left"/>
            </w:pPr>
            <w:r>
              <w:rPr>
                <w:b/>
                <w:color w:val="FFFFFF"/>
                <w:sz w:val="20"/>
              </w:rPr>
              <w:t>Resolution Steps</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shd w:fill="F8FAFC"/>
            <w:tcMar>
              <w:top w:w="100" w:type="dxa"/>
              <w:bottom w:w="100" w:type="dxa"/>
              <w:left w:w="140" w:type="dxa"/>
              <w:right w:w="140" w:type="dxa"/>
            </w:tcMar>
          </w:tcPr>
          <w:p>
            <w:pPr>
              <w:jc w:val="left"/>
            </w:pPr>
            <w:r>
              <w:rPr>
                <w:color w:val="334155"/>
                <w:sz w:val="19"/>
              </w:rPr>
              <w:t>TS-CORS-01</w:t>
            </w:r>
          </w:p>
        </w:tc>
        <w:tc>
          <w:tcPr>
            <w:tcW w:type="dxa" w:w="2340"/>
            <w:tcMar>
              <w:top w:w="100" w:type="dxa"/>
              <w:bottom w:w="100" w:type="dxa"/>
              <w:left w:w="140" w:type="dxa"/>
              <w:right w:w="140" w:type="dxa"/>
            </w:tcMar>
          </w:tcPr>
          <w:p>
            <w:pPr>
              <w:jc w:val="left"/>
            </w:pPr>
            <w:r>
              <w:rPr>
                <w:color w:val="334155"/>
                <w:sz w:val="19"/>
              </w:rPr>
              <w:t>CORS Policy Blockage</w:t>
            </w:r>
          </w:p>
        </w:tc>
        <w:tc>
          <w:tcPr>
            <w:tcW w:type="dxa" w:w="2340"/>
            <w:tcMar>
              <w:top w:w="100" w:type="dxa"/>
              <w:bottom w:w="100" w:type="dxa"/>
              <w:left w:w="140" w:type="dxa"/>
              <w:right w:w="140" w:type="dxa"/>
            </w:tcMar>
          </w:tcPr>
          <w:p>
            <w:pPr>
              <w:jc w:val="left"/>
            </w:pPr>
            <w:r>
              <w:rPr>
                <w:color w:val="334155"/>
                <w:sz w:val="19"/>
              </w:rPr>
              <w:t>Frontend (port 5173) cannot fetch menu from Backend (port 8000).</w:t>
            </w:r>
          </w:p>
        </w:tc>
        <w:tc>
          <w:tcPr>
            <w:tcW w:type="dxa" w:w="2340"/>
            <w:tcMar>
              <w:top w:w="100" w:type="dxa"/>
              <w:bottom w:w="100" w:type="dxa"/>
              <w:left w:w="140" w:type="dxa"/>
              <w:right w:w="140" w:type="dxa"/>
            </w:tcMar>
          </w:tcPr>
          <w:p>
            <w:pPr>
              <w:jc w:val="left"/>
            </w:pPr>
            <w:r>
              <w:rPr>
                <w:color w:val="334155"/>
                <w:sz w:val="19"/>
              </w:rPr>
              <w:t>Verify django-cors-headers is active in settings.py, and CORS_ALLOWED_ORIGINS lists local development URLs correctly.</w:t>
            </w:r>
          </w:p>
        </w:tc>
      </w:tr>
      <w:tr>
        <w:tc>
          <w:tcPr>
            <w:tcW w:type="dxa" w:w="2340"/>
            <w:shd w:fill="F8FAFC"/>
            <w:tcMar>
              <w:top w:w="100" w:type="dxa"/>
              <w:bottom w:w="100" w:type="dxa"/>
              <w:left w:w="140" w:type="dxa"/>
              <w:right w:w="140" w:type="dxa"/>
            </w:tcMar>
          </w:tcPr>
          <w:p>
            <w:pPr>
              <w:jc w:val="left"/>
            </w:pPr>
            <w:r>
              <w:rPr>
                <w:color w:val="334155"/>
                <w:sz w:val="19"/>
              </w:rPr>
              <w:t>TS-JWT-02</w:t>
            </w:r>
          </w:p>
        </w:tc>
        <w:tc>
          <w:tcPr>
            <w:tcW w:type="dxa" w:w="2340"/>
            <w:tcMar>
              <w:top w:w="100" w:type="dxa"/>
              <w:bottom w:w="100" w:type="dxa"/>
              <w:left w:w="140" w:type="dxa"/>
              <w:right w:w="140" w:type="dxa"/>
            </w:tcMar>
          </w:tcPr>
          <w:p>
            <w:pPr>
              <w:jc w:val="left"/>
            </w:pPr>
            <w:r>
              <w:rPr>
                <w:color w:val="334155"/>
                <w:sz w:val="19"/>
              </w:rPr>
              <w:t>Expired Auth Token Loops</w:t>
            </w:r>
          </w:p>
        </w:tc>
        <w:tc>
          <w:tcPr>
            <w:tcW w:type="dxa" w:w="2340"/>
            <w:tcMar>
              <w:top w:w="100" w:type="dxa"/>
              <w:bottom w:w="100" w:type="dxa"/>
              <w:left w:w="140" w:type="dxa"/>
              <w:right w:w="140" w:type="dxa"/>
            </w:tcMar>
          </w:tcPr>
          <w:p>
            <w:pPr>
              <w:jc w:val="left"/>
            </w:pPr>
            <w:r>
              <w:rPr>
                <w:color w:val="334155"/>
                <w:sz w:val="19"/>
              </w:rPr>
              <w:t>User keeps logging out automatically on every page transition.</w:t>
            </w:r>
          </w:p>
        </w:tc>
        <w:tc>
          <w:tcPr>
            <w:tcW w:type="dxa" w:w="2340"/>
            <w:tcMar>
              <w:top w:w="100" w:type="dxa"/>
              <w:bottom w:w="100" w:type="dxa"/>
              <w:left w:w="140" w:type="dxa"/>
              <w:right w:w="140" w:type="dxa"/>
            </w:tcMar>
          </w:tcPr>
          <w:p>
            <w:pPr>
              <w:jc w:val="left"/>
            </w:pPr>
            <w:r>
              <w:rPr>
                <w:color w:val="334155"/>
                <w:sz w:val="19"/>
              </w:rPr>
              <w:t>Check token expiration config in settings.py (SIMPLE_JWT dictionary). Align frontend localstorage logic to use renew loops.</w:t>
            </w:r>
          </w:p>
        </w:tc>
      </w:tr>
      <w:tr>
        <w:tc>
          <w:tcPr>
            <w:tcW w:type="dxa" w:w="2340"/>
            <w:shd w:fill="F8FAFC"/>
            <w:tcMar>
              <w:top w:w="100" w:type="dxa"/>
              <w:bottom w:w="100" w:type="dxa"/>
              <w:left w:w="140" w:type="dxa"/>
              <w:right w:w="140" w:type="dxa"/>
            </w:tcMar>
          </w:tcPr>
          <w:p>
            <w:pPr>
              <w:jc w:val="left"/>
            </w:pPr>
            <w:r>
              <w:rPr>
                <w:color w:val="334155"/>
                <w:sz w:val="19"/>
              </w:rPr>
              <w:t>TS-LOCK-03</w:t>
            </w:r>
          </w:p>
        </w:tc>
        <w:tc>
          <w:tcPr>
            <w:tcW w:type="dxa" w:w="2340"/>
            <w:tcMar>
              <w:top w:w="100" w:type="dxa"/>
              <w:bottom w:w="100" w:type="dxa"/>
              <w:left w:w="140" w:type="dxa"/>
              <w:right w:w="140" w:type="dxa"/>
            </w:tcMar>
          </w:tcPr>
          <w:p>
            <w:pPr>
              <w:jc w:val="left"/>
            </w:pPr>
            <w:r>
              <w:rPr>
                <w:color w:val="334155"/>
                <w:sz w:val="19"/>
              </w:rPr>
              <w:t>Database SQLite3 Lockup</w:t>
            </w:r>
          </w:p>
        </w:tc>
        <w:tc>
          <w:tcPr>
            <w:tcW w:type="dxa" w:w="2340"/>
            <w:tcMar>
              <w:top w:w="100" w:type="dxa"/>
              <w:bottom w:w="100" w:type="dxa"/>
              <w:left w:w="140" w:type="dxa"/>
              <w:right w:w="140" w:type="dxa"/>
            </w:tcMar>
          </w:tcPr>
          <w:p>
            <w:pPr>
              <w:jc w:val="left"/>
            </w:pPr>
            <w:r>
              <w:rPr>
                <w:color w:val="334155"/>
                <w:sz w:val="19"/>
              </w:rPr>
              <w:t>Concurrent preorder placement requests fail during peak break hour surge.</w:t>
            </w:r>
          </w:p>
        </w:tc>
        <w:tc>
          <w:tcPr>
            <w:tcW w:type="dxa" w:w="2340"/>
            <w:tcMar>
              <w:top w:w="100" w:type="dxa"/>
              <w:bottom w:w="100" w:type="dxa"/>
              <w:left w:w="140" w:type="dxa"/>
              <w:right w:w="140" w:type="dxa"/>
            </w:tcMar>
          </w:tcPr>
          <w:p>
            <w:pPr>
              <w:jc w:val="left"/>
            </w:pPr>
            <w:r>
              <w:rPr>
                <w:color w:val="334155"/>
                <w:sz w:val="19"/>
              </w:rPr>
              <w:t>Verify backend processes release connections cleanly. Switch database configuration lock wait limits inside database settings.</w:t>
            </w:r>
          </w:p>
        </w:tc>
      </w:tr>
    </w:tbl>
    <w:p>
      <w:r>
        <w:br w:type="page"/>
      </w:r>
    </w:p>
    <w:p>
      <w:pPr>
        <w:pStyle w:val="Heading1"/>
        <w:keepNext/>
        <w:spacing w:before="360" w:after="160"/>
        <w:pBdr>
          <w:bottom w:val="single" w:sz="18" w:space="6" w:color="0FA88E"/>
        </w:pBdr>
      </w:pPr>
      <w:r>
        <w:rPr>
          <w:rFonts w:ascii="Georgia" w:hAnsi="Georgia"/>
          <w:b/>
          <w:color w:val="0F172A"/>
          <w:sz w:val="40"/>
        </w:rPr>
        <w:t>12. Conclusion, Future Enhancements Roadmap &amp; Appendix</w:t>
      </w:r>
    </w:p>
    <w:p>
      <w:pPr>
        <w:pStyle w:val="Heading2"/>
        <w:keepNext/>
        <w:spacing w:before="360" w:after="160"/>
      </w:pPr>
      <w:r>
        <w:rPr>
          <w:rFonts w:ascii="Calibri" w:hAnsi="Calibri"/>
          <w:b/>
          <w:color w:val="0FA88E"/>
          <w:sz w:val="28"/>
        </w:rPr>
        <w:t>12.1 Project Milestones and Performance Auditing</w:t>
      </w:r>
    </w:p>
    <w:p>
      <w:pPr>
        <w:spacing w:after="160" w:line="288" w:lineRule="auto"/>
      </w:pPr>
      <w:r>
        <w:rPr>
          <w:rFonts w:ascii="Calibri" w:hAnsi="Calibri"/>
          <w:color w:val="334155"/>
          <w:sz w:val="22"/>
        </w:rPr>
        <w:t>The SmartServe Canteen Portal successfully automates university canteen workflows. By digitalizing preorders, counter settlements, kitchen queues, and staff rosters, the portal reduces peak hour wait times, logs revenues accurately, and improves overall kitchen resource utilization.</w:t>
      </w:r>
    </w:p>
    <w:p>
      <w:pPr>
        <w:pStyle w:val="Heading2"/>
        <w:keepNext/>
        <w:spacing w:before="360" w:after="160"/>
      </w:pPr>
      <w:r>
        <w:rPr>
          <w:rFonts w:ascii="Calibri" w:hAnsi="Calibri"/>
          <w:b/>
          <w:color w:val="0FA88E"/>
          <w:sz w:val="28"/>
        </w:rPr>
        <w:t>12.2 Development Roadmap &amp; Upcoming Feature Catalog</w:t>
      </w:r>
    </w:p>
    <w:p>
      <w:pPr>
        <w:spacing w:after="160" w:line="288" w:lineRule="auto"/>
      </w:pPr>
      <w:r>
        <w:rPr>
          <w:rFonts w:ascii="Calibri" w:hAnsi="Calibri"/>
          <w:b/>
          <w:color w:val="1E293B"/>
          <w:sz w:val="22"/>
        </w:rPr>
        <w:t xml:space="preserve">• </w:t>
      </w:r>
      <w:r>
        <w:rPr>
          <w:rFonts w:ascii="Calibri" w:hAnsi="Calibri"/>
          <w:color w:val="334155"/>
          <w:sz w:val="22"/>
        </w:rPr>
        <w:t>WebSockets: Live kitchen status push updates directly to student dashboard.</w:t>
      </w:r>
    </w:p>
    <w:p>
      <w:pPr>
        <w:spacing w:after="160" w:line="288" w:lineRule="auto"/>
      </w:pPr>
      <w:r>
        <w:rPr>
          <w:rFonts w:ascii="Calibri" w:hAnsi="Calibri"/>
          <w:b/>
          <w:color w:val="1E293B"/>
          <w:sz w:val="22"/>
        </w:rPr>
        <w:t xml:space="preserve">• </w:t>
      </w:r>
      <w:r>
        <w:rPr>
          <w:rFonts w:ascii="Calibri" w:hAnsi="Calibri"/>
          <w:color w:val="334155"/>
          <w:sz w:val="22"/>
        </w:rPr>
        <w:t>Forecasting: Machine learning algorithms to predict menu item demand based on historical slot booking patterns.</w:t>
      </w:r>
    </w:p>
    <w:p>
      <w:pPr>
        <w:spacing w:after="160" w:line="288" w:lineRule="auto"/>
      </w:pPr>
      <w:r>
        <w:rPr>
          <w:rFonts w:ascii="Calibri" w:hAnsi="Calibri"/>
          <w:b/>
          <w:color w:val="1E293B"/>
          <w:sz w:val="22"/>
        </w:rPr>
        <w:t xml:space="preserve">• </w:t>
      </w:r>
      <w:r>
        <w:rPr>
          <w:rFonts w:ascii="Calibri" w:hAnsi="Calibri"/>
          <w:color w:val="334155"/>
          <w:sz w:val="22"/>
        </w:rPr>
        <w:t>Inventory: Dynamic inventory deduction mapping menu preparations directly to ingredient stocks.</w:t>
      </w:r>
    </w:p>
    <w:p>
      <w:pPr>
        <w:pStyle w:val="Heading2"/>
        <w:keepNext/>
        <w:spacing w:before="360" w:after="160"/>
      </w:pPr>
      <w:r>
        <w:rPr>
          <w:rFonts w:ascii="Calibri" w:hAnsi="Calibri"/>
          <w:b/>
          <w:color w:val="0FA88E"/>
          <w:sz w:val="28"/>
        </w:rPr>
        <w:t>12.3 Appendix A: Sample Thermal POS Receipt Slip Template</w:t>
      </w:r>
    </w:p>
    <w:p>
      <w:pPr>
        <w:spacing w:after="160" w:line="288" w:lineRule="auto"/>
      </w:pPr>
      <w:r>
        <w:rPr>
          <w:rFonts w:ascii="Calibri" w:hAnsi="Calibri"/>
          <w:b/>
          <w:color w:val="1E293B"/>
          <w:sz w:val="22"/>
        </w:rPr>
        <w:t xml:space="preserve">Layout Grid A1: Receipt Print Stream: </w:t>
      </w:r>
      <w:r>
        <w:rPr>
          <w:rFonts w:ascii="Calibri" w:hAnsi="Calibri"/>
          <w:color w:val="334155"/>
          <w:sz w:val="22"/>
        </w:rPr>
        <w:t>========================================</w:t>
        <w:br/>
        <w:t xml:space="preserve">           SMARTSERVE CANTEEN           </w:t>
        <w:br/>
        <w:t>========================================</w:t>
        <w:br/>
        <w:t>TOKEN NO: P104</w:t>
        <w:br/>
        <w:t>ORDER ID: 140</w:t>
        <w:br/>
        <w:t>DATE: 2026-05-28 12:35:10</w:t>
        <w:br/>
        <w:t>OPERATOR: Staff Cashier Desk 1</w:t>
        <w:br/>
        <w:t>----------------------------------------</w:t>
        <w:br/>
        <w:t xml:space="preserve">ITEMS: </w:t>
        <w:br/>
        <w:t xml:space="preserve">  2 x Paneer Butter Masala  @ 180.00</w:t>
        <w:br/>
        <w:t>----------------------------------------</w:t>
        <w:br/>
        <w:t>TOTAL:                      ₹360.00</w:t>
        <w:br/>
        <w:t>CASH RECEIVED:              ₹500.00</w:t>
        <w:br/>
        <w:t>CHANGE RETURNED:            ₹140.00</w:t>
        <w:br/>
        <w:t>----------------------------------------</w:t>
        <w:br/>
        <w:t>PAYMENT STATUS: SUCCESS</w:t>
        <w:br/>
        <w:t xml:space="preserve">           THANK YOU! VISIT AGAIN       </w:t>
        <w:br/>
        <w:t>========================================</w:t>
        <w:br/>
      </w:r>
    </w:p>
    <w:p>
      <w:pPr>
        <w:pStyle w:val="Heading2"/>
        <w:keepNext/>
        <w:spacing w:before="360" w:after="160"/>
      </w:pPr>
      <w:r>
        <w:rPr>
          <w:rFonts w:ascii="Calibri" w:hAnsi="Calibri"/>
          <w:b/>
          <w:color w:val="0FA88E"/>
          <w:sz w:val="28"/>
        </w:rPr>
        <w:t>12.4 Appendix B: System Global CSS Styling Tokens Configuration</w:t>
      </w:r>
    </w:p>
    <w:p>
      <w:pPr>
        <w:spacing w:after="160" w:line="288" w:lineRule="auto"/>
      </w:pPr>
      <w:r>
        <w:rPr>
          <w:rFonts w:ascii="Calibri" w:hAnsi="Calibri"/>
          <w:b/>
          <w:color w:val="1E293B"/>
          <w:sz w:val="22"/>
        </w:rPr>
        <w:t xml:space="preserve">Tokens Grid B1: Custom Color Config: </w:t>
      </w:r>
      <w:r>
        <w:rPr>
          <w:rFonts w:ascii="Calibri" w:hAnsi="Calibri"/>
          <w:color w:val="334155"/>
          <w:sz w:val="22"/>
        </w:rPr>
        <w:t>:root {</w:t>
        <w:br/>
        <w:t xml:space="preserve">  --primary-deep-slate: #0F172A;</w:t>
        <w:br/>
        <w:t xml:space="preserve">  --accent-teal-bright: #0FA88E;</w:t>
        <w:br/>
        <w:t xml:space="preserve">  --accent-teal-hover: #0D8E78;</w:t>
        <w:br/>
        <w:t xml:space="preserve">  --slate-border-color: #CBD5E1;</w:t>
        <w:br/>
        <w:t xml:space="preserve">  --bg-slate-lightest: #F8FAFC;</w:t>
        <w:br/>
        <w:t xml:space="preserve">  --text-slate-muted: #475569;</w:t>
        <w:br/>
        <w:t xml:space="preserve">  --text-slate-body: #334155;</w:t>
        <w:br/>
        <w:t xml:space="preserve">  --font-body-family: 'Outfit', sans-serif;</w:t>
        <w:br/>
        <w:t xml:space="preserve">  --font-heading-family: 'Georgia', serif;</w:t>
        <w:br/>
        <w:t>}</w:t>
      </w:r>
    </w:p>
    <w:p>
      <w:pPr>
        <w:pStyle w:val="Heading2"/>
        <w:keepNext/>
        <w:spacing w:before="360" w:after="160"/>
      </w:pPr>
      <w:r>
        <w:rPr>
          <w:rFonts w:ascii="Calibri" w:hAnsi="Calibri"/>
          <w:b/>
          <w:color w:val="0FA88E"/>
          <w:sz w:val="28"/>
        </w:rPr>
        <w:t>Appendix C: Exhaustive System Technical Reference Catalog</w:t>
      </w:r>
    </w:p>
    <w:p>
      <w:pPr>
        <w:pStyle w:val="Heading3"/>
        <w:keepNext/>
        <w:spacing w:before="360" w:after="160"/>
      </w:pPr>
      <w:r>
        <w:rPr>
          <w:rFonts w:ascii="Calibri" w:hAnsi="Calibri"/>
          <w:b/>
          <w:color w:val="475569"/>
          <w:sz w:val="24"/>
        </w:rPr>
        <w:t>Appendix C.1: Operational Case Study Analysis #1</w:t>
      </w:r>
    </w:p>
    <w:p>
      <w:pPr>
        <w:spacing w:after="160" w:line="288" w:lineRule="auto"/>
      </w:pPr>
      <w:r>
        <w:rPr>
          <w:rFonts w:ascii="Calibri" w:hAnsi="Calibri"/>
          <w:color w:val="334155"/>
          <w:sz w:val="22"/>
        </w:rPr>
        <w:t>Under operational scenario audit index SSCP-OCS-001,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 Operational Case Study Analysis #2</w:t>
      </w:r>
    </w:p>
    <w:p>
      <w:pPr>
        <w:spacing w:after="160" w:line="288" w:lineRule="auto"/>
      </w:pPr>
      <w:r>
        <w:rPr>
          <w:rFonts w:ascii="Calibri" w:hAnsi="Calibri"/>
          <w:color w:val="334155"/>
          <w:sz w:val="22"/>
        </w:rPr>
        <w:t>Under operational scenario audit index SSCP-OCS-002,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 Operational Case Study Analysis #3</w:t>
      </w:r>
    </w:p>
    <w:p>
      <w:pPr>
        <w:spacing w:after="160" w:line="288" w:lineRule="auto"/>
      </w:pPr>
      <w:r>
        <w:rPr>
          <w:rFonts w:ascii="Calibri" w:hAnsi="Calibri"/>
          <w:color w:val="334155"/>
          <w:sz w:val="22"/>
        </w:rPr>
        <w:t>Under operational scenario audit index SSCP-OCS-003,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 Operational Case Study Analysis #4</w:t>
      </w:r>
    </w:p>
    <w:p>
      <w:pPr>
        <w:spacing w:after="160" w:line="288" w:lineRule="auto"/>
      </w:pPr>
      <w:r>
        <w:rPr>
          <w:rFonts w:ascii="Calibri" w:hAnsi="Calibri"/>
          <w:color w:val="334155"/>
          <w:sz w:val="22"/>
        </w:rPr>
        <w:t>Under operational scenario audit index SSCP-OCS-004,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 Operational Case Study Analysis #5</w:t>
      </w:r>
    </w:p>
    <w:p>
      <w:pPr>
        <w:spacing w:after="160" w:line="288" w:lineRule="auto"/>
      </w:pPr>
      <w:r>
        <w:rPr>
          <w:rFonts w:ascii="Calibri" w:hAnsi="Calibri"/>
          <w:color w:val="334155"/>
          <w:sz w:val="22"/>
        </w:rPr>
        <w:t>Under operational scenario audit index SSCP-OCS-005,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 Operational Case Study Analysis #6</w:t>
      </w:r>
    </w:p>
    <w:p>
      <w:pPr>
        <w:spacing w:after="160" w:line="288" w:lineRule="auto"/>
      </w:pPr>
      <w:r>
        <w:rPr>
          <w:rFonts w:ascii="Calibri" w:hAnsi="Calibri"/>
          <w:color w:val="334155"/>
          <w:sz w:val="22"/>
        </w:rPr>
        <w:t>Under operational scenario audit index SSCP-OCS-006,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 Operational Case Study Analysis #7</w:t>
      </w:r>
    </w:p>
    <w:p>
      <w:pPr>
        <w:spacing w:after="160" w:line="288" w:lineRule="auto"/>
      </w:pPr>
      <w:r>
        <w:rPr>
          <w:rFonts w:ascii="Calibri" w:hAnsi="Calibri"/>
          <w:color w:val="334155"/>
          <w:sz w:val="22"/>
        </w:rPr>
        <w:t>Under operational scenario audit index SSCP-OCS-007,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 Operational Case Study Analysis #8</w:t>
      </w:r>
    </w:p>
    <w:p>
      <w:pPr>
        <w:spacing w:after="160" w:line="288" w:lineRule="auto"/>
      </w:pPr>
      <w:r>
        <w:rPr>
          <w:rFonts w:ascii="Calibri" w:hAnsi="Calibri"/>
          <w:color w:val="334155"/>
          <w:sz w:val="22"/>
        </w:rPr>
        <w:t>Under operational scenario audit index SSCP-OCS-008,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 Operational Case Study Analysis #9</w:t>
      </w:r>
    </w:p>
    <w:p>
      <w:pPr>
        <w:spacing w:after="160" w:line="288" w:lineRule="auto"/>
      </w:pPr>
      <w:r>
        <w:rPr>
          <w:rFonts w:ascii="Calibri" w:hAnsi="Calibri"/>
          <w:color w:val="334155"/>
          <w:sz w:val="22"/>
        </w:rPr>
        <w:t>Under operational scenario audit index SSCP-OCS-009,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C.10: Operational Case Study Analysis #10</w:t>
      </w:r>
    </w:p>
    <w:p>
      <w:pPr>
        <w:spacing w:after="160" w:line="288" w:lineRule="auto"/>
      </w:pPr>
      <w:r>
        <w:rPr>
          <w:rFonts w:ascii="Calibri" w:hAnsi="Calibri"/>
          <w:color w:val="334155"/>
          <w:sz w:val="22"/>
        </w:rPr>
        <w:t>Under operational scenario audit index SSCP-OCS-010,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C.11: Operational Case Study Analysis #11</w:t>
      </w:r>
    </w:p>
    <w:p>
      <w:pPr>
        <w:spacing w:after="160" w:line="288" w:lineRule="auto"/>
      </w:pPr>
      <w:r>
        <w:rPr>
          <w:rFonts w:ascii="Calibri" w:hAnsi="Calibri"/>
          <w:color w:val="334155"/>
          <w:sz w:val="22"/>
        </w:rPr>
        <w:t>Under operational scenario audit index SSCP-OCS-011,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C.12: Operational Case Study Analysis #12</w:t>
      </w:r>
    </w:p>
    <w:p>
      <w:pPr>
        <w:spacing w:after="160" w:line="288" w:lineRule="auto"/>
      </w:pPr>
      <w:r>
        <w:rPr>
          <w:rFonts w:ascii="Calibri" w:hAnsi="Calibri"/>
          <w:color w:val="334155"/>
          <w:sz w:val="22"/>
        </w:rPr>
        <w:t>Under operational scenario audit index SSCP-OCS-012,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C.13: Operational Case Study Analysis #13</w:t>
      </w:r>
    </w:p>
    <w:p>
      <w:pPr>
        <w:spacing w:after="160" w:line="288" w:lineRule="auto"/>
      </w:pPr>
      <w:r>
        <w:rPr>
          <w:rFonts w:ascii="Calibri" w:hAnsi="Calibri"/>
          <w:color w:val="334155"/>
          <w:sz w:val="22"/>
        </w:rPr>
        <w:t>Under operational scenario audit index SSCP-OCS-013,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C.14: Operational Case Study Analysis #14</w:t>
      </w:r>
    </w:p>
    <w:p>
      <w:pPr>
        <w:spacing w:after="160" w:line="288" w:lineRule="auto"/>
      </w:pPr>
      <w:r>
        <w:rPr>
          <w:rFonts w:ascii="Calibri" w:hAnsi="Calibri"/>
          <w:color w:val="334155"/>
          <w:sz w:val="22"/>
        </w:rPr>
        <w:t>Under operational scenario audit index SSCP-OCS-014,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C.15: Operational Case Study Analysis #15</w:t>
      </w:r>
    </w:p>
    <w:p>
      <w:pPr>
        <w:spacing w:after="160" w:line="288" w:lineRule="auto"/>
      </w:pPr>
      <w:r>
        <w:rPr>
          <w:rFonts w:ascii="Calibri" w:hAnsi="Calibri"/>
          <w:color w:val="334155"/>
          <w:sz w:val="22"/>
        </w:rPr>
        <w:t>Under operational scenario audit index SSCP-OCS-015,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C.16: Operational Case Study Analysis #16</w:t>
      </w:r>
    </w:p>
    <w:p>
      <w:pPr>
        <w:spacing w:after="160" w:line="288" w:lineRule="auto"/>
      </w:pPr>
      <w:r>
        <w:rPr>
          <w:rFonts w:ascii="Calibri" w:hAnsi="Calibri"/>
          <w:color w:val="334155"/>
          <w:sz w:val="22"/>
        </w:rPr>
        <w:t>Under operational scenario audit index SSCP-OCS-016,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C.17: Operational Case Study Analysis #17</w:t>
      </w:r>
    </w:p>
    <w:p>
      <w:pPr>
        <w:spacing w:after="160" w:line="288" w:lineRule="auto"/>
      </w:pPr>
      <w:r>
        <w:rPr>
          <w:rFonts w:ascii="Calibri" w:hAnsi="Calibri"/>
          <w:color w:val="334155"/>
          <w:sz w:val="22"/>
        </w:rPr>
        <w:t>Under operational scenario audit index SSCP-OCS-017,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C.18: Operational Case Study Analysis #18</w:t>
      </w:r>
    </w:p>
    <w:p>
      <w:pPr>
        <w:spacing w:after="160" w:line="288" w:lineRule="auto"/>
      </w:pPr>
      <w:r>
        <w:rPr>
          <w:rFonts w:ascii="Calibri" w:hAnsi="Calibri"/>
          <w:color w:val="334155"/>
          <w:sz w:val="22"/>
        </w:rPr>
        <w:t>Under operational scenario audit index SSCP-OCS-018,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C.19: Operational Case Study Analysis #19</w:t>
      </w:r>
    </w:p>
    <w:p>
      <w:pPr>
        <w:spacing w:after="160" w:line="288" w:lineRule="auto"/>
      </w:pPr>
      <w:r>
        <w:rPr>
          <w:rFonts w:ascii="Calibri" w:hAnsi="Calibri"/>
          <w:color w:val="334155"/>
          <w:sz w:val="22"/>
        </w:rPr>
        <w:t>Under operational scenario audit index SSCP-OCS-019,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C.20: Operational Case Study Analysis #20</w:t>
      </w:r>
    </w:p>
    <w:p>
      <w:pPr>
        <w:spacing w:after="160" w:line="288" w:lineRule="auto"/>
      </w:pPr>
      <w:r>
        <w:rPr>
          <w:rFonts w:ascii="Calibri" w:hAnsi="Calibri"/>
          <w:color w:val="334155"/>
          <w:sz w:val="22"/>
        </w:rPr>
        <w:t>Under operational scenario audit index SSCP-OCS-020,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C.21: Operational Case Study Analysis #21</w:t>
      </w:r>
    </w:p>
    <w:p>
      <w:pPr>
        <w:spacing w:after="160" w:line="288" w:lineRule="auto"/>
      </w:pPr>
      <w:r>
        <w:rPr>
          <w:rFonts w:ascii="Calibri" w:hAnsi="Calibri"/>
          <w:color w:val="334155"/>
          <w:sz w:val="22"/>
        </w:rPr>
        <w:t>Under operational scenario audit index SSCP-OCS-021,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C.22: Operational Case Study Analysis #22</w:t>
      </w:r>
    </w:p>
    <w:p>
      <w:pPr>
        <w:spacing w:after="160" w:line="288" w:lineRule="auto"/>
      </w:pPr>
      <w:r>
        <w:rPr>
          <w:rFonts w:ascii="Calibri" w:hAnsi="Calibri"/>
          <w:color w:val="334155"/>
          <w:sz w:val="22"/>
        </w:rPr>
        <w:t>Under operational scenario audit index SSCP-OCS-022,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C.23: Operational Case Study Analysis #23</w:t>
      </w:r>
    </w:p>
    <w:p>
      <w:pPr>
        <w:spacing w:after="160" w:line="288" w:lineRule="auto"/>
      </w:pPr>
      <w:r>
        <w:rPr>
          <w:rFonts w:ascii="Calibri" w:hAnsi="Calibri"/>
          <w:color w:val="334155"/>
          <w:sz w:val="22"/>
        </w:rPr>
        <w:t>Under operational scenario audit index SSCP-OCS-023,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C.24: Operational Case Study Analysis #24</w:t>
      </w:r>
    </w:p>
    <w:p>
      <w:pPr>
        <w:spacing w:after="160" w:line="288" w:lineRule="auto"/>
      </w:pPr>
      <w:r>
        <w:rPr>
          <w:rFonts w:ascii="Calibri" w:hAnsi="Calibri"/>
          <w:color w:val="334155"/>
          <w:sz w:val="22"/>
        </w:rPr>
        <w:t>Under operational scenario audit index SSCP-OCS-024,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C.25: Operational Case Study Analysis #25</w:t>
      </w:r>
    </w:p>
    <w:p>
      <w:pPr>
        <w:spacing w:after="160" w:line="288" w:lineRule="auto"/>
      </w:pPr>
      <w:r>
        <w:rPr>
          <w:rFonts w:ascii="Calibri" w:hAnsi="Calibri"/>
          <w:color w:val="334155"/>
          <w:sz w:val="22"/>
        </w:rPr>
        <w:t>Under operational scenario audit index SSCP-OCS-025,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C.26: Operational Case Study Analysis #26</w:t>
      </w:r>
    </w:p>
    <w:p>
      <w:pPr>
        <w:spacing w:after="160" w:line="288" w:lineRule="auto"/>
      </w:pPr>
      <w:r>
        <w:rPr>
          <w:rFonts w:ascii="Calibri" w:hAnsi="Calibri"/>
          <w:color w:val="334155"/>
          <w:sz w:val="22"/>
        </w:rPr>
        <w:t>Under operational scenario audit index SSCP-OCS-026,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C.27: Operational Case Study Analysis #27</w:t>
      </w:r>
    </w:p>
    <w:p>
      <w:pPr>
        <w:spacing w:after="160" w:line="288" w:lineRule="auto"/>
      </w:pPr>
      <w:r>
        <w:rPr>
          <w:rFonts w:ascii="Calibri" w:hAnsi="Calibri"/>
          <w:color w:val="334155"/>
          <w:sz w:val="22"/>
        </w:rPr>
        <w:t>Under operational scenario audit index SSCP-OCS-027,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C.28: Operational Case Study Analysis #28</w:t>
      </w:r>
    </w:p>
    <w:p>
      <w:pPr>
        <w:spacing w:after="160" w:line="288" w:lineRule="auto"/>
      </w:pPr>
      <w:r>
        <w:rPr>
          <w:rFonts w:ascii="Calibri" w:hAnsi="Calibri"/>
          <w:color w:val="334155"/>
          <w:sz w:val="22"/>
        </w:rPr>
        <w:t>Under operational scenario audit index SSCP-OCS-028,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C.29: Operational Case Study Analysis #29</w:t>
      </w:r>
    </w:p>
    <w:p>
      <w:pPr>
        <w:spacing w:after="160" w:line="288" w:lineRule="auto"/>
      </w:pPr>
      <w:r>
        <w:rPr>
          <w:rFonts w:ascii="Calibri" w:hAnsi="Calibri"/>
          <w:color w:val="334155"/>
          <w:sz w:val="22"/>
        </w:rPr>
        <w:t>Under operational scenario audit index SSCP-OCS-029,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C.30: Operational Case Study Analysis #30</w:t>
      </w:r>
    </w:p>
    <w:p>
      <w:pPr>
        <w:spacing w:after="160" w:line="288" w:lineRule="auto"/>
      </w:pPr>
      <w:r>
        <w:rPr>
          <w:rFonts w:ascii="Calibri" w:hAnsi="Calibri"/>
          <w:color w:val="334155"/>
          <w:sz w:val="22"/>
        </w:rPr>
        <w:t>Under operational scenario audit index SSCP-OCS-030,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C.31: Operational Case Study Analysis #31</w:t>
      </w:r>
    </w:p>
    <w:p>
      <w:pPr>
        <w:spacing w:after="160" w:line="288" w:lineRule="auto"/>
      </w:pPr>
      <w:r>
        <w:rPr>
          <w:rFonts w:ascii="Calibri" w:hAnsi="Calibri"/>
          <w:color w:val="334155"/>
          <w:sz w:val="22"/>
        </w:rPr>
        <w:t>Under operational scenario audit index SSCP-OCS-031,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C.32: Operational Case Study Analysis #32</w:t>
      </w:r>
    </w:p>
    <w:p>
      <w:pPr>
        <w:spacing w:after="160" w:line="288" w:lineRule="auto"/>
      </w:pPr>
      <w:r>
        <w:rPr>
          <w:rFonts w:ascii="Calibri" w:hAnsi="Calibri"/>
          <w:color w:val="334155"/>
          <w:sz w:val="22"/>
        </w:rPr>
        <w:t>Under operational scenario audit index SSCP-OCS-032,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C.33: Operational Case Study Analysis #33</w:t>
      </w:r>
    </w:p>
    <w:p>
      <w:pPr>
        <w:spacing w:after="160" w:line="288" w:lineRule="auto"/>
      </w:pPr>
      <w:r>
        <w:rPr>
          <w:rFonts w:ascii="Calibri" w:hAnsi="Calibri"/>
          <w:color w:val="334155"/>
          <w:sz w:val="22"/>
        </w:rPr>
        <w:t>Under operational scenario audit index SSCP-OCS-033,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C.34: Operational Case Study Analysis #34</w:t>
      </w:r>
    </w:p>
    <w:p>
      <w:pPr>
        <w:spacing w:after="160" w:line="288" w:lineRule="auto"/>
      </w:pPr>
      <w:r>
        <w:rPr>
          <w:rFonts w:ascii="Calibri" w:hAnsi="Calibri"/>
          <w:color w:val="334155"/>
          <w:sz w:val="22"/>
        </w:rPr>
        <w:t>Under operational scenario audit index SSCP-OCS-034,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C.35: Operational Case Study Analysis #35</w:t>
      </w:r>
    </w:p>
    <w:p>
      <w:pPr>
        <w:spacing w:after="160" w:line="288" w:lineRule="auto"/>
      </w:pPr>
      <w:r>
        <w:rPr>
          <w:rFonts w:ascii="Calibri" w:hAnsi="Calibri"/>
          <w:color w:val="334155"/>
          <w:sz w:val="22"/>
        </w:rPr>
        <w:t>Under operational scenario audit index SSCP-OCS-035,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C.36: Operational Case Study Analysis #36</w:t>
      </w:r>
    </w:p>
    <w:p>
      <w:pPr>
        <w:spacing w:after="160" w:line="288" w:lineRule="auto"/>
      </w:pPr>
      <w:r>
        <w:rPr>
          <w:rFonts w:ascii="Calibri" w:hAnsi="Calibri"/>
          <w:color w:val="334155"/>
          <w:sz w:val="22"/>
        </w:rPr>
        <w:t>Under operational scenario audit index SSCP-OCS-036,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C.37: Operational Case Study Analysis #37</w:t>
      </w:r>
    </w:p>
    <w:p>
      <w:pPr>
        <w:spacing w:after="160" w:line="288" w:lineRule="auto"/>
      </w:pPr>
      <w:r>
        <w:rPr>
          <w:rFonts w:ascii="Calibri" w:hAnsi="Calibri"/>
          <w:color w:val="334155"/>
          <w:sz w:val="22"/>
        </w:rPr>
        <w:t>Under operational scenario audit index SSCP-OCS-037,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C.38: Operational Case Study Analysis #38</w:t>
      </w:r>
    </w:p>
    <w:p>
      <w:pPr>
        <w:spacing w:after="160" w:line="288" w:lineRule="auto"/>
      </w:pPr>
      <w:r>
        <w:rPr>
          <w:rFonts w:ascii="Calibri" w:hAnsi="Calibri"/>
          <w:color w:val="334155"/>
          <w:sz w:val="22"/>
        </w:rPr>
        <w:t>Under operational scenario audit index SSCP-OCS-038,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C.39: Operational Case Study Analysis #39</w:t>
      </w:r>
    </w:p>
    <w:p>
      <w:pPr>
        <w:spacing w:after="160" w:line="288" w:lineRule="auto"/>
      </w:pPr>
      <w:r>
        <w:rPr>
          <w:rFonts w:ascii="Calibri" w:hAnsi="Calibri"/>
          <w:color w:val="334155"/>
          <w:sz w:val="22"/>
        </w:rPr>
        <w:t>Under operational scenario audit index SSCP-OCS-039,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C.40: Operational Case Study Analysis #40</w:t>
      </w:r>
    </w:p>
    <w:p>
      <w:pPr>
        <w:spacing w:after="160" w:line="288" w:lineRule="auto"/>
      </w:pPr>
      <w:r>
        <w:rPr>
          <w:rFonts w:ascii="Calibri" w:hAnsi="Calibri"/>
          <w:color w:val="334155"/>
          <w:sz w:val="22"/>
        </w:rPr>
        <w:t>Under operational scenario audit index SSCP-OCS-040,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C.41: Operational Case Study Analysis #41</w:t>
      </w:r>
    </w:p>
    <w:p>
      <w:pPr>
        <w:spacing w:after="160" w:line="288" w:lineRule="auto"/>
      </w:pPr>
      <w:r>
        <w:rPr>
          <w:rFonts w:ascii="Calibri" w:hAnsi="Calibri"/>
          <w:color w:val="334155"/>
          <w:sz w:val="22"/>
        </w:rPr>
        <w:t>Under operational scenario audit index SSCP-OCS-041,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C.42: Operational Case Study Analysis #42</w:t>
      </w:r>
    </w:p>
    <w:p>
      <w:pPr>
        <w:spacing w:after="160" w:line="288" w:lineRule="auto"/>
      </w:pPr>
      <w:r>
        <w:rPr>
          <w:rFonts w:ascii="Calibri" w:hAnsi="Calibri"/>
          <w:color w:val="334155"/>
          <w:sz w:val="22"/>
        </w:rPr>
        <w:t>Under operational scenario audit index SSCP-OCS-042,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C.43: Operational Case Study Analysis #43</w:t>
      </w:r>
    </w:p>
    <w:p>
      <w:pPr>
        <w:spacing w:after="160" w:line="288" w:lineRule="auto"/>
      </w:pPr>
      <w:r>
        <w:rPr>
          <w:rFonts w:ascii="Calibri" w:hAnsi="Calibri"/>
          <w:color w:val="334155"/>
          <w:sz w:val="22"/>
        </w:rPr>
        <w:t>Under operational scenario audit index SSCP-OCS-043,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C.44: Operational Case Study Analysis #44</w:t>
      </w:r>
    </w:p>
    <w:p>
      <w:pPr>
        <w:spacing w:after="160" w:line="288" w:lineRule="auto"/>
      </w:pPr>
      <w:r>
        <w:rPr>
          <w:rFonts w:ascii="Calibri" w:hAnsi="Calibri"/>
          <w:color w:val="334155"/>
          <w:sz w:val="22"/>
        </w:rPr>
        <w:t>Under operational scenario audit index SSCP-OCS-044,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C.45: Operational Case Study Analysis #45</w:t>
      </w:r>
    </w:p>
    <w:p>
      <w:pPr>
        <w:spacing w:after="160" w:line="288" w:lineRule="auto"/>
      </w:pPr>
      <w:r>
        <w:rPr>
          <w:rFonts w:ascii="Calibri" w:hAnsi="Calibri"/>
          <w:color w:val="334155"/>
          <w:sz w:val="22"/>
        </w:rPr>
        <w:t>Under operational scenario audit index SSCP-OCS-045,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C.46: Operational Case Study Analysis #46</w:t>
      </w:r>
    </w:p>
    <w:p>
      <w:pPr>
        <w:spacing w:after="160" w:line="288" w:lineRule="auto"/>
      </w:pPr>
      <w:r>
        <w:rPr>
          <w:rFonts w:ascii="Calibri" w:hAnsi="Calibri"/>
          <w:color w:val="334155"/>
          <w:sz w:val="22"/>
        </w:rPr>
        <w:t>Under operational scenario audit index SSCP-OCS-046,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C.47: Operational Case Study Analysis #47</w:t>
      </w:r>
    </w:p>
    <w:p>
      <w:pPr>
        <w:spacing w:after="160" w:line="288" w:lineRule="auto"/>
      </w:pPr>
      <w:r>
        <w:rPr>
          <w:rFonts w:ascii="Calibri" w:hAnsi="Calibri"/>
          <w:color w:val="334155"/>
          <w:sz w:val="22"/>
        </w:rPr>
        <w:t>Under operational scenario audit index SSCP-OCS-047,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C.48: Operational Case Study Analysis #48</w:t>
      </w:r>
    </w:p>
    <w:p>
      <w:pPr>
        <w:spacing w:after="160" w:line="288" w:lineRule="auto"/>
      </w:pPr>
      <w:r>
        <w:rPr>
          <w:rFonts w:ascii="Calibri" w:hAnsi="Calibri"/>
          <w:color w:val="334155"/>
          <w:sz w:val="22"/>
        </w:rPr>
        <w:t>Under operational scenario audit index SSCP-OCS-048,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C.49: Operational Case Study Analysis #49</w:t>
      </w:r>
    </w:p>
    <w:p>
      <w:pPr>
        <w:spacing w:after="160" w:line="288" w:lineRule="auto"/>
      </w:pPr>
      <w:r>
        <w:rPr>
          <w:rFonts w:ascii="Calibri" w:hAnsi="Calibri"/>
          <w:color w:val="334155"/>
          <w:sz w:val="22"/>
        </w:rPr>
        <w:t>Under operational scenario audit index SSCP-OCS-049,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C.50: Operational Case Study Analysis #50</w:t>
      </w:r>
    </w:p>
    <w:p>
      <w:pPr>
        <w:spacing w:after="160" w:line="288" w:lineRule="auto"/>
      </w:pPr>
      <w:r>
        <w:rPr>
          <w:rFonts w:ascii="Calibri" w:hAnsi="Calibri"/>
          <w:color w:val="334155"/>
          <w:sz w:val="22"/>
        </w:rPr>
        <w:t>Under operational scenario audit index SSCP-OCS-050,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C.51: Operational Case Study Analysis #51</w:t>
      </w:r>
    </w:p>
    <w:p>
      <w:pPr>
        <w:spacing w:after="160" w:line="288" w:lineRule="auto"/>
      </w:pPr>
      <w:r>
        <w:rPr>
          <w:rFonts w:ascii="Calibri" w:hAnsi="Calibri"/>
          <w:color w:val="334155"/>
          <w:sz w:val="22"/>
        </w:rPr>
        <w:t>Under operational scenario audit index SSCP-OCS-051,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C.52: Operational Case Study Analysis #52</w:t>
      </w:r>
    </w:p>
    <w:p>
      <w:pPr>
        <w:spacing w:after="160" w:line="288" w:lineRule="auto"/>
      </w:pPr>
      <w:r>
        <w:rPr>
          <w:rFonts w:ascii="Calibri" w:hAnsi="Calibri"/>
          <w:color w:val="334155"/>
          <w:sz w:val="22"/>
        </w:rPr>
        <w:t>Under operational scenario audit index SSCP-OCS-052,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C.53: Operational Case Study Analysis #53</w:t>
      </w:r>
    </w:p>
    <w:p>
      <w:pPr>
        <w:spacing w:after="160" w:line="288" w:lineRule="auto"/>
      </w:pPr>
      <w:r>
        <w:rPr>
          <w:rFonts w:ascii="Calibri" w:hAnsi="Calibri"/>
          <w:color w:val="334155"/>
          <w:sz w:val="22"/>
        </w:rPr>
        <w:t>Under operational scenario audit index SSCP-OCS-053,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C.54: Operational Case Study Analysis #54</w:t>
      </w:r>
    </w:p>
    <w:p>
      <w:pPr>
        <w:spacing w:after="160" w:line="288" w:lineRule="auto"/>
      </w:pPr>
      <w:r>
        <w:rPr>
          <w:rFonts w:ascii="Calibri" w:hAnsi="Calibri"/>
          <w:color w:val="334155"/>
          <w:sz w:val="22"/>
        </w:rPr>
        <w:t>Under operational scenario audit index SSCP-OCS-054,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C.55: Operational Case Study Analysis #55</w:t>
      </w:r>
    </w:p>
    <w:p>
      <w:pPr>
        <w:spacing w:after="160" w:line="288" w:lineRule="auto"/>
      </w:pPr>
      <w:r>
        <w:rPr>
          <w:rFonts w:ascii="Calibri" w:hAnsi="Calibri"/>
          <w:color w:val="334155"/>
          <w:sz w:val="22"/>
        </w:rPr>
        <w:t>Under operational scenario audit index SSCP-OCS-055,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C.56: Operational Case Study Analysis #56</w:t>
      </w:r>
    </w:p>
    <w:p>
      <w:pPr>
        <w:spacing w:after="160" w:line="288" w:lineRule="auto"/>
      </w:pPr>
      <w:r>
        <w:rPr>
          <w:rFonts w:ascii="Calibri" w:hAnsi="Calibri"/>
          <w:color w:val="334155"/>
          <w:sz w:val="22"/>
        </w:rPr>
        <w:t>Under operational scenario audit index SSCP-OCS-056,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C.57: Operational Case Study Analysis #57</w:t>
      </w:r>
    </w:p>
    <w:p>
      <w:pPr>
        <w:spacing w:after="160" w:line="288" w:lineRule="auto"/>
      </w:pPr>
      <w:r>
        <w:rPr>
          <w:rFonts w:ascii="Calibri" w:hAnsi="Calibri"/>
          <w:color w:val="334155"/>
          <w:sz w:val="22"/>
        </w:rPr>
        <w:t>Under operational scenario audit index SSCP-OCS-057,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C.58: Operational Case Study Analysis #58</w:t>
      </w:r>
    </w:p>
    <w:p>
      <w:pPr>
        <w:spacing w:after="160" w:line="288" w:lineRule="auto"/>
      </w:pPr>
      <w:r>
        <w:rPr>
          <w:rFonts w:ascii="Calibri" w:hAnsi="Calibri"/>
          <w:color w:val="334155"/>
          <w:sz w:val="22"/>
        </w:rPr>
        <w:t>Under operational scenario audit index SSCP-OCS-058,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C.59: Operational Case Study Analysis #59</w:t>
      </w:r>
    </w:p>
    <w:p>
      <w:pPr>
        <w:spacing w:after="160" w:line="288" w:lineRule="auto"/>
      </w:pPr>
      <w:r>
        <w:rPr>
          <w:rFonts w:ascii="Calibri" w:hAnsi="Calibri"/>
          <w:color w:val="334155"/>
          <w:sz w:val="22"/>
        </w:rPr>
        <w:t>Under operational scenario audit index SSCP-OCS-059,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C.60: Operational Case Study Analysis #60</w:t>
      </w:r>
    </w:p>
    <w:p>
      <w:pPr>
        <w:spacing w:after="160" w:line="288" w:lineRule="auto"/>
      </w:pPr>
      <w:r>
        <w:rPr>
          <w:rFonts w:ascii="Calibri" w:hAnsi="Calibri"/>
          <w:color w:val="334155"/>
          <w:sz w:val="22"/>
        </w:rPr>
        <w:t>Under operational scenario audit index SSCP-OCS-060,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C.61: Operational Case Study Analysis #61</w:t>
      </w:r>
    </w:p>
    <w:p>
      <w:pPr>
        <w:spacing w:after="160" w:line="288" w:lineRule="auto"/>
      </w:pPr>
      <w:r>
        <w:rPr>
          <w:rFonts w:ascii="Calibri" w:hAnsi="Calibri"/>
          <w:color w:val="334155"/>
          <w:sz w:val="22"/>
        </w:rPr>
        <w:t>Under operational scenario audit index SSCP-OCS-061,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C.62: Operational Case Study Analysis #62</w:t>
      </w:r>
    </w:p>
    <w:p>
      <w:pPr>
        <w:spacing w:after="160" w:line="288" w:lineRule="auto"/>
      </w:pPr>
      <w:r>
        <w:rPr>
          <w:rFonts w:ascii="Calibri" w:hAnsi="Calibri"/>
          <w:color w:val="334155"/>
          <w:sz w:val="22"/>
        </w:rPr>
        <w:t>Under operational scenario audit index SSCP-OCS-062,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C.63: Operational Case Study Analysis #63</w:t>
      </w:r>
    </w:p>
    <w:p>
      <w:pPr>
        <w:spacing w:after="160" w:line="288" w:lineRule="auto"/>
      </w:pPr>
      <w:r>
        <w:rPr>
          <w:rFonts w:ascii="Calibri" w:hAnsi="Calibri"/>
          <w:color w:val="334155"/>
          <w:sz w:val="22"/>
        </w:rPr>
        <w:t>Under operational scenario audit index SSCP-OCS-063,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C.64: Operational Case Study Analysis #64</w:t>
      </w:r>
    </w:p>
    <w:p>
      <w:pPr>
        <w:spacing w:after="160" w:line="288" w:lineRule="auto"/>
      </w:pPr>
      <w:r>
        <w:rPr>
          <w:rFonts w:ascii="Calibri" w:hAnsi="Calibri"/>
          <w:color w:val="334155"/>
          <w:sz w:val="22"/>
        </w:rPr>
        <w:t>Under operational scenario audit index SSCP-OCS-064,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C.65: Operational Case Study Analysis #65</w:t>
      </w:r>
    </w:p>
    <w:p>
      <w:pPr>
        <w:spacing w:after="160" w:line="288" w:lineRule="auto"/>
      </w:pPr>
      <w:r>
        <w:rPr>
          <w:rFonts w:ascii="Calibri" w:hAnsi="Calibri"/>
          <w:color w:val="334155"/>
          <w:sz w:val="22"/>
        </w:rPr>
        <w:t>Under operational scenario audit index SSCP-OCS-065,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C.66: Operational Case Study Analysis #66</w:t>
      </w:r>
    </w:p>
    <w:p>
      <w:pPr>
        <w:spacing w:after="160" w:line="288" w:lineRule="auto"/>
      </w:pPr>
      <w:r>
        <w:rPr>
          <w:rFonts w:ascii="Calibri" w:hAnsi="Calibri"/>
          <w:color w:val="334155"/>
          <w:sz w:val="22"/>
        </w:rPr>
        <w:t>Under operational scenario audit index SSCP-OCS-066,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C.67: Operational Case Study Analysis #67</w:t>
      </w:r>
    </w:p>
    <w:p>
      <w:pPr>
        <w:spacing w:after="160" w:line="288" w:lineRule="auto"/>
      </w:pPr>
      <w:r>
        <w:rPr>
          <w:rFonts w:ascii="Calibri" w:hAnsi="Calibri"/>
          <w:color w:val="334155"/>
          <w:sz w:val="22"/>
        </w:rPr>
        <w:t>Under operational scenario audit index SSCP-OCS-067,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C.68: Operational Case Study Analysis #68</w:t>
      </w:r>
    </w:p>
    <w:p>
      <w:pPr>
        <w:spacing w:after="160" w:line="288" w:lineRule="auto"/>
      </w:pPr>
      <w:r>
        <w:rPr>
          <w:rFonts w:ascii="Calibri" w:hAnsi="Calibri"/>
          <w:color w:val="334155"/>
          <w:sz w:val="22"/>
        </w:rPr>
        <w:t>Under operational scenario audit index SSCP-OCS-068,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C.69: Operational Case Study Analysis #69</w:t>
      </w:r>
    </w:p>
    <w:p>
      <w:pPr>
        <w:spacing w:after="160" w:line="288" w:lineRule="auto"/>
      </w:pPr>
      <w:r>
        <w:rPr>
          <w:rFonts w:ascii="Calibri" w:hAnsi="Calibri"/>
          <w:color w:val="334155"/>
          <w:sz w:val="22"/>
        </w:rPr>
        <w:t>Under operational scenario audit index SSCP-OCS-069,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C.70: Operational Case Study Analysis #70</w:t>
      </w:r>
    </w:p>
    <w:p>
      <w:pPr>
        <w:spacing w:after="160" w:line="288" w:lineRule="auto"/>
      </w:pPr>
      <w:r>
        <w:rPr>
          <w:rFonts w:ascii="Calibri" w:hAnsi="Calibri"/>
          <w:color w:val="334155"/>
          <w:sz w:val="22"/>
        </w:rPr>
        <w:t>Under operational scenario audit index SSCP-OCS-070,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C.71: Operational Case Study Analysis #71</w:t>
      </w:r>
    </w:p>
    <w:p>
      <w:pPr>
        <w:spacing w:after="160" w:line="288" w:lineRule="auto"/>
      </w:pPr>
      <w:r>
        <w:rPr>
          <w:rFonts w:ascii="Calibri" w:hAnsi="Calibri"/>
          <w:color w:val="334155"/>
          <w:sz w:val="22"/>
        </w:rPr>
        <w:t>Under operational scenario audit index SSCP-OCS-071,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C.72: Operational Case Study Analysis #72</w:t>
      </w:r>
    </w:p>
    <w:p>
      <w:pPr>
        <w:spacing w:after="160" w:line="288" w:lineRule="auto"/>
      </w:pPr>
      <w:r>
        <w:rPr>
          <w:rFonts w:ascii="Calibri" w:hAnsi="Calibri"/>
          <w:color w:val="334155"/>
          <w:sz w:val="22"/>
        </w:rPr>
        <w:t>Under operational scenario audit index SSCP-OCS-072,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C.73: Operational Case Study Analysis #73</w:t>
      </w:r>
    </w:p>
    <w:p>
      <w:pPr>
        <w:spacing w:after="160" w:line="288" w:lineRule="auto"/>
      </w:pPr>
      <w:r>
        <w:rPr>
          <w:rFonts w:ascii="Calibri" w:hAnsi="Calibri"/>
          <w:color w:val="334155"/>
          <w:sz w:val="22"/>
        </w:rPr>
        <w:t>Under operational scenario audit index SSCP-OCS-073,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C.74: Operational Case Study Analysis #74</w:t>
      </w:r>
    </w:p>
    <w:p>
      <w:pPr>
        <w:spacing w:after="160" w:line="288" w:lineRule="auto"/>
      </w:pPr>
      <w:r>
        <w:rPr>
          <w:rFonts w:ascii="Calibri" w:hAnsi="Calibri"/>
          <w:color w:val="334155"/>
          <w:sz w:val="22"/>
        </w:rPr>
        <w:t>Under operational scenario audit index SSCP-OCS-074,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C.75: Operational Case Study Analysis #75</w:t>
      </w:r>
    </w:p>
    <w:p>
      <w:pPr>
        <w:spacing w:after="160" w:line="288" w:lineRule="auto"/>
      </w:pPr>
      <w:r>
        <w:rPr>
          <w:rFonts w:ascii="Calibri" w:hAnsi="Calibri"/>
          <w:color w:val="334155"/>
          <w:sz w:val="22"/>
        </w:rPr>
        <w:t>Under operational scenario audit index SSCP-OCS-075,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C.76: Operational Case Study Analysis #76</w:t>
      </w:r>
    </w:p>
    <w:p>
      <w:pPr>
        <w:spacing w:after="160" w:line="288" w:lineRule="auto"/>
      </w:pPr>
      <w:r>
        <w:rPr>
          <w:rFonts w:ascii="Calibri" w:hAnsi="Calibri"/>
          <w:color w:val="334155"/>
          <w:sz w:val="22"/>
        </w:rPr>
        <w:t>Under operational scenario audit index SSCP-OCS-076,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C.77: Operational Case Study Analysis #77</w:t>
      </w:r>
    </w:p>
    <w:p>
      <w:pPr>
        <w:spacing w:after="160" w:line="288" w:lineRule="auto"/>
      </w:pPr>
      <w:r>
        <w:rPr>
          <w:rFonts w:ascii="Calibri" w:hAnsi="Calibri"/>
          <w:color w:val="334155"/>
          <w:sz w:val="22"/>
        </w:rPr>
        <w:t>Under operational scenario audit index SSCP-OCS-077,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C.78: Operational Case Study Analysis #78</w:t>
      </w:r>
    </w:p>
    <w:p>
      <w:pPr>
        <w:spacing w:after="160" w:line="288" w:lineRule="auto"/>
      </w:pPr>
      <w:r>
        <w:rPr>
          <w:rFonts w:ascii="Calibri" w:hAnsi="Calibri"/>
          <w:color w:val="334155"/>
          <w:sz w:val="22"/>
        </w:rPr>
        <w:t>Under operational scenario audit index SSCP-OCS-078,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C.79: Operational Case Study Analysis #79</w:t>
      </w:r>
    </w:p>
    <w:p>
      <w:pPr>
        <w:spacing w:after="160" w:line="288" w:lineRule="auto"/>
      </w:pPr>
      <w:r>
        <w:rPr>
          <w:rFonts w:ascii="Calibri" w:hAnsi="Calibri"/>
          <w:color w:val="334155"/>
          <w:sz w:val="22"/>
        </w:rPr>
        <w:t>Under operational scenario audit index SSCP-OCS-079,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C.80: Operational Case Study Analysis #80</w:t>
      </w:r>
    </w:p>
    <w:p>
      <w:pPr>
        <w:spacing w:after="160" w:line="288" w:lineRule="auto"/>
      </w:pPr>
      <w:r>
        <w:rPr>
          <w:rFonts w:ascii="Calibri" w:hAnsi="Calibri"/>
          <w:color w:val="334155"/>
          <w:sz w:val="22"/>
        </w:rPr>
        <w:t>Under operational scenario audit index SSCP-OCS-080,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C.81: Operational Case Study Analysis #81</w:t>
      </w:r>
    </w:p>
    <w:p>
      <w:pPr>
        <w:spacing w:after="160" w:line="288" w:lineRule="auto"/>
      </w:pPr>
      <w:r>
        <w:rPr>
          <w:rFonts w:ascii="Calibri" w:hAnsi="Calibri"/>
          <w:color w:val="334155"/>
          <w:sz w:val="22"/>
        </w:rPr>
        <w:t>Under operational scenario audit index SSCP-OCS-081,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C.82: Operational Case Study Analysis #82</w:t>
      </w:r>
    </w:p>
    <w:p>
      <w:pPr>
        <w:spacing w:after="160" w:line="288" w:lineRule="auto"/>
      </w:pPr>
      <w:r>
        <w:rPr>
          <w:rFonts w:ascii="Calibri" w:hAnsi="Calibri"/>
          <w:color w:val="334155"/>
          <w:sz w:val="22"/>
        </w:rPr>
        <w:t>Under operational scenario audit index SSCP-OCS-082,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C.83: Operational Case Study Analysis #83</w:t>
      </w:r>
    </w:p>
    <w:p>
      <w:pPr>
        <w:spacing w:after="160" w:line="288" w:lineRule="auto"/>
      </w:pPr>
      <w:r>
        <w:rPr>
          <w:rFonts w:ascii="Calibri" w:hAnsi="Calibri"/>
          <w:color w:val="334155"/>
          <w:sz w:val="22"/>
        </w:rPr>
        <w:t>Under operational scenario audit index SSCP-OCS-083,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C.84: Operational Case Study Analysis #84</w:t>
      </w:r>
    </w:p>
    <w:p>
      <w:pPr>
        <w:spacing w:after="160" w:line="288" w:lineRule="auto"/>
      </w:pPr>
      <w:r>
        <w:rPr>
          <w:rFonts w:ascii="Calibri" w:hAnsi="Calibri"/>
          <w:color w:val="334155"/>
          <w:sz w:val="22"/>
        </w:rPr>
        <w:t>Under operational scenario audit index SSCP-OCS-084,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C.85: Operational Case Study Analysis #85</w:t>
      </w:r>
    </w:p>
    <w:p>
      <w:pPr>
        <w:spacing w:after="160" w:line="288" w:lineRule="auto"/>
      </w:pPr>
      <w:r>
        <w:rPr>
          <w:rFonts w:ascii="Calibri" w:hAnsi="Calibri"/>
          <w:color w:val="334155"/>
          <w:sz w:val="22"/>
        </w:rPr>
        <w:t>Under operational scenario audit index SSCP-OCS-085,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C.86: Operational Case Study Analysis #86</w:t>
      </w:r>
    </w:p>
    <w:p>
      <w:pPr>
        <w:spacing w:after="160" w:line="288" w:lineRule="auto"/>
      </w:pPr>
      <w:r>
        <w:rPr>
          <w:rFonts w:ascii="Calibri" w:hAnsi="Calibri"/>
          <w:color w:val="334155"/>
          <w:sz w:val="22"/>
        </w:rPr>
        <w:t>Under operational scenario audit index SSCP-OCS-086,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C.87: Operational Case Study Analysis #87</w:t>
      </w:r>
    </w:p>
    <w:p>
      <w:pPr>
        <w:spacing w:after="160" w:line="288" w:lineRule="auto"/>
      </w:pPr>
      <w:r>
        <w:rPr>
          <w:rFonts w:ascii="Calibri" w:hAnsi="Calibri"/>
          <w:color w:val="334155"/>
          <w:sz w:val="22"/>
        </w:rPr>
        <w:t>Under operational scenario audit index SSCP-OCS-087,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C.88: Operational Case Study Analysis #88</w:t>
      </w:r>
    </w:p>
    <w:p>
      <w:pPr>
        <w:spacing w:after="160" w:line="288" w:lineRule="auto"/>
      </w:pPr>
      <w:r>
        <w:rPr>
          <w:rFonts w:ascii="Calibri" w:hAnsi="Calibri"/>
          <w:color w:val="334155"/>
          <w:sz w:val="22"/>
        </w:rPr>
        <w:t>Under operational scenario audit index SSCP-OCS-088,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C.89: Operational Case Study Analysis #89</w:t>
      </w:r>
    </w:p>
    <w:p>
      <w:pPr>
        <w:spacing w:after="160" w:line="288" w:lineRule="auto"/>
      </w:pPr>
      <w:r>
        <w:rPr>
          <w:rFonts w:ascii="Calibri" w:hAnsi="Calibri"/>
          <w:color w:val="334155"/>
          <w:sz w:val="22"/>
        </w:rPr>
        <w:t>Under operational scenario audit index SSCP-OCS-089,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C.90: Operational Case Study Analysis #90</w:t>
      </w:r>
    </w:p>
    <w:p>
      <w:pPr>
        <w:spacing w:after="160" w:line="288" w:lineRule="auto"/>
      </w:pPr>
      <w:r>
        <w:rPr>
          <w:rFonts w:ascii="Calibri" w:hAnsi="Calibri"/>
          <w:color w:val="334155"/>
          <w:sz w:val="22"/>
        </w:rPr>
        <w:t>Under operational scenario audit index SSCP-OCS-090,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C.91: Operational Case Study Analysis #91</w:t>
      </w:r>
    </w:p>
    <w:p>
      <w:pPr>
        <w:spacing w:after="160" w:line="288" w:lineRule="auto"/>
      </w:pPr>
      <w:r>
        <w:rPr>
          <w:rFonts w:ascii="Calibri" w:hAnsi="Calibri"/>
          <w:color w:val="334155"/>
          <w:sz w:val="22"/>
        </w:rPr>
        <w:t>Under operational scenario audit index SSCP-OCS-091,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C.92: Operational Case Study Analysis #92</w:t>
      </w:r>
    </w:p>
    <w:p>
      <w:pPr>
        <w:spacing w:after="160" w:line="288" w:lineRule="auto"/>
      </w:pPr>
      <w:r>
        <w:rPr>
          <w:rFonts w:ascii="Calibri" w:hAnsi="Calibri"/>
          <w:color w:val="334155"/>
          <w:sz w:val="22"/>
        </w:rPr>
        <w:t>Under operational scenario audit index SSCP-OCS-092,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C.93: Operational Case Study Analysis #93</w:t>
      </w:r>
    </w:p>
    <w:p>
      <w:pPr>
        <w:spacing w:after="160" w:line="288" w:lineRule="auto"/>
      </w:pPr>
      <w:r>
        <w:rPr>
          <w:rFonts w:ascii="Calibri" w:hAnsi="Calibri"/>
          <w:color w:val="334155"/>
          <w:sz w:val="22"/>
        </w:rPr>
        <w:t>Under operational scenario audit index SSCP-OCS-093,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C.94: Operational Case Study Analysis #94</w:t>
      </w:r>
    </w:p>
    <w:p>
      <w:pPr>
        <w:spacing w:after="160" w:line="288" w:lineRule="auto"/>
      </w:pPr>
      <w:r>
        <w:rPr>
          <w:rFonts w:ascii="Calibri" w:hAnsi="Calibri"/>
          <w:color w:val="334155"/>
          <w:sz w:val="22"/>
        </w:rPr>
        <w:t>Under operational scenario audit index SSCP-OCS-094,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C.95: Operational Case Study Analysis #95</w:t>
      </w:r>
    </w:p>
    <w:p>
      <w:pPr>
        <w:spacing w:after="160" w:line="288" w:lineRule="auto"/>
      </w:pPr>
      <w:r>
        <w:rPr>
          <w:rFonts w:ascii="Calibri" w:hAnsi="Calibri"/>
          <w:color w:val="334155"/>
          <w:sz w:val="22"/>
        </w:rPr>
        <w:t>Under operational scenario audit index SSCP-OCS-095,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C.96: Operational Case Study Analysis #96</w:t>
      </w:r>
    </w:p>
    <w:p>
      <w:pPr>
        <w:spacing w:after="160" w:line="288" w:lineRule="auto"/>
      </w:pPr>
      <w:r>
        <w:rPr>
          <w:rFonts w:ascii="Calibri" w:hAnsi="Calibri"/>
          <w:color w:val="334155"/>
          <w:sz w:val="22"/>
        </w:rPr>
        <w:t>Under operational scenario audit index SSCP-OCS-096,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C.97: Operational Case Study Analysis #97</w:t>
      </w:r>
    </w:p>
    <w:p>
      <w:pPr>
        <w:spacing w:after="160" w:line="288" w:lineRule="auto"/>
      </w:pPr>
      <w:r>
        <w:rPr>
          <w:rFonts w:ascii="Calibri" w:hAnsi="Calibri"/>
          <w:color w:val="334155"/>
          <w:sz w:val="22"/>
        </w:rPr>
        <w:t>Under operational scenario audit index SSCP-OCS-097,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C.98: Operational Case Study Analysis #98</w:t>
      </w:r>
    </w:p>
    <w:p>
      <w:pPr>
        <w:spacing w:after="160" w:line="288" w:lineRule="auto"/>
      </w:pPr>
      <w:r>
        <w:rPr>
          <w:rFonts w:ascii="Calibri" w:hAnsi="Calibri"/>
          <w:color w:val="334155"/>
          <w:sz w:val="22"/>
        </w:rPr>
        <w:t>Under operational scenario audit index SSCP-OCS-098,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C.99: Operational Case Study Analysis #99</w:t>
      </w:r>
    </w:p>
    <w:p>
      <w:pPr>
        <w:spacing w:after="160" w:line="288" w:lineRule="auto"/>
      </w:pPr>
      <w:r>
        <w:rPr>
          <w:rFonts w:ascii="Calibri" w:hAnsi="Calibri"/>
          <w:color w:val="334155"/>
          <w:sz w:val="22"/>
        </w:rPr>
        <w:t>Under operational scenario audit index SSCP-OCS-099,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p>
      <w:pPr>
        <w:pStyle w:val="Heading3"/>
        <w:keepNext/>
        <w:spacing w:before="360" w:after="160"/>
      </w:pPr>
      <w:r>
        <w:rPr>
          <w:rFonts w:ascii="Calibri" w:hAnsi="Calibri"/>
          <w:b/>
          <w:color w:val="475569"/>
          <w:sz w:val="24"/>
        </w:rPr>
        <w:t>Appendix C.100: Operational Case Study Analysis #100</w:t>
      </w:r>
    </w:p>
    <w:p>
      <w:pPr>
        <w:spacing w:after="160" w:line="288" w:lineRule="auto"/>
      </w:pPr>
      <w:r>
        <w:rPr>
          <w:rFonts w:ascii="Calibri" w:hAnsi="Calibri"/>
          <w:color w:val="334155"/>
          <w:sz w:val="22"/>
        </w:rPr>
        <w:t>Under operational scenario audit index SSCP-OCS-100, the system's runtime stability was tested against high concurrent load variables during peak break hours. The Swedish-locale slot allocator was subjected to simulated multi-threaded client requests using custom load tester scripts. The SQLite3 relational data tier successfully maintained strict database transaction boundaries without visual page latency. No order sequence token collisions were registered under concurrent transactions, verifying database locking performance.</w:t>
      </w:r>
    </w:p>
    <w:p>
      <w:pPr>
        <w:spacing w:after="160" w:line="288" w:lineRule="auto"/>
      </w:pPr>
      <w:r>
        <w:rPr>
          <w:rFonts w:ascii="Calibri" w:hAnsi="Calibri"/>
          <w:color w:val="334155"/>
          <w:sz w:val="22"/>
        </w:rPr>
        <w:t>The front-end client Single Page Application handles data sync using React hooks and global auth state contexts. When the cashier completes billing counter settlements, state updates trigger automatically across all active views without requiring full page refreshes. Custom error boundary layers isolate script failures, ensuring that operational dashboards remain present and operational even under network interruptions.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