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EXERCISE-2</w:t>
      </w:r>
    </w:p>
    <w:p>
      <w:pPr>
        <w:jc w:val="center"/>
      </w:pPr>
      <w:r>
        <w:rPr>
          <w:b/>
          <w:sz w:val="26"/>
        </w:rPr>
        <w:t>APPLICATION OF VISUAL PERCEPTION AND GRAPHICAL ENCODING PRINCIPLES FOR EVALUATION AND REDESIGN OF DATA VISUALIZATIONS</w:t>
      </w:r>
    </w:p>
    <w:p>
      <w:pPr>
        <w:pStyle w:val="Heading1"/>
      </w:pPr>
      <w:r>
        <w:t>AIM:</w:t>
      </w:r>
    </w:p>
    <w:p>
      <w:r>
        <w:t>To evaluate selected research-paper visualizations using visual perception and graphical encoding principles, and redesign them into clear, accurate, and effective visualizations using Python Matplotlib.</w:t>
      </w:r>
    </w:p>
    <w:p>
      <w:pPr>
        <w:pStyle w:val="Heading1"/>
      </w:pPr>
      <w:r>
        <w:t>PROCEDURE:</w:t>
      </w:r>
    </w:p>
    <w:p>
      <w:pPr>
        <w:pStyle w:val="ListNumber"/>
      </w:pPr>
      <w:r>
        <w:t>Select five distinct published research papers from IEEE Xplore and/or ScienceDirect with legitimate free full-text access.</w:t>
      </w:r>
    </w:p>
    <w:p>
      <w:pPr>
        <w:pStyle w:val="ListNumber"/>
      </w:pPr>
      <w:r>
        <w:t>Identify one visualization or figure from each selected paper and record the source figure number.</w:t>
      </w:r>
    </w:p>
    <w:p>
      <w:pPr>
        <w:pStyle w:val="ListNumber"/>
      </w:pPr>
      <w:r>
        <w:t>Study the visual variables, graphical marks, perception tasks, labeling, scale, layout, color and comparison requirements.</w:t>
      </w:r>
    </w:p>
    <w:p>
      <w:pPr>
        <w:pStyle w:val="ListNumber"/>
      </w:pPr>
      <w:r>
        <w:t>Create an educational reconstruction only where it is useful; never present the reconstruction as the authors’ original figure.</w:t>
      </w:r>
    </w:p>
    <w:p>
      <w:pPr>
        <w:pStyle w:val="ListNumber"/>
      </w:pPr>
      <w:r>
        <w:t>Design an improved visualization using appropriate graphical encoding and visual-perception principles.</w:t>
      </w:r>
    </w:p>
    <w:p>
      <w:pPr>
        <w:pStyle w:val="ListNumber"/>
      </w:pPr>
      <w:r>
        <w:t>Implement the improved design in Python using Matplotlib, with high-resolution PNG output.</w:t>
      </w:r>
    </w:p>
    <w:p>
      <w:pPr>
        <w:pStyle w:val="ListNumber"/>
      </w:pPr>
      <w:r>
        <w:t>Compare the source visualization and redesigned visualization without changing or fabricating research findings.</w:t>
      </w:r>
    </w:p>
    <w:p>
      <w:pPr>
        <w:pStyle w:val="ListNumber"/>
      </w:pPr>
      <w:r>
        <w:t>Document the work in the companion research-redesign record.</w:t>
      </w:r>
    </w:p>
    <w:p>
      <w:pPr>
        <w:pStyle w:val="Heading1"/>
      </w:pPr>
      <w:r>
        <w:t>CODE:</w:t>
      </w:r>
    </w:p>
    <w:p>
      <w:r>
        <w:t>The complete executable Python source files and generated PNG visualizations are supplied in the companion package. Detailed paper-by-paper code is intentionally kept in the separate research-redesign document so that the main Exercise-2 record retains the same heading structure as the supplied reference document.</w:t>
      </w:r>
    </w:p>
    <w:p>
      <w:r>
        <w:t>Selected papers in this record:</w:t>
      </w:r>
    </w:p>
    <w:p>
      <w:pPr>
        <w:pStyle w:val="ListBullet"/>
      </w:pPr>
      <w:r>
        <w:t>Paper 1: Visual Analytics: A Comprehensive Overview (IEEE Xplore, 2019)</w:t>
      </w:r>
    </w:p>
    <w:p>
      <w:pPr>
        <w:pStyle w:val="ListBullet"/>
      </w:pPr>
      <w:r>
        <w:t>Paper 2: The efficacy of stacked bar charts in supporting single-attribute and overall-attribute comparisons (ScienceDirect, 2018)</w:t>
      </w:r>
    </w:p>
    <w:p>
      <w:pPr>
        <w:pStyle w:val="ListBullet"/>
      </w:pPr>
      <w:r>
        <w:t>Paper 3: Visual Analytics in Deep Learning: An Interrogative Survey for the Next Frontiers (IEEE Xplore, 2019)</w:t>
      </w:r>
    </w:p>
    <w:p>
      <w:pPr>
        <w:pStyle w:val="ListBullet"/>
      </w:pPr>
      <w:r>
        <w:t>Paper 4: Toward automatic comparison of visualization techniques: Application to graph visualization (ScienceDirect, 2020)</w:t>
      </w:r>
    </w:p>
    <w:p>
      <w:pPr>
        <w:pStyle w:val="ListBullet"/>
      </w:pPr>
      <w:r>
        <w:t>Paper 5: A Model for Types and Levels of Automation in Visual Analytics: A Survey, a Taxonomy, and Examples (IEEE Xplore, 2023)</w:t>
      </w:r>
    </w:p>
    <w:p>
      <w:pPr>
        <w:pStyle w:val="Heading1"/>
      </w:pPr>
      <w:r>
        <w:t>RESULT:</w:t>
      </w:r>
    </w:p>
    <w:p>
      <w:r>
        <w:t>The selected research-paper visualizations were evaluated and redesigned using relevant visual perception and graphical encoding principles. The redesigns focus on improving readability, hierarchy, comparison, scale, labeling, visual grouping, and cognitive load while preserving the meaning of the source visual representation.</w:t>
      </w:r>
    </w:p>
    <w:p>
      <w:r>
        <w:rPr>
          <w:b/>
        </w:rPr>
        <w:t>PERFORMANCE (25)</w:t>
      </w:r>
    </w:p>
    <w:p>
      <w:r>
        <w:rPr>
          <w:b/>
        </w:rPr>
        <w:t>VIVA (10)</w:t>
      </w:r>
    </w:p>
    <w:p>
      <w:r>
        <w:rPr>
          <w:b/>
        </w:rPr>
        <w:t>RECORD (15)</w:t>
      </w:r>
    </w:p>
    <w:p>
      <w:r>
        <w:rPr>
          <w:b/>
        </w:rPr>
        <w:t>TOTAL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