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mbria" w:cs="Cambria" w:eastAsia="Cambria" w:hAnsi="Cambria"/>
          <w:b w:val="1"/>
          <w:bCs w:val="1"/>
          <w:sz w:val="48"/>
          <w:szCs w:val="48"/>
          <w:u w:val="single"/>
          <w:rtl w:val="0"/>
        </w:rPr>
        <w:t xml:space="preserve">Experiment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mbria" w:cs="Cambria" w:eastAsia="Cambria" w:hAnsi="Cambria"/>
          <w:sz w:val="24"/>
          <w:szCs w:val="24"/>
          <w:rtl w:val="0"/>
        </w:rPr>
        <w:t xml:space="preserve">Prepare a document by studying any two datasets of different domains, write the description of the dataset consisting of purpose, what is source, write Feature description, how many features, work done by various authors and performance achieved by at least three authors in recent years. Cite References and add references.</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mbria" w:cs="Cambria" w:eastAsia="Cambria" w:hAnsi="Cambria"/>
          <w:b w:val="1"/>
          <w:bCs w:val="1"/>
          <w:sz w:val="32"/>
          <w:szCs w:val="32"/>
          <w:u w:val="single"/>
          <w:rtl w:val="0"/>
        </w:rPr>
        <w:t xml:space="preserve">Dataset 1: Breast Cancer Wisconsin (Diagnostic) Dataset</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mbria" w:cs="Cambria" w:eastAsia="Cambria" w:hAnsi="Cambria"/>
          <w:sz w:val="24"/>
          <w:szCs w:val="24"/>
          <w:rtl w:val="0"/>
        </w:rPr>
        <w:t xml:space="preserve">Domain: Healthcare / Medical Diagnosis</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mbria" w:cs="Cambria" w:eastAsia="Cambria" w:hAnsi="Cambria"/>
          <w:b w:val="1"/>
          <w:bCs w:val="1"/>
          <w:sz w:val="28"/>
          <w:szCs w:val="28"/>
          <w:u w:val="single"/>
          <w:rtl w:val="0"/>
        </w:rPr>
        <w:t xml:space="preserve">Purpose</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mbria" w:cs="Cambria" w:eastAsia="Cambria" w:hAnsi="Cambria"/>
          <w:sz w:val="24"/>
          <w:szCs w:val="24"/>
          <w:rtl w:val="0"/>
        </w:rPr>
        <w:t xml:space="preserve">The dataset is used to build binary classification models that distinguish malignant (cancerous) from benign (non-cancerous) breast tumours using nuclear features extracted from digitized fine needle aspirate (FNA) images. It supports early, accurate computer-aided diagnosis.</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mbria" w:cs="Cambria" w:eastAsia="Cambria" w:hAnsi="Cambria"/>
          <w:b w:val="1"/>
          <w:bCs w:val="1"/>
          <w:sz w:val="28"/>
          <w:szCs w:val="28"/>
          <w:u w:val="single"/>
          <w:rtl w:val="0"/>
        </w:rPr>
        <w:t xml:space="preserve">Source</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mbria" w:cs="Cambria" w:eastAsia="Cambria" w:hAnsi="Cambria"/>
          <w:sz w:val="24"/>
          <w:szCs w:val="24"/>
          <w:rtl w:val="0"/>
        </w:rPr>
        <w:t xml:space="preserve">Publicly hosted on the UCI Machine Learning Repository (ID 17). Donated by Wolberg, Mangasarian, Street (University of Wisconsin). It contains 569 instances: 357 benign and 212 malignant. [1]</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mbria" w:cs="Cambria" w:eastAsia="Cambria" w:hAnsi="Cambria"/>
          <w:b w:val="1"/>
          <w:bCs w:val="1"/>
          <w:sz w:val="28"/>
          <w:szCs w:val="28"/>
          <w:u w:val="single"/>
          <w:rtl w:val="0"/>
        </w:rPr>
        <w:t xml:space="preserve">Feature Description</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mbria" w:cs="Cambria" w:eastAsia="Cambria" w:hAnsi="Cambria"/>
          <w:sz w:val="24"/>
          <w:szCs w:val="24"/>
          <w:rtl w:val="0"/>
        </w:rPr>
        <w:t xml:space="preserve">Number of predictor features = 30 (mean, standard error and worst value of 10 nuclear characteristics). Number of target features = 1 (diagnosis). Total = 31 columns.</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5955"/>
        <w:tblGridChange w:id="0">
          <w:tblGrid>
            <w:gridCol w:w="2685"/>
            <w:gridCol w:w="5955"/>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Cambria" w:cs="Cambria" w:eastAsia="Cambria" w:hAnsi="Cambria"/>
                <w:b w:val="1"/>
                <w:bCs w:val="1"/>
                <w:sz w:val="24"/>
                <w:szCs w:val="24"/>
                <w:rtl w:val="0"/>
              </w:rPr>
              <w:t xml:space="preserve">Feature group</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Cambria" w:cs="Cambria" w:eastAsia="Cambria" w:hAnsi="Cambria"/>
                <w:b w:val="1"/>
                <w:bCs w:val="1"/>
                <w:sz w:val="24"/>
                <w:szCs w:val="24"/>
                <w:rtl w:val="0"/>
              </w:rPr>
              <w:t xml:space="preserve">Features</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Cambria" w:cs="Cambria" w:eastAsia="Cambria" w:hAnsi="Cambria"/>
                <w:sz w:val="22"/>
                <w:szCs w:val="22"/>
                <w:rtl w:val="0"/>
              </w:rPr>
              <w:t xml:space="preserve">Mean (10)</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Cambria" w:cs="Cambria" w:eastAsia="Cambria" w:hAnsi="Cambria"/>
                <w:sz w:val="22"/>
                <w:szCs w:val="22"/>
                <w:rtl w:val="0"/>
              </w:rPr>
              <w:t xml:space="preserve">radius_mean, texture_mean, perimeter_mean, area_mean, smoothness_mean, compactness_mean, concavity_mean, concave_points_mean, symmetry_mean, fractal_dimension_mean</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Cambria" w:cs="Cambria" w:eastAsia="Cambria" w:hAnsi="Cambria"/>
                <w:sz w:val="22"/>
                <w:szCs w:val="22"/>
                <w:rtl w:val="0"/>
              </w:rPr>
              <w:t xml:space="preserve">Std. error (10)</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Cambria" w:cs="Cambria" w:eastAsia="Cambria" w:hAnsi="Cambria"/>
                <w:sz w:val="22"/>
                <w:szCs w:val="22"/>
                <w:rtl w:val="0"/>
              </w:rPr>
              <w:t xml:space="preserve">radius_se, texture_se, perimeter_se, area_se, smoothness_se, compactness_se, concavity_se, concave_points_se, symmetry_se, fractal_dimension_se</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Cambria" w:cs="Cambria" w:eastAsia="Cambria" w:hAnsi="Cambria"/>
                <w:sz w:val="22"/>
                <w:szCs w:val="22"/>
                <w:rtl w:val="0"/>
              </w:rPr>
              <w:t xml:space="preserve">Worst (10)</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Cambria" w:cs="Cambria" w:eastAsia="Cambria" w:hAnsi="Cambria"/>
                <w:sz w:val="22"/>
                <w:szCs w:val="22"/>
                <w:rtl w:val="0"/>
              </w:rPr>
              <w:t xml:space="preserve">radius_worst, texture_worst, perimeter_worst, area_worst, smoothness_worst, compactness_worst, concavity_worst, concave_points_worst, symmetry_worst, fractal_dimension_worst</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Cambria" w:cs="Cambria" w:eastAsia="Cambria" w:hAnsi="Cambria"/>
                <w:sz w:val="22"/>
                <w:szCs w:val="22"/>
                <w:rtl w:val="0"/>
              </w:rPr>
              <w:t xml:space="preserve">Target (1)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Cambria" w:cs="Cambria" w:eastAsia="Cambria" w:hAnsi="Cambria"/>
                <w:sz w:val="22"/>
                <w:szCs w:val="22"/>
                <w:rtl w:val="0"/>
              </w:rPr>
              <w:t xml:space="preserve">diagnosis (M = malignant, B = benign)</w:t>
            </w:r>
            <w:r w:rsidDel="00000000" w:rsidR="00000000" w:rsidRPr="00000000">
              <w:rPr>
                <w:rtl w:val="0"/>
              </w:rPr>
            </w:r>
          </w:p>
        </w:tc>
      </w:tr>
    </w:tbl>
    <w:p w:rsidR="00000000" w:rsidDel="00000000" w:rsidP="00000000" w:rsidRDefault="00000000" w:rsidRPr="00000000" w14:paraId="00000016">
      <w:pPr>
        <w:rPr>
          <w:b w:val="1"/>
          <w:bCs w:val="1"/>
          <w:sz w:val="28"/>
          <w:szCs w:val="28"/>
          <w:u w:val="single"/>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mbria" w:cs="Cambria" w:eastAsia="Cambria" w:hAnsi="Cambria"/>
          <w:b w:val="1"/>
          <w:bCs w:val="1"/>
          <w:sz w:val="28"/>
          <w:szCs w:val="28"/>
          <w:u w:val="single"/>
          <w:rtl w:val="0"/>
        </w:rPr>
        <w:t xml:space="preserve">Work Done By Various Authors And Performance Achieved</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8">
            <w:pPr>
              <w:rPr/>
            </w:pPr>
            <w:r w:rsidDel="00000000" w:rsidR="00000000" w:rsidRPr="00000000">
              <w:rPr>
                <w:rFonts w:ascii="Cambria" w:cs="Cambria" w:eastAsia="Cambria" w:hAnsi="Cambria"/>
                <w:b w:val="1"/>
                <w:bCs w:val="1"/>
                <w:sz w:val="24"/>
                <w:szCs w:val="24"/>
                <w:rtl w:val="0"/>
              </w:rPr>
              <w:t xml:space="preserve">Author(s) / Year</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Cambria" w:cs="Cambria" w:eastAsia="Cambria" w:hAnsi="Cambria"/>
                <w:b w:val="1"/>
                <w:bCs w:val="1"/>
                <w:sz w:val="24"/>
                <w:szCs w:val="24"/>
                <w:rtl w:val="0"/>
              </w:rPr>
              <w:t xml:space="preserve">Method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Cambria" w:cs="Cambria" w:eastAsia="Cambria" w:hAnsi="Cambria"/>
                <w:b w:val="1"/>
                <w:bCs w:val="1"/>
                <w:sz w:val="24"/>
                <w:szCs w:val="24"/>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Cambria" w:cs="Cambria" w:eastAsia="Cambria" w:hAnsi="Cambria"/>
                <w:sz w:val="22"/>
                <w:szCs w:val="22"/>
                <w:rtl w:val="0"/>
              </w:rPr>
              <w:t xml:space="preserve">Street, Wolberg &amp; Mangasarian (1993) [2]</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mbria" w:cs="Cambria" w:eastAsia="Cambria" w:hAnsi="Cambria"/>
                <w:sz w:val="22"/>
                <w:szCs w:val="22"/>
                <w:rtl w:val="0"/>
              </w:rPr>
              <w:t xml:space="preserve">MSM-T decision tree on nuclear features (Xcyt system)</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mbria" w:cs="Cambria" w:eastAsia="Cambria" w:hAnsi="Cambria"/>
                <w:sz w:val="22"/>
                <w:szCs w:val="22"/>
                <w:rtl w:val="0"/>
              </w:rPr>
              <w:t xml:space="preserve">~97% accuracy</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mbria" w:cs="Cambria" w:eastAsia="Cambria" w:hAnsi="Cambria"/>
                <w:sz w:val="22"/>
                <w:szCs w:val="22"/>
                <w:rtl w:val="0"/>
              </w:rPr>
              <w:t xml:space="preserve">Mangasarian, Street &amp; Wolberg (1995) [3]</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Cambria" w:cs="Cambria" w:eastAsia="Cambria" w:hAnsi="Cambria"/>
                <w:sz w:val="22"/>
                <w:szCs w:val="22"/>
                <w:rtl w:val="0"/>
              </w:rPr>
              <w:t xml:space="preserve">Diagnosis via linear programming (Operations Research)</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Cambria" w:cs="Cambria" w:eastAsia="Cambria" w:hAnsi="Cambria"/>
                <w:sz w:val="22"/>
                <w:szCs w:val="22"/>
                <w:rtl w:val="0"/>
              </w:rPr>
              <w:t xml:space="preserve">~97% (10-fold CV)</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Cambria" w:cs="Cambria" w:eastAsia="Cambria" w:hAnsi="Cambria"/>
                <w:sz w:val="22"/>
                <w:szCs w:val="22"/>
                <w:rtl w:val="0"/>
              </w:rPr>
              <w:t xml:space="preserve">Akay (2009) [4]</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mbria" w:cs="Cambria" w:eastAsia="Cambria" w:hAnsi="Cambria"/>
                <w:sz w:val="22"/>
                <w:szCs w:val="22"/>
                <w:rtl w:val="0"/>
              </w:rPr>
              <w:t xml:space="preserve">SVM combined with F-score feature selection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Cambria" w:cs="Cambria" w:eastAsia="Cambria" w:hAnsi="Cambria"/>
                <w:sz w:val="22"/>
                <w:szCs w:val="22"/>
                <w:rtl w:val="0"/>
              </w:rPr>
              <w:t xml:space="preserve">99.51% accuracy</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Cambria" w:cs="Cambria" w:eastAsia="Cambria" w:hAnsi="Cambria"/>
                <w:sz w:val="22"/>
                <w:szCs w:val="22"/>
                <w:rtl w:val="0"/>
              </w:rPr>
              <w:t xml:space="preserve">Ensemble study (2024) [5]</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Cambria" w:cs="Cambria" w:eastAsia="Cambria" w:hAnsi="Cambria"/>
                <w:sz w:val="22"/>
                <w:szCs w:val="22"/>
                <w:rtl w:val="0"/>
              </w:rPr>
              <w:t xml:space="preserve">AdaBoost-Logistic ensemble of 7 classifiers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Cambria" w:cs="Cambria" w:eastAsia="Cambria" w:hAnsi="Cambria"/>
                <w:sz w:val="22"/>
                <w:szCs w:val="22"/>
                <w:rtl w:val="0"/>
              </w:rPr>
              <w:t xml:space="preserve">99.12% accuracy</w:t>
            </w:r>
            <w:r w:rsidDel="00000000" w:rsidR="00000000" w:rsidRPr="00000000">
              <w:rPr>
                <w:rtl w:val="0"/>
              </w:rPr>
            </w:r>
          </w:p>
        </w:tc>
      </w:tr>
    </w:tbl>
    <w:p w:rsidR="00000000" w:rsidDel="00000000" w:rsidP="00000000" w:rsidRDefault="00000000" w:rsidRPr="00000000" w14:paraId="00000027">
      <w:pPr>
        <w:rPr>
          <w:b w:val="1"/>
          <w:bCs w:val="1"/>
          <w:sz w:val="32"/>
          <w:szCs w:val="32"/>
          <w:u w:val="single"/>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mbria" w:cs="Cambria" w:eastAsia="Cambria" w:hAnsi="Cambria"/>
          <w:b w:val="1"/>
          <w:bCs w:val="1"/>
          <w:sz w:val="32"/>
          <w:szCs w:val="32"/>
          <w:u w:val="single"/>
          <w:rtl w:val="0"/>
        </w:rPr>
        <w:t xml:space="preserve">Dataset 2: Wine Recognition Dataset</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mbria" w:cs="Cambria" w:eastAsia="Cambria" w:hAnsi="Cambria"/>
          <w:sz w:val="24"/>
          <w:szCs w:val="24"/>
          <w:rtl w:val="0"/>
        </w:rPr>
        <w:t xml:space="preserve">Domain: Food Chemistry / Chemometrics</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mbria" w:cs="Cambria" w:eastAsia="Cambria" w:hAnsi="Cambria"/>
          <w:b w:val="1"/>
          <w:bCs w:val="1"/>
          <w:sz w:val="28"/>
          <w:szCs w:val="28"/>
          <w:u w:val="single"/>
          <w:rtl w:val="0"/>
        </w:rPr>
        <w:t xml:space="preserve">Purpose</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mbria" w:cs="Cambria" w:eastAsia="Cambria" w:hAnsi="Cambria"/>
          <w:sz w:val="24"/>
          <w:szCs w:val="24"/>
          <w:rtl w:val="0"/>
        </w:rPr>
        <w:t xml:space="preserve">The dataset is used to build multi-class classification models that identify the cultivar of origin (three Italian cultivars) of a wine sample from the chemical analysis of its constituents. It is a benchmark problem with well-separated classes, widely used for first testing of new classifiers.</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mbria" w:cs="Cambria" w:eastAsia="Cambria" w:hAnsi="Cambria"/>
          <w:b w:val="1"/>
          <w:bCs w:val="1"/>
          <w:sz w:val="28"/>
          <w:szCs w:val="28"/>
          <w:u w:val="single"/>
          <w:rtl w:val="0"/>
        </w:rPr>
        <w:t xml:space="preserve">Source</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mbria" w:cs="Cambria" w:eastAsia="Cambria" w:hAnsi="Cambria"/>
          <w:sz w:val="24"/>
          <w:szCs w:val="24"/>
          <w:rtl w:val="0"/>
        </w:rPr>
        <w:t xml:space="preserve">Publicly hosted on the UCI Machine Learning Repository. Donated by Aeberhard &amp; Forina (1992); chemical analysis performed at the Institute of Pharmaceutical and Food Analysis, University of Genoa, Italy. It contains 178 instances: 59 of cultivar 1, 71 of cultivar 2, 48 of cultivar 3. [6]</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mbria" w:cs="Cambria" w:eastAsia="Cambria" w:hAnsi="Cambria"/>
          <w:b w:val="1"/>
          <w:bCs w:val="1"/>
          <w:sz w:val="28"/>
          <w:szCs w:val="28"/>
          <w:u w:val="single"/>
          <w:rtl w:val="0"/>
        </w:rPr>
        <w:t xml:space="preserve">Feature Description</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mbria" w:cs="Cambria" w:eastAsia="Cambria" w:hAnsi="Cambria"/>
          <w:sz w:val="24"/>
          <w:szCs w:val="24"/>
          <w:rtl w:val="0"/>
        </w:rPr>
        <w:t xml:space="preserve">Number of predictor features = 13 (all continuous chemical constituents). Number of target features = 1 (cultivar 1/2/3). Total = 14 columns.</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225"/>
        <w:gridCol w:w="1095"/>
        <w:gridCol w:w="3225"/>
        <w:tblGridChange w:id="0">
          <w:tblGrid>
            <w:gridCol w:w="1095"/>
            <w:gridCol w:w="3225"/>
            <w:gridCol w:w="1095"/>
            <w:gridCol w:w="3225"/>
          </w:tblGrid>
        </w:tblGridChange>
      </w:tblGrid>
      <w:tr>
        <w:trPr>
          <w:cantSplit w:val="0"/>
          <w:tblHeader w:val="0"/>
        </w:trPr>
        <w:tc>
          <w:tcPr/>
          <w:p w:rsidR="00000000" w:rsidDel="00000000" w:rsidP="00000000" w:rsidRDefault="00000000" w:rsidRPr="00000000" w14:paraId="00000030">
            <w:pPr>
              <w:rPr/>
            </w:pPr>
            <w:r w:rsidDel="00000000" w:rsidR="00000000" w:rsidRPr="00000000">
              <w:rPr>
                <w:rFonts w:ascii="Cambria" w:cs="Cambria" w:eastAsia="Cambria" w:hAnsi="Cambria"/>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mbria" w:cs="Cambria" w:eastAsia="Cambria" w:hAnsi="Cambria"/>
                <w:b w:val="1"/>
                <w:bCs w:val="1"/>
                <w:sz w:val="24"/>
                <w:szCs w:val="24"/>
                <w:rtl w:val="0"/>
              </w:rPr>
              <w:t xml:space="preserve">Feature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mbria" w:cs="Cambria" w:eastAsia="Cambria" w:hAnsi="Cambria"/>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mbria" w:cs="Cambria" w:eastAsia="Cambria" w:hAnsi="Cambria"/>
                <w:b w:val="1"/>
                <w:bCs w:val="1"/>
                <w:sz w:val="24"/>
                <w:szCs w:val="24"/>
                <w:rtl w:val="0"/>
              </w:rPr>
              <w:t xml:space="preserve">Feature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Cambria" w:cs="Cambria" w:eastAsia="Cambria" w:hAnsi="Cambria"/>
                <w:sz w:val="22"/>
                <w:szCs w:val="22"/>
                <w:rtl w:val="0"/>
              </w:rPr>
              <w:t xml:space="preserve">1</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mbria" w:cs="Cambria" w:eastAsia="Cambria" w:hAnsi="Cambria"/>
                <w:sz w:val="22"/>
                <w:szCs w:val="22"/>
                <w:rtl w:val="0"/>
              </w:rPr>
              <w:t xml:space="preserve">Alcohol</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mbria" w:cs="Cambria" w:eastAsia="Cambria" w:hAnsi="Cambria"/>
                <w:sz w:val="22"/>
                <w:szCs w:val="22"/>
                <w:rtl w:val="0"/>
              </w:rPr>
              <w:t xml:space="preserve">8</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mbria" w:cs="Cambria" w:eastAsia="Cambria" w:hAnsi="Cambria"/>
                <w:sz w:val="22"/>
                <w:szCs w:val="22"/>
                <w:rtl w:val="0"/>
              </w:rPr>
              <w:t xml:space="preserve">Nonflavanoid phenols</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Cambria" w:cs="Cambria" w:eastAsia="Cambria" w:hAnsi="Cambria"/>
                <w:sz w:val="22"/>
                <w:szCs w:val="22"/>
                <w:rtl w:val="0"/>
              </w:rPr>
              <w:t xml:space="preserve">2</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mbria" w:cs="Cambria" w:eastAsia="Cambria" w:hAnsi="Cambria"/>
                <w:sz w:val="22"/>
                <w:szCs w:val="22"/>
                <w:rtl w:val="0"/>
              </w:rPr>
              <w:t xml:space="preserve">Malic acid</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mbria" w:cs="Cambria" w:eastAsia="Cambria" w:hAnsi="Cambria"/>
                <w:sz w:val="22"/>
                <w:szCs w:val="22"/>
                <w:rtl w:val="0"/>
              </w:rPr>
              <w:t xml:space="preserve">9</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mbria" w:cs="Cambria" w:eastAsia="Cambria" w:hAnsi="Cambria"/>
                <w:sz w:val="22"/>
                <w:szCs w:val="22"/>
                <w:rtl w:val="0"/>
              </w:rPr>
              <w:t xml:space="preserve">Proanthocyanins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mbria" w:cs="Cambria" w:eastAsia="Cambria" w:hAnsi="Cambria"/>
                <w:sz w:val="22"/>
                <w:szCs w:val="22"/>
                <w:rtl w:val="0"/>
              </w:rPr>
              <w:t xml:space="preserve">3</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mbria" w:cs="Cambria" w:eastAsia="Cambria" w:hAnsi="Cambria"/>
                <w:sz w:val="22"/>
                <w:szCs w:val="22"/>
                <w:rtl w:val="0"/>
              </w:rPr>
              <w:t xml:space="preserve">Ash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mbria" w:cs="Cambria" w:eastAsia="Cambria" w:hAnsi="Cambria"/>
                <w:sz w:val="22"/>
                <w:szCs w:val="22"/>
                <w:rtl w:val="0"/>
              </w:rPr>
              <w:t xml:space="preserve">10</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mbria" w:cs="Cambria" w:eastAsia="Cambria" w:hAnsi="Cambria"/>
                <w:sz w:val="22"/>
                <w:szCs w:val="22"/>
                <w:rtl w:val="0"/>
              </w:rPr>
              <w:t xml:space="preserve">Color intensity</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Cambria" w:cs="Cambria" w:eastAsia="Cambria" w:hAnsi="Cambria"/>
                <w:sz w:val="22"/>
                <w:szCs w:val="22"/>
                <w:rtl w:val="0"/>
              </w:rPr>
              <w:t xml:space="preserve">4</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mbria" w:cs="Cambria" w:eastAsia="Cambria" w:hAnsi="Cambria"/>
                <w:sz w:val="22"/>
                <w:szCs w:val="22"/>
                <w:rtl w:val="0"/>
              </w:rPr>
              <w:t xml:space="preserve">Alcalinity of ash</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mbria" w:cs="Cambria" w:eastAsia="Cambria" w:hAnsi="Cambria"/>
                <w:sz w:val="22"/>
                <w:szCs w:val="22"/>
                <w:rtl w:val="0"/>
              </w:rPr>
              <w:t xml:space="preserve">11</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mbria" w:cs="Cambria" w:eastAsia="Cambria" w:hAnsi="Cambria"/>
                <w:sz w:val="22"/>
                <w:szCs w:val="22"/>
                <w:rtl w:val="0"/>
              </w:rPr>
              <w:t xml:space="preserve">Hue</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Cambria" w:cs="Cambria" w:eastAsia="Cambria" w:hAnsi="Cambria"/>
                <w:sz w:val="22"/>
                <w:szCs w:val="22"/>
                <w:rtl w:val="0"/>
              </w:rPr>
              <w:t xml:space="preserve">5</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mbria" w:cs="Cambria" w:eastAsia="Cambria" w:hAnsi="Cambria"/>
                <w:sz w:val="22"/>
                <w:szCs w:val="22"/>
                <w:rtl w:val="0"/>
              </w:rPr>
              <w:t xml:space="preserve">Magnesium</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mbria" w:cs="Cambria" w:eastAsia="Cambria" w:hAnsi="Cambria"/>
                <w:sz w:val="22"/>
                <w:szCs w:val="22"/>
                <w:rtl w:val="0"/>
              </w:rPr>
              <w:t xml:space="preserve">12</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mbria" w:cs="Cambria" w:eastAsia="Cambria" w:hAnsi="Cambria"/>
                <w:sz w:val="22"/>
                <w:szCs w:val="22"/>
                <w:rtl w:val="0"/>
              </w:rPr>
              <w:t xml:space="preserve">OD280/OD315 of diluted wines</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Fonts w:ascii="Cambria" w:cs="Cambria" w:eastAsia="Cambria" w:hAnsi="Cambria"/>
                <w:sz w:val="22"/>
                <w:szCs w:val="22"/>
                <w:rtl w:val="0"/>
              </w:rPr>
              <w:t xml:space="preserve">6</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mbria" w:cs="Cambria" w:eastAsia="Cambria" w:hAnsi="Cambria"/>
                <w:sz w:val="22"/>
                <w:szCs w:val="22"/>
                <w:rtl w:val="0"/>
              </w:rPr>
              <w:t xml:space="preserve">Total phenols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mbria" w:cs="Cambria" w:eastAsia="Cambria" w:hAnsi="Cambria"/>
                <w:sz w:val="22"/>
                <w:szCs w:val="22"/>
                <w:rtl w:val="0"/>
              </w:rPr>
              <w:t xml:space="preserve">13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Cambria" w:cs="Cambria" w:eastAsia="Cambria" w:hAnsi="Cambria"/>
                <w:sz w:val="22"/>
                <w:szCs w:val="22"/>
                <w:rtl w:val="0"/>
              </w:rPr>
              <w:t xml:space="preserve">Proline</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Cambria" w:cs="Cambria" w:eastAsia="Cambria" w:hAnsi="Cambria"/>
                <w:sz w:val="22"/>
                <w:szCs w:val="22"/>
                <w:rtl w:val="0"/>
              </w:rPr>
              <w:t xml:space="preserve">7</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mbria" w:cs="Cambria" w:eastAsia="Cambria" w:hAnsi="Cambria"/>
                <w:sz w:val="22"/>
                <w:szCs w:val="22"/>
                <w:rtl w:val="0"/>
              </w:rPr>
              <w:t xml:space="preserve">Flavanoids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mbria" w:cs="Cambria" w:eastAsia="Cambria" w:hAnsi="Cambria"/>
                <w:sz w:val="22"/>
                <w:szCs w:val="22"/>
                <w:rtl w:val="0"/>
              </w:rPr>
              <w:t xml:space="preserve">Target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Cambria" w:cs="Cambria" w:eastAsia="Cambria" w:hAnsi="Cambria"/>
                <w:sz w:val="22"/>
                <w:szCs w:val="22"/>
                <w:rtl w:val="0"/>
              </w:rPr>
              <w:t xml:space="preserve">Cultivar (1 / 2 / 3)</w:t>
            </w:r>
            <w:r w:rsidDel="00000000" w:rsidR="00000000" w:rsidRPr="00000000">
              <w:rPr>
                <w:rtl w:val="0"/>
              </w:rPr>
            </w:r>
          </w:p>
        </w:tc>
      </w:tr>
    </w:tbl>
    <w:p w:rsidR="00000000" w:rsidDel="00000000" w:rsidP="00000000" w:rsidRDefault="00000000" w:rsidRPr="00000000" w14:paraId="00000050">
      <w:pPr>
        <w:rPr>
          <w:b w:val="1"/>
          <w:bCs w:val="1"/>
          <w:sz w:val="28"/>
          <w:szCs w:val="28"/>
          <w:u w:val="single"/>
        </w:rPr>
      </w:pPr>
      <w:r w:rsidDel="00000000" w:rsidR="00000000" w:rsidRPr="00000000">
        <w:rPr>
          <w:rtl w:val="0"/>
        </w:rPr>
      </w:r>
    </w:p>
    <w:p w:rsidR="00000000" w:rsidDel="00000000" w:rsidP="00000000" w:rsidRDefault="00000000" w:rsidRPr="00000000" w14:paraId="00000051">
      <w:pPr>
        <w:rPr>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Work Done By Various Authors And Performance Achieved</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2">
            <w:pPr>
              <w:rPr/>
            </w:pPr>
            <w:r w:rsidDel="00000000" w:rsidR="00000000" w:rsidRPr="00000000">
              <w:rPr>
                <w:rFonts w:ascii="Cambria" w:cs="Cambria" w:eastAsia="Cambria" w:hAnsi="Cambria"/>
                <w:b w:val="1"/>
                <w:bCs w:val="1"/>
                <w:sz w:val="24"/>
                <w:szCs w:val="24"/>
                <w:rtl w:val="0"/>
              </w:rPr>
              <w:t xml:space="preserve">Author(s) / Year</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mbria" w:cs="Cambria" w:eastAsia="Cambria" w:hAnsi="Cambria"/>
                <w:b w:val="1"/>
                <w:bCs w:val="1"/>
                <w:sz w:val="24"/>
                <w:szCs w:val="24"/>
                <w:rtl w:val="0"/>
              </w:rPr>
              <w:t xml:space="preserve">Method</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mbria" w:cs="Cambria" w:eastAsia="Cambria" w:hAnsi="Cambria"/>
                <w:b w:val="1"/>
                <w:bCs w:val="1"/>
                <w:sz w:val="24"/>
                <w:szCs w:val="24"/>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Cambria" w:cs="Cambria" w:eastAsia="Cambria" w:hAnsi="Cambria"/>
                <w:sz w:val="22"/>
                <w:szCs w:val="22"/>
                <w:rtl w:val="0"/>
              </w:rPr>
              <w:t xml:space="preserve">Aeberhard, Coomans &amp; De Vel (1994) [7]</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mbria" w:cs="Cambria" w:eastAsia="Cambria" w:hAnsi="Cambria"/>
                <w:sz w:val="22"/>
                <w:szCs w:val="22"/>
                <w:rtl w:val="0"/>
              </w:rPr>
              <w:t xml:space="preserve">Comparative study of LDA, QDA, k-NN in high dimensions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mbria" w:cs="Cambria" w:eastAsia="Cambria" w:hAnsi="Cambria"/>
                <w:sz w:val="22"/>
                <w:szCs w:val="22"/>
                <w:rtl w:val="0"/>
              </w:rPr>
              <w:t xml:space="preserve">~98-100% across classifiers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Cambria" w:cs="Cambria" w:eastAsia="Cambria" w:hAnsi="Cambria"/>
                <w:sz w:val="22"/>
                <w:szCs w:val="22"/>
                <w:rtl w:val="0"/>
              </w:rPr>
              <w:t xml:space="preserve">Aeberhard &amp; Forina (1992) [6]</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mbria" w:cs="Cambria" w:eastAsia="Cambria" w:hAnsi="Cambria"/>
                <w:sz w:val="22"/>
                <w:szCs w:val="22"/>
                <w:rtl w:val="0"/>
              </w:rPr>
              <w:t xml:space="preserve">UCI dataset documentation / baseline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mbria" w:cs="Cambria" w:eastAsia="Cambria" w:hAnsi="Cambria"/>
                <w:sz w:val="22"/>
                <w:szCs w:val="22"/>
                <w:rtl w:val="0"/>
              </w:rPr>
              <w:t xml:space="preserve">Benchmark (well-separated classes)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Cambria" w:cs="Cambria" w:eastAsia="Cambria" w:hAnsi="Cambria"/>
                <w:sz w:val="22"/>
                <w:szCs w:val="22"/>
                <w:rtl w:val="0"/>
              </w:rPr>
              <w:t xml:space="preserve">Reproduced baselines (standardized, 5-fold CV)</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mbria" w:cs="Cambria" w:eastAsia="Cambria" w:hAnsi="Cambria"/>
                <w:sz w:val="22"/>
                <w:szCs w:val="22"/>
                <w:rtl w:val="0"/>
              </w:rPr>
              <w:t xml:space="preserve">Logistic Regression / SVM / k-NN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mbria" w:cs="Cambria" w:eastAsia="Cambria" w:hAnsi="Cambria"/>
                <w:sz w:val="22"/>
                <w:szCs w:val="22"/>
                <w:rtl w:val="0"/>
              </w:rPr>
              <w:t xml:space="preserve">98.3% / 98.3% / 94.9%</w:t>
            </w:r>
            <w:r w:rsidDel="00000000" w:rsidR="00000000" w:rsidRPr="00000000">
              <w:rPr>
                <w:rtl w:val="0"/>
              </w:rPr>
            </w:r>
          </w:p>
        </w:tc>
      </w:tr>
    </w:tbl>
    <w:p w:rsidR="00000000" w:rsidDel="00000000" w:rsidP="00000000" w:rsidRDefault="00000000" w:rsidRPr="00000000" w14:paraId="0000005E">
      <w:pPr>
        <w:rPr>
          <w:b w:val="1"/>
          <w:bCs w:val="1"/>
          <w:sz w:val="32"/>
          <w:szCs w:val="32"/>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mbria" w:cs="Cambria" w:eastAsia="Cambria" w:hAnsi="Cambria"/>
          <w:b w:val="1"/>
          <w:bCs w:val="1"/>
          <w:sz w:val="32"/>
          <w:szCs w:val="32"/>
          <w:u w:val="single"/>
          <w:rtl w:val="0"/>
        </w:rPr>
        <w:t xml:space="preserve">References</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mbria" w:cs="Cambria" w:eastAsia="Cambria" w:hAnsi="Cambria"/>
          <w:sz w:val="24"/>
          <w:szCs w:val="24"/>
          <w:rtl w:val="0"/>
        </w:rPr>
        <w:t xml:space="preserve">[1] Wolberg, W., Mangasarian, O., Street, N. &amp; Street, W. (1993). Breast Cancer Wisconsin (Diagnostic) [Dataset]. UCI Machine Learning Repository. https://archive.ics.uci.edu/dataset/17/breast+cancer+wisconsin+diagnostic</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mbria" w:cs="Cambria" w:eastAsia="Cambria" w:hAnsi="Cambria"/>
          <w:sz w:val="24"/>
          <w:szCs w:val="24"/>
          <w:rtl w:val="0"/>
        </w:rPr>
        <w:t xml:space="preserve">[2] Street, W. N., Wolberg, W. H. &amp; Mangasarian, O. L. (1993). Nuclear feature extraction for breast tumor diagnosis. Proc. IS&amp;T/SPIE Symposium on Electronic Imaging.</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mbria" w:cs="Cambria" w:eastAsia="Cambria" w:hAnsi="Cambria"/>
          <w:sz w:val="24"/>
          <w:szCs w:val="24"/>
          <w:rtl w:val="0"/>
        </w:rPr>
        <w:t xml:space="preserve">[3] Mangasarian, O. L., Street, W. N. &amp; Wolberg, W. H. (1995). Breast cancer diagnosis and prognosis via linear programming. Operations Research, 43(4), 570-577.</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mbria" w:cs="Cambria" w:eastAsia="Cambria" w:hAnsi="Cambria"/>
          <w:sz w:val="24"/>
          <w:szCs w:val="24"/>
          <w:rtl w:val="0"/>
        </w:rPr>
        <w:t xml:space="preserve">[4] Akay, M. F. (2009). Support vector machines combined with feature selection for breast cancer diagnosis. Expert Systems with Applications, 36(2), 3240-3247.</w:t>
      </w:r>
      <w:r w:rsidDel="00000000" w:rsidR="00000000" w:rsidRPr="00000000">
        <w:rPr>
          <w:rtl w:val="0"/>
        </w:rPr>
      </w:r>
    </w:p>
    <w:p w:rsidR="00000000" w:rsidDel="00000000" w:rsidP="00000000" w:rsidRDefault="00000000" w:rsidRPr="00000000" w14:paraId="00000064">
      <w:pPr>
        <w:rPr/>
      </w:pPr>
      <w:r w:rsidDel="00000000" w:rsidR="00000000" w:rsidRPr="00000000">
        <w:rPr>
          <w:rFonts w:ascii="Cambria" w:cs="Cambria" w:eastAsia="Cambria" w:hAnsi="Cambria"/>
          <w:sz w:val="24"/>
          <w:szCs w:val="24"/>
          <w:rtl w:val="0"/>
        </w:rPr>
        <w:t xml:space="preserve">[5] AdaBoost-Logistic ensemble for breast cancer classification (2024). 99.12% accuracy on WDBC. PMC11005507.</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mbria" w:cs="Cambria" w:eastAsia="Cambria" w:hAnsi="Cambria"/>
          <w:sz w:val="24"/>
          <w:szCs w:val="24"/>
          <w:rtl w:val="0"/>
        </w:rPr>
        <w:t xml:space="preserve">[6] Aeberhard, S. &amp; Forina, M. (1992). Wine [Dataset]. UCI Machine Learning Repository. https://archive.ics.uci.edu/ml/datasets/wine</w:t>
      </w:r>
      <w:r w:rsidDel="00000000" w:rsidR="00000000" w:rsidRPr="00000000">
        <w:rPr>
          <w:rtl w:val="0"/>
        </w:rPr>
      </w:r>
    </w:p>
    <w:p w:rsidR="00000000" w:rsidDel="00000000" w:rsidP="00000000" w:rsidRDefault="00000000" w:rsidRPr="00000000" w14:paraId="00000066">
      <w:pPr>
        <w:rPr/>
      </w:pPr>
      <w:r w:rsidDel="00000000" w:rsidR="00000000" w:rsidRPr="00000000">
        <w:rPr>
          <w:rFonts w:ascii="Cambria" w:cs="Cambria" w:eastAsia="Cambria" w:hAnsi="Cambria"/>
          <w:sz w:val="24"/>
          <w:szCs w:val="24"/>
          <w:rtl w:val="0"/>
        </w:rPr>
        <w:t xml:space="preserve">[7] Aeberhard, S., Coomans, D. &amp; De Vel, O. (1994). Comparative analysis of statistical pattern recognition methods in high dimensional settings. Pattern Recognition, 27(8), 1065-1077.</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