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Solution Architecture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5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Solution Architecture Diagram:</w:t>
      </w:r>
    </w:p>
    <w:p>
      <w:pPr>
        <w:keepNext w:val="0"/>
        <w:jc w:val="both"/>
      </w:pPr>
      <w:r>
        <w:rPr>
          <w:i w:val="0"/>
        </w:rPr>
        <w:t>High-level view of EduGenie's Presentation Layer, Application (API + logic) Layer, AI integrations and Data Layer.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6480" cy="2851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51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Figure: EduGenie solution architecture</w:t>
      </w:r>
    </w:p>
    <w:p>
      <w:pPr>
        <w:keepNext/>
        <w:spacing w:before="200" w:after="80"/>
      </w:pPr>
      <w:r>
        <w:rPr>
          <w:b/>
          <w:sz w:val="22"/>
        </w:rPr>
        <w:t>Request Flow</w:t>
      </w:r>
    </w:p>
    <w:p>
      <w:pPr>
        <w:pStyle w:val="ListNumber"/>
        <w:spacing w:after="40"/>
      </w:pPr>
      <w:r>
        <w:t>The student selects a task and submits input in the browser (index.html + script.js).</w:t>
      </w:r>
    </w:p>
    <w:p>
      <w:pPr>
        <w:pStyle w:val="ListNumber"/>
        <w:spacing w:after="40"/>
      </w:pPr>
      <w:r>
        <w:t>script.js sends a fetch() request (GET/POST JSON) to the matching FastAPI endpoint.</w:t>
      </w:r>
    </w:p>
    <w:p>
      <w:pPr>
        <w:pStyle w:val="ListNumber"/>
        <w:spacing w:after="40"/>
      </w:pPr>
      <w:r>
        <w:t>main.py validates the input and calls the feature module (qna, explanation, quiz, summary, learning_path).</w:t>
      </w:r>
    </w:p>
    <w:p>
      <w:pPr>
        <w:pStyle w:val="ListNumber"/>
        <w:spacing w:after="40"/>
      </w:pPr>
      <w:r>
        <w:t>The module builds a task-specific prompt and calls Gemini through gemini_client.py (or the local LaMini-Flan-T5 model for explanations).</w:t>
      </w:r>
    </w:p>
    <w:p>
      <w:pPr>
        <w:pStyle w:val="ListNumber"/>
        <w:spacing w:after="40"/>
      </w:pPr>
      <w:r>
        <w:t>The response is cleaned/validated (quiz JSON) and returned as JSON; the browser renders it (formatted text or interactive quiz).</w:t>
      </w:r>
    </w:p>
    <w:p>
      <w:pPr>
        <w:keepNext/>
        <w:spacing w:before="200" w:after="80"/>
      </w:pPr>
      <w:r>
        <w:rPr>
          <w:b/>
          <w:sz w:val="24"/>
        </w:rPr>
        <w:t>Component Description Table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60"/>
        <w:gridCol w:w="4752"/>
        <w:gridCol w:w="2736"/>
      </w:tblGrid>
      <w:tr>
        <w:trPr>
          <w:tblHeader w:val="true"/>
          <w:cantSplit w:val="true"/>
        </w:trP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9"/>
              </w:rPr>
              <w:t>Component Name</w:t>
            </w:r>
          </w:p>
        </w:tc>
        <w:tc>
          <w:tcPr>
            <w:tcW w:type="dxa" w:w="4752"/>
            <w:shd w:val="clear" w:color="auto" w:fill="D9E2F3"/>
          </w:tcPr>
          <w:p>
            <w:r/>
            <w:r>
              <w:rPr>
                <w:b/>
                <w:sz w:val="19"/>
              </w:rPr>
              <w:t>Description / Role in Architecture</w:t>
            </w:r>
          </w:p>
        </w:tc>
        <w:tc>
          <w:tcPr>
            <w:tcW w:type="dxa" w:w="2736"/>
            <w:shd w:val="clear" w:color="auto" w:fill="D9E2F3"/>
          </w:tcPr>
          <w:p>
            <w:r/>
            <w:r>
              <w:rPr>
                <w:b/>
                <w:sz w:val="19"/>
              </w:rPr>
              <w:t>Technologies Used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Presentation Layer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19"/>
              </w:rPr>
              <w:t>Single-page UI: task dropdown, input area, options (quiz size, level), results with Markdown rendering, interactive quiz and score, status badge.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HTML5, Jinja2, CSS3, JavaScript (Fetch API)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API Layer (FastAPI)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19"/>
              </w:rPr>
              <w:t>Exposes REST endpoints, validates input, maps errors to HTTP status codes, serves templates/static files and API docs.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FastAPI, Uvicorn, Pydantic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Core Logic Modules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19"/>
              </w:rPr>
              <w:t>One module per feature with its own prompt: qna.py, explanation_module.py, quiz_module.py, summary_module.py, learning_path.py.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Python 3.10+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AI Gateway &amp; Models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19"/>
              </w:rPr>
              <w:t>gemini_client.py manages the API key, model name, JSON mode and errors; Gemini generates content; LaMini-Flan-T5 explains concepts locally.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google-genai SDK, Gemini (gemini-flash-latest), transformers, torch</w:t>
            </w:r>
          </w:p>
        </w:tc>
      </w:tr>
      <w:tr>
        <w:trPr>
          <w:cantSplit w:val="true"/>
        </w:trPr>
        <w:tc>
          <w:tcPr>
            <w:tcW w:type="dxa" w:w="2160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Data / Configuration</w:t>
            </w:r>
          </w:p>
        </w:tc>
        <w:tc>
          <w:tcPr>
            <w:tcW w:type="dxa" w:w="4752"/>
          </w:tcPr>
          <w:p>
            <w:pPr>
              <w:spacing w:after="20"/>
            </w:pPr>
            <w:r/>
            <w:r>
              <w:rPr>
                <w:sz w:val="19"/>
              </w:rPr>
              <w:t>Stateless - no database. Configuration (API key, model, explanation backend) read from .env.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python-dotenv, .env file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Architecture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