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sz w:val="30"/>
        </w:rPr>
        <w:t>Customer Journey Map</w:t>
      </w:r>
    </w:p>
    <w:tbl>
      <w:tblPr>
        <w:tblStyle w:val="TableGrid"/>
        <w:tblW w:type="dxa" w:w="13247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10367"/>
      </w:tblGrid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Team ID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xxxxxx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Project Name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EduGenie: Google Gemini Powered Learning Assistant</w:t>
            </w:r>
          </w:p>
        </w:tc>
      </w:tr>
      <w:tr>
        <w:tc>
          <w:tcPr>
            <w:tcW w:type="dxa" w:w="28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</w:rPr>
              <w:t>Maximum Marks</w:t>
            </w:r>
          </w:p>
        </w:tc>
        <w:tc>
          <w:tcPr>
            <w:tcW w:type="dxa" w:w="1036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t>2 Marks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b/>
          <w:sz w:val="24"/>
        </w:rPr>
        <w:t>Customer Journey Map</w:t>
      </w:r>
    </w:p>
    <w:p>
      <w:pPr>
        <w:keepNext w:val="0"/>
      </w:pPr>
      <w:r>
        <w:rPr>
          <w:i w:val="0"/>
        </w:rPr>
        <w:t>The stage-by-stage experience of a student using EduGenie - from discovering a learning need to mastering the topic.</w:t>
      </w:r>
    </w:p>
    <w:tbl>
      <w:tblPr>
        <w:tblStyle w:val="TableGrid"/>
        <w:tblW w:type="dxa" w:w="1324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456"/>
        <w:gridCol w:w="3456"/>
        <w:gridCol w:w="3456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Phase of Journey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20"/>
              </w:rPr>
              <w:t>Stage 1 - Discover &amp; Access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20"/>
              </w:rPr>
              <w:t>Stage 2 - Ask &amp; Generate</w:t>
            </w:r>
          </w:p>
        </w:tc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20"/>
              </w:rPr>
              <w:t>Stage 3 - Learn &amp; Practice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Actions</w:t>
              <w:br/>
              <w:t>What does the customer do?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Gets stuck on a topic or has an upcoming test</w:t>
            </w:r>
          </w:p>
          <w:p>
            <w:pPr>
              <w:spacing w:after="20"/>
            </w:pPr>
            <w:r>
              <w:rPr>
                <w:sz w:val="20"/>
              </w:rPr>
              <w:t>• Opens EduGenie in the browser (http://127.0.0.1:8000)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Selects a task (Q&amp;A, Explain, Quiz, Summarize, Learning Path)</w:t>
            </w:r>
          </w:p>
          <w:p>
            <w:pPr>
              <w:spacing w:after="20"/>
            </w:pPr>
            <w:r>
              <w:rPr>
                <w:sz w:val="20"/>
              </w:rPr>
              <w:t>• Types a question / topic or pastes a passage and submits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Reads the answer, attempts the quiz, copies the summary</w:t>
            </w:r>
          </w:p>
          <w:p>
            <w:pPr>
              <w:spacing w:after="20"/>
            </w:pPr>
            <w:r>
              <w:rPr>
                <w:sz w:val="20"/>
              </w:rPr>
              <w:t>• Follows the learning path and comes back for the next topic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Touchpoint</w:t>
              <w:br/>
              <w:t>What part of the service do they interact with?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Home page header &amp; connection status badge</w:t>
            </w:r>
          </w:p>
          <w:p>
            <w:pPr>
              <w:spacing w:after="20"/>
            </w:pPr>
            <w:r>
              <w:rPr>
                <w:sz w:val="20"/>
              </w:rPr>
              <w:t>• Task dropdown and example chips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Input text area, level / number-of-questions options</w:t>
            </w:r>
          </w:p>
          <w:p>
            <w:pPr>
              <w:spacing w:after="20"/>
            </w:pPr>
            <w:r>
              <w:rPr>
                <w:sz w:val="20"/>
              </w:rPr>
              <w:t>• Submit button, loading indicator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Result card (formatted Markdown)</w:t>
            </w:r>
          </w:p>
          <w:p>
            <w:pPr>
              <w:spacing w:after="20"/>
            </w:pPr>
            <w:r>
              <w:rPr>
                <w:sz w:val="20"/>
              </w:rPr>
              <w:t>• Interactive quiz options &amp; score, Copy button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Customer Thought</w:t>
              <w:br/>
              <w:t>What is the customer thinking?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"I need help quickly and simply."</w:t>
            </w:r>
          </w:p>
          <w:p>
            <w:pPr>
              <w:spacing w:after="20"/>
            </w:pPr>
            <w:r>
              <w:rPr>
                <w:sz w:val="20"/>
              </w:rPr>
              <w:t>• "Will this be easy to use?"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"Which option should I choose?"</w:t>
            </w:r>
          </w:p>
          <w:p>
            <w:pPr>
              <w:spacing w:after="20"/>
            </w:pPr>
            <w:r>
              <w:rPr>
                <w:sz w:val="20"/>
              </w:rPr>
              <w:t>• "I hope the answer is accurate and not too complex."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"Now I understand it!"</w:t>
            </w:r>
          </w:p>
          <w:p>
            <w:pPr>
              <w:spacing w:after="20"/>
            </w:pPr>
            <w:r>
              <w:rPr>
                <w:sz w:val="20"/>
              </w:rPr>
              <w:t>• "Let me test myself / plan what to study next."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Customer Feeling</w:t>
              <w:br/>
              <w:t>What is the customer feeling?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Curious but anxious about the exam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Hopeful, slightly impatient while waiting for the AI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Confident, motivated and in control of learning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Process Ownership</w:t>
              <w:br/>
              <w:t>Who is in the lead on this?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Arumparithi B (frontend / UX)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Arumparithi B (FastAPI backend, prompt engineering, Gemini integration)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Arumparithi B (quiz logic, result rendering, testing &amp; feedback)</w:t>
            </w:r>
          </w:p>
        </w:tc>
      </w:tr>
      <w:tr>
        <w:trPr>
          <w:cantSplit w:val="true"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Opportunities</w:t>
              <w:br/>
              <w:t>How can we improve this stage?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Shareable public link / mobile app</w:t>
            </w:r>
          </w:p>
          <w:p>
            <w:pPr>
              <w:spacing w:after="20"/>
            </w:pPr>
            <w:r>
              <w:rPr>
                <w:sz w:val="20"/>
              </w:rPr>
              <w:t>• Onboarding tips on first visit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Voice input and multilingual prompts</w:t>
            </w:r>
          </w:p>
          <w:p>
            <w:pPr>
              <w:spacing w:after="20"/>
            </w:pPr>
            <w:r>
              <w:rPr>
                <w:sz w:val="20"/>
              </w:rPr>
              <w:t>• Image / PDF upload for doubts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sz w:val="20"/>
              </w:rPr>
              <w:t>• Progress dashboard, badges and streaks</w:t>
            </w:r>
          </w:p>
          <w:p>
            <w:pPr>
              <w:spacing w:after="20"/>
            </w:pPr>
            <w:r>
              <w:rPr>
                <w:sz w:val="20"/>
              </w:rPr>
              <w:t>• Save history of quizzes and learning paths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5840" w:h="12240" w:orient="landscape"/>
      <w:pgMar w:top="1296" w:right="1296" w:bottom="1152" w:left="1296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3247"/>
      <w:jc w:val="center"/>
      <w:tblLayout w:type="fixed"/>
      <w:tblLook w:firstColumn="1" w:firstRow="1" w:lastColumn="0" w:lastRow="0" w:noHBand="0" w:noVBand="1" w:val="04A0"/>
      <w:tblLayout w:type="fixed"/>
    </w:tblPr>
    <w:tblGrid>
      <w:gridCol w:w="6623"/>
      <w:gridCol w:w="6623"/>
    </w:tblGrid>
    <w:tr>
      <w:tc>
        <w:tcPr>
          <w:tcW w:type="dxa" w:w="6624"/>
        </w:tcPr>
        <w:p>
          <w:r>
            <w:drawing>
              <wp:inline xmlns:a="http://schemas.openxmlformats.org/drawingml/2006/main" xmlns:pic="http://schemas.openxmlformats.org/drawingml/2006/picture">
                <wp:extent cx="1600200" cy="67039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0_X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67039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51560" cy="48565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1_X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856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 - EduGenie: Google Gemini Powered Learning Assistant</dc:title>
  <dc:subject/>
  <dc:creator>Arumparithi 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