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Technology Stack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2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Define Your Technology Stack:</w:t>
      </w:r>
    </w:p>
    <w:p>
      <w:pPr>
        <w:keepNext w:val="0"/>
        <w:jc w:val="both"/>
      </w:pPr>
      <w:r>
        <w:rPr>
          <w:i w:val="0"/>
        </w:rPr>
        <w:t>The programming languages, frameworks, AI models, tools and APIs used to build EduGenie, with the justification for each choice.</w:t>
      </w:r>
    </w:p>
    <w:p>
      <w:pPr>
        <w:keepNext/>
        <w:spacing w:before="200" w:after="80"/>
      </w:pPr>
      <w:r>
        <w:rPr>
          <w:b/>
          <w:sz w:val="24"/>
        </w:rPr>
        <w:t>Technology Stack Details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015"/>
        <w:gridCol w:w="2880"/>
        <w:gridCol w:w="4104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2016"/>
            <w:shd w:val="clear" w:color="auto" w:fill="D9E2F3"/>
          </w:tcPr>
          <w:p>
            <w:r/>
            <w:r>
              <w:rPr>
                <w:b/>
                <w:sz w:val="19"/>
              </w:rPr>
              <w:t>Architecture Component / Layer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9"/>
              </w:rPr>
              <w:t>Technology Chosen</w:t>
            </w:r>
          </w:p>
        </w:tc>
        <w:tc>
          <w:tcPr>
            <w:tcW w:type="dxa" w:w="4104"/>
            <w:shd w:val="clear" w:color="auto" w:fill="D9E2F3"/>
          </w:tcPr>
          <w:p>
            <w:r/>
            <w:r>
              <w:rPr>
                <w:b/>
                <w:sz w:val="19"/>
              </w:rPr>
              <w:t>Justification / Purpose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Frontend / Client-Side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HTML5 (Jinja2 template), CSS3, vanilla JavaScript (Fetch API)</w:t>
            </w:r>
          </w:p>
        </w:tc>
        <w:tc>
          <w:tcPr>
            <w:tcW w:type="dxa" w:w="4104"/>
          </w:tcPr>
          <w:p>
            <w:pPr>
              <w:spacing w:after="20"/>
            </w:pPr>
            <w:r/>
            <w:r>
              <w:rPr>
                <w:sz w:val="19"/>
              </w:rPr>
              <w:t>Lightweight, no build step, works on any browser and low-end device; responsive layout with dark mode; JavaScript renders the interactive quiz and formatted results.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Backend / Server-Side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Python 3.10+, FastAPI, Uvicorn (ASGI), Pydantic</w:t>
            </w:r>
          </w:p>
        </w:tc>
        <w:tc>
          <w:tcPr>
            <w:tcW w:type="dxa" w:w="4104"/>
          </w:tcPr>
          <w:p>
            <w:pPr>
              <w:spacing w:after="20"/>
            </w:pPr>
            <w:r/>
            <w:r>
              <w:rPr>
                <w:sz w:val="19"/>
              </w:rPr>
              <w:t>FastAPI is fast, validates requests with Pydantic and generates interactive API docs (/docs) automatically; Python has the best AI/ML library support.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Database / Data Storage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No database (stateless); .env configuration via python-dotenv; Hugging Face cache for local model weights</w:t>
            </w:r>
          </w:p>
        </w:tc>
        <w:tc>
          <w:tcPr>
            <w:tcW w:type="dxa" w:w="4104"/>
          </w:tcPr>
          <w:p>
            <w:pPr>
              <w:spacing w:after="20"/>
            </w:pPr>
            <w:r/>
            <w:r>
              <w:rPr>
                <w:sz w:val="19"/>
              </w:rPr>
              <w:t>EduGenie stores no user data, which keeps it simple and private; configuration is kept out of the code.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Cloud / Hosting / Deployment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Local deployment with Uvicorn (http://127.0.0.1:8000); Google Cloud (Gemini API) for AI inference</w:t>
            </w:r>
          </w:p>
        </w:tc>
        <w:tc>
          <w:tcPr>
            <w:tcW w:type="dxa" w:w="4104"/>
          </w:tcPr>
          <w:p>
            <w:pPr>
              <w:spacing w:after="20"/>
            </w:pPr>
            <w:r/>
            <w:r>
              <w:rPr>
                <w:sz w:val="19"/>
              </w:rPr>
              <w:t>Runs on a laptop for development and demo; cloud AI provides advanced reasoning without needing a GPU. Can be containerized / deployed to Cloud Run later.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Version Control &amp; CI/CD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Git, GitHub (https://github.com/Arumparithi42/EduGenie-AI), pytest, VS Code</w:t>
            </w:r>
          </w:p>
        </w:tc>
        <w:tc>
          <w:tcPr>
            <w:tcW w:type="dxa" w:w="4104"/>
          </w:tcPr>
          <w:p>
            <w:pPr>
              <w:spacing w:after="20"/>
            </w:pPr>
            <w:r/>
            <w:r>
              <w:rPr>
                <w:sz w:val="19"/>
              </w:rPr>
              <w:t>Version history and project submission on GitHub; pytest suite (40 tests, Gemini mocked) verifies every endpoint; VS Code run/debug/test configurations included.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Third-Party APIs / Other Tools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Google Gemini API (google-genai SDK, model gemini-flash-latest); MBZUAI/LaMini-Flan-T5-783M (transformers, torch - optional)</w:t>
            </w:r>
          </w:p>
        </w:tc>
        <w:tc>
          <w:tcPr>
            <w:tcW w:type="dxa" w:w="4104"/>
          </w:tcPr>
          <w:p>
            <w:pPr>
              <w:spacing w:after="20"/>
            </w:pPr>
            <w:r/>
            <w:r>
              <w:rPr>
                <w:sz w:val="19"/>
              </w:rPr>
              <w:t>Gemini powers Q&amp;A, summaries, quizzes (JSON mode), learning paths and explanations; LaMini-Flan-T5 gives an offline, CPU-friendly option for concept explanations.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Technology Stack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