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Times New Roman" w:cs="Times New Roman" w:eastAsia="Times New Roman" w:hAnsi="Times New Roman"/>
          <w:b/>
          <w:bCs/>
          <w:sz w:val="22"/>
          <w:szCs w:val="22"/>
        </w:rPr>
        <w:t xml:space="preserve">Title</w:t>
      </w:r>
    </w:p>
    <w:p>
      <w:pPr>
        <w:spacing w:after="60" w:before="0" w:line="276"/>
        <w:jc w:val="center"/>
      </w:pPr>
      <w:r>
        <w:rPr>
          <w:rFonts w:ascii="Times New Roman" w:cs="Times New Roman" w:eastAsia="Times New Roman" w:hAnsi="Times New Roman"/>
        </w:rPr>
        <w:t xml:space="preserve">Adversarially Asymmetric Evidence: A Calibrated Likelihood-Ratio Model for Fake News Detection</w:t>
      </w:r>
    </w:p>
    <w:p>
      <w:pPr>
        <w:spacing w:after="60" w:before="0" w:line="276"/>
        <w:jc w:val="center"/>
      </w:pPr>
      <w:r>
        <w:rPr>
          <w:rFonts w:ascii="Times New Roman" w:cs="Times New Roman" w:eastAsia="Times New Roman" w:hAnsi="Times New Roman"/>
          <w:b/>
          <w:bCs/>
          <w:sz w:val="22"/>
          <w:szCs w:val="22"/>
        </w:rPr>
        <w:t xml:space="preserve">Team CO5</w:t>
      </w:r>
      <w:r>
        <w:rPr>
          <w:rFonts w:ascii="Times New Roman" w:cs="Times New Roman" w:eastAsia="Times New Roman" w:hAnsi="Times New Roman"/>
        </w:rPr>
        <w:t xml:space="preserve"> — Mugilan K S (23CSR138), Nandha Kumar S (23CSR140), Nandhini A (23CSR141) </w:t>
      </w:r>
      <w:r>
        <w:rPr>
          <w:rFonts w:ascii="Times New Roman" w:cs="Times New Roman" w:eastAsia="Times New Roman" w:hAnsi="Times New Roman"/>
          <w:b/>
          <w:bCs/>
          <w:sz w:val="22"/>
          <w:szCs w:val="22"/>
        </w:rPr>
        <w:t xml:space="preserve">Guide</w:t>
      </w:r>
      <w:r>
        <w:rPr>
          <w:rFonts w:ascii="Times New Roman" w:cs="Times New Roman" w:eastAsia="Times New Roman" w:hAnsi="Times New Roman"/>
        </w:rPr>
        <w:t xml:space="preserve"> — Ms. M. Kannukkiniyal Department of Computer Science and Engineering · Course 22CSP72, Project Work II</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1. Abstract</w:t>
      </w:r>
    </w:p>
    <w:p>
      <w:pPr>
        <w:spacing w:after="60" w:before="0" w:line="276"/>
        <w:jc w:val="center"/>
      </w:pPr>
      <w:r>
        <w:rPr>
          <w:rFonts w:ascii="Times New Roman" w:cs="Times New Roman" w:eastAsia="Times New Roman" w:hAnsi="Times New Roman"/>
        </w:rPr>
        <w:t xml:space="preserve">Fake news detectors score articles on features the author of the article chooses. Headline wording, emotional register, the presence of named sources, the absence of clickbait — every one of these is set by whoever wrote the text, and a detector that rewards them is a detector a competent fabricator can satisfy on purpose. We measured this on our own earlier system: invented articles written in plain newsroom register scored 7.3 out of 10, and four of six deceptive items were presented to the reader as credible.</w:t>
      </w:r>
    </w:p>
    <w:p>
      <w:pPr>
        <w:spacing w:after="130" w:before="0" w:line="276"/>
        <w:jc w:val="both"/>
      </w:pPr>
      <w:r>
        <w:rPr>
          <w:rFonts w:ascii="Times New Roman" w:cs="Times New Roman" w:eastAsia="Times New Roman" w:hAnsi="Times New Roman"/>
        </w:rPr>
        <w:t xml:space="preserve">The underlying error is treating misinformation detection as ordinary classification. In ordinary classification the features are drawn from nature. Here an adversary controls them, and that changes what a feature is worth. We formalise the consequence as an asymmetry: </w:t>
      </w:r>
      <w:r>
        <w:rPr>
          <w:rFonts w:ascii="Times New Roman" w:cs="Times New Roman" w:eastAsia="Times New Roman" w:hAnsi="Times New Roman"/>
          <w:b/>
          <w:bCs/>
          <w:sz w:val="22"/>
          <w:szCs w:val="22"/>
        </w:rPr>
        <w:t xml:space="preserve">an observation under the author's control may incriminate an article but can never exonerate it</w:t>
      </w:r>
      <w:r>
        <w:rPr>
          <w:rFonts w:ascii="Times New Roman" w:cs="Times New Roman" w:eastAsia="Times New Roman" w:hAnsi="Times New Roman"/>
        </w:rPr>
        <w:t xml:space="preserve">, because a capable adversary can always produce the exonerating value. Detectors trained on corpora of crude fabrications learn the opposite and do not notice, since such corpora contain no competent fakes to contradict them.</w:t>
      </w:r>
    </w:p>
    <w:p>
      <w:pPr>
        <w:spacing w:after="130" w:before="0" w:line="276"/>
        <w:jc w:val="both"/>
      </w:pPr>
      <w:r>
        <w:rPr>
          <w:rFonts w:ascii="Times New Roman" w:cs="Times New Roman" w:eastAsia="Times New Roman" w:hAnsi="Times New Roman"/>
        </w:rPr>
        <w:t xml:space="preserve">The scoring model follows from this. Each observation contributes a likelihood ratio — how much more often it occurs in fabricated than in genuine articles — estimated from labelled data rather than assigned by hand, and accumulated as additive log-odds in decibans. The output is P(fake news): a probability, which unlike a 0–10 score refers to something outside the system and can be checked against outcomes. Three properties follow directly from the arithmetic rather than from special cases in the code. An uninformative observation has a ratio of one and contributes exactly nothing. An observation nobody has measured contributes nothing, instead of a number someone invented. And author-controlled evidence is admitted one-sidedly, at every stage — including after calibration, where we found the correction silently reversing the rule and restoring the exculpatory weight it was meant to remove.</w:t>
      </w:r>
    </w:p>
    <w:p>
      <w:pPr>
        <w:spacing w:after="130" w:before="0" w:line="276"/>
        <w:jc w:val="both"/>
      </w:pPr>
      <w:r>
        <w:rPr>
          <w:rFonts w:ascii="Times New Roman" w:cs="Times New Roman" w:eastAsia="Times New Roman" w:hAnsi="Times New Roman"/>
        </w:rPr>
        <w:t xml:space="preserve">Measured on held-out ISOT data, with likelihood ratios estimated on a training half only: accuracy rises from 0.888 to 0.954 against the hand-weighted rule this replaces, expected calibration error where the system accuses falls from 0.229 to 0.127, and precision among flagged articles rises from 0.848 to 0.975. Isotonic calibration reduces overall calibration error from 0.335 to 0.056 on the content model. Two further results matter more than the headline figures. The four content checks correlate at r = 0.78 and constitute </w:t>
      </w:r>
      <w:r>
        <w:rPr>
          <w:rFonts w:ascii="Times New Roman" w:cs="Times New Roman" w:eastAsia="Times New Roman" w:hAnsi="Times New Roman"/>
          <w:b/>
          <w:bCs/>
          <w:sz w:val="22"/>
          <w:szCs w:val="22"/>
        </w:rPr>
        <w:t xml:space="preserve">1.2 effective independent factors of four</w:t>
      </w:r>
      <w:r>
        <w:rPr>
          <w:rFonts w:ascii="Times New Roman" w:cs="Times New Roman" w:eastAsia="Times New Roman" w:hAnsi="Times New Roman"/>
        </w:rPr>
        <w:t xml:space="preserve">, so the previous design counted one piece of evidence four times. And every residual calibration error in the shipped system points in the direction of greater suspicion: the model never overstates confidence in an article's favour.</w:t>
      </w:r>
    </w:p>
    <w:p>
      <w:pPr>
        <w:spacing w:after="130" w:before="0" w:line="276"/>
        <w:jc w:val="both"/>
      </w:pPr>
      <w:r>
        <w:rPr>
          <w:rFonts w:ascii="Times New Roman" w:cs="Times New Roman" w:eastAsia="Times New Roman" w:hAnsi="Times New Roman"/>
        </w:rPr>
        <w:t xml:space="preserve">On an adversarial set of fabrications written to read like ordinary reporting, the old rule presented four of six as credible and the current model presents none, while condemning none of the genuine articles. Corroboration is counted in independent sources rather than articles — collapsing shared ownership, wire syndication and near-duplicate reprints — and a deterministic rule set issues a verdict with its grounds. Language is identified locally across fifteen languages, claims are searched across language boundaries, and video, screenshot and forwarded text are ingested with provenance. Every decisive step is deterministic local code: the test suite and both benchmarks run with all external keys removed.</w:t>
      </w:r>
    </w:p>
    <w:p>
      <w:pPr>
        <w:spacing w:after="130" w:before="0" w:line="276"/>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rPr>
        <w:t xml:space="preserve"> — fake news detection, adversarial evidence, likelihood ratio, weight of evidence, probability calibration, source independence, multilingual fact verification</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2. Base Paper</w:t>
      </w:r>
    </w:p>
    <w:p>
      <w:pPr>
        <w:spacing w:after="160" w:before="0" w:line="276"/>
        <w:ind w:left="420"/>
        <w:jc w:val="both"/>
      </w:pPr>
      <w:r>
        <w:rPr>
          <w:rFonts w:ascii="Times New Roman" w:cs="Times New Roman" w:eastAsia="Times New Roman" w:hAnsi="Times New Roman"/>
          <w:b/>
          <w:bCs/>
          <w:sz w:val="22"/>
          <w:szCs w:val="22"/>
        </w:rPr>
        <w:t xml:space="preserve">S. Amri, H.-C. Mputu Boleilanga, and E. Aïmeur, "ExFake: Towards an Explainable Fake News Detection Based on Content and Social Context Information," arXiv:2311.10784, Nov. 2023.</w:t>
      </w:r>
    </w:p>
    <w:p>
      <w:pPr>
        <w:spacing w:after="130" w:before="0" w:line="276"/>
        <w:jc w:val="both"/>
      </w:pPr>
      <w:r>
        <w:rPr>
          <w:rFonts w:ascii="Times New Roman" w:cs="Times New Roman" w:eastAsia="Times New Roman" w:hAnsi="Times New Roman"/>
        </w:rPr>
        <w:t xml:space="preserve">ExFake judges an online post by fusing content, social-context signals (the credibility and history of the users circulating it) and evidence from trusted external entities, coupling the decision to an explainable-AI assistant for ordinary readers. It matches this project on objective, on method — fusion of heterogeneous signal families rather than one classifier — on external grounding, and on audience.</w:t>
      </w:r>
    </w:p>
    <w:p>
      <w:pPr>
        <w:spacing w:after="130" w:before="0" w:line="276"/>
        <w:jc w:val="both"/>
      </w:pPr>
      <w:r>
        <w:rPr>
          <w:rFonts w:ascii="Times New Roman" w:cs="Times New Roman" w:eastAsia="Times New Roman" w:hAnsi="Times New Roman"/>
        </w:rPr>
        <w:t xml:space="preserve">Its fusion is additive and symmetric, which is the property we identify as unsound under adversarial control and replace.</w:t>
      </w:r>
    </w:p>
    <w:p>
      <w:pPr>
        <w:spacing w:after="130" w:before="0" w:line="276"/>
        <w:jc w:val="both"/>
      </w:pPr>
      <w:r>
        <w:rPr>
          <w:rFonts w:ascii="Times New Roman" w:cs="Times New Roman" w:eastAsia="Times New Roman" w:hAnsi="Times New Roman"/>
          <w:b/>
          <w:bCs/>
          <w:sz w:val="22"/>
          <w:szCs w:val="22"/>
        </w:rPr>
        <w:t xml:space="preserve">Alternatives considered and rejected as the base.</w:t>
      </w: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VeraCT Scan</w:t>
      </w:r>
      <w:r>
        <w:rPr>
          <w:rFonts w:ascii="Times New Roman" w:cs="Times New Roman" w:eastAsia="Times New Roman" w:hAnsi="Times New Roman"/>
        </w:rPr>
        <w:t xml:space="preserve"> [3] (2024) already occupies the retrieval-and-justify ground, leaving a narrower delta. </w:t>
      </w:r>
      <w:r>
        <w:rPr>
          <w:rFonts w:ascii="Times New Roman" w:cs="Times New Roman" w:eastAsia="Times New Roman" w:hAnsi="Times New Roman"/>
          <w:i/>
          <w:iCs/>
          <w:sz w:val="22"/>
          <w:szCs w:val="22"/>
        </w:rPr>
        <w:t xml:space="preserve">TELLER</w:t>
      </w:r>
      <w:r>
        <w:rPr>
          <w:rFonts w:ascii="Times New Roman" w:cs="Times New Roman" w:eastAsia="Times New Roman" w:hAnsi="Times New Roman"/>
        </w:rPr>
        <w:t xml:space="preserve"> [2] (Findings of ACL 2024) explains through logic rules rather than retrieved evidence. </w:t>
      </w:r>
      <w:r>
        <w:rPr>
          <w:rFonts w:ascii="Times New Roman" w:cs="Times New Roman" w:eastAsia="Times New Roman" w:hAnsi="Times New Roman"/>
          <w:i/>
          <w:iCs/>
          <w:sz w:val="22"/>
          <w:szCs w:val="22"/>
        </w:rPr>
        <w:t xml:space="preserve">TRUST-VL</w:t>
      </w:r>
      <w:r>
        <w:rPr>
          <w:rFonts w:ascii="Times New Roman" w:cs="Times New Roman" w:eastAsia="Times New Roman" w:hAnsi="Times New Roman"/>
        </w:rPr>
        <w:t xml:space="preserve"> [6] (EMNLP 2025) is a vision-language model trained on 198K samples; adopting it as the base would frame this project as an under-resourced attempt at the same thing, whereas the contribution here is in how evidence is weighed. Every comparative reference in Section 8 is from 2023 or later; the two pre-2020 entries are cited only as the provenance of standard techniques.</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3. The Defect</w:t>
      </w:r>
    </w:p>
    <w:p>
      <w:pPr>
        <w:spacing w:after="130" w:before="0" w:line="276"/>
        <w:jc w:val="both"/>
      </w:pPr>
      <w:r>
        <w:rPr>
          <w:rFonts w:ascii="Times New Roman" w:cs="Times New Roman" w:eastAsia="Times New Roman" w:hAnsi="Times New Roman"/>
        </w:rPr>
        <w:t xml:space="preserve">Additive scoring over author-controlled features fails in a direction that is easy to miss and hard to repair by 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Observation</w:t>
            </w:r>
          </w:p>
        </w:tc>
        <w:tc>
          <w:tcPr>
            <w:tcW w:type="dxa" w:w="3008"/>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Set by the author?</w:t>
            </w:r>
          </w:p>
        </w:tc>
        <w:tc>
          <w:tcPr>
            <w:tcW w:type="dxa" w:w="3008"/>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Usable as exculpatory evidence?</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Headline style</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Yes</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No</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Neutral wording</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Yes</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No</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Absence of persuasion techniques</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Yes</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No</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Named sources, attributed quotes</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Yes — they can be invented</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No</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Publisher's historical record</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No — earned over years</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Yes</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Independent corroboration</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No — requires other newsrooms</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Yes</w:t>
            </w:r>
          </w:p>
        </w:tc>
      </w:tr>
    </w:tbl>
    <w:p>
      <w:pPr>
        <w:spacing w:after="160"/>
      </w:pPr>
      <w:r>
        <w:rPr>
          <w:sz w:val="6"/>
          <w:szCs w:val="6"/>
        </w:rPr>
        <w:t xml:space="preserve"/>
      </w:r>
    </w:p>
    <w:p>
      <w:pPr>
        <w:spacing w:after="130" w:before="0" w:line="276"/>
        <w:jc w:val="both"/>
      </w:pPr>
      <w:r>
        <w:rPr>
          <w:rFonts w:ascii="Times New Roman" w:cs="Times New Roman" w:eastAsia="Times New Roman" w:hAnsi="Times New Roman"/>
        </w:rPr>
        <w:t xml:space="preserve">Only the last two rows resist the author. The previous design weighted all of them together and, when corroboration found nothing, redistributed its share across the rest — so an absence of evidence increased the influence of precisely the signals a fabricator controls. Measured on the adversarial set, this produced a mean score of 7.3/10 for invented articles.</w:t>
      </w:r>
    </w:p>
    <w:p>
      <w:pPr>
        <w:spacing w:after="130" w:before="0" w:line="276"/>
        <w:jc w:val="both"/>
      </w:pPr>
      <w:r>
        <w:rPr>
          <w:rFonts w:ascii="Times New Roman" w:cs="Times New Roman" w:eastAsia="Times New Roman" w:hAnsi="Times New Roman"/>
        </w:rPr>
        <w:t xml:space="preserve">No choice of weights repairs it, because the fault is not in the magnitudes but in admitting the evidence in both directions at all.</w:t>
      </w:r>
    </w:p>
    <w:p>
      <w:pPr>
        <w:spacing w:after="130" w:before="0" w:line="276"/>
        <w:jc w:val="both"/>
      </w:pPr>
      <w:r>
        <w:rPr>
          <w:rFonts w:ascii="Times New Roman" w:cs="Times New Roman" w:eastAsia="Times New Roman" w:hAnsi="Times New Roman"/>
        </w:rPr>
        <w:t xml:space="preserve">ISOT cannot expose this. Its fabrications are crude, so on that corpus polished writing genuinely does predict a genuine article, and a detector that learns the association scores well while being wide open to a competent fake. This is why the project carries a second benchmark.</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4. Points of Novelty</w:t>
      </w:r>
    </w:p>
    <w:p>
      <w:pPr>
        <w:spacing w:after="130" w:before="0" w:line="276"/>
        <w:jc w:val="both"/>
      </w:pPr>
      <w:r>
        <w:rPr>
          <w:rFonts w:ascii="Times New Roman" w:cs="Times New Roman" w:eastAsia="Times New Roman" w:hAnsi="Times New Roman"/>
        </w:rPr>
        <w:t xml:space="preserve">All six are implemented, tested and measured.</w:t>
      </w:r>
    </w:p>
    <w:p>
      <w:pPr>
        <w:spacing w:after="130" w:before="0" w:line="276"/>
        <w:jc w:val="both"/>
      </w:pPr>
      <w:r>
        <w:rPr>
          <w:rFonts w:ascii="Times New Roman" w:cs="Times New Roman" w:eastAsia="Times New Roman" w:hAnsi="Times New Roman"/>
          <w:b/>
          <w:bCs/>
          <w:sz w:val="22"/>
          <w:szCs w:val="22"/>
        </w:rPr>
        <w:t xml:space="preserve">N1 · Adversarial evidence asymmetry.</w:t>
      </w:r>
      <w:r>
        <w:rPr>
          <w:rFonts w:ascii="Times New Roman" w:cs="Times New Roman" w:eastAsia="Times New Roman" w:hAnsi="Times New Roman"/>
        </w:rPr>
        <w:t xml:space="preserve"> An observation the author controls is admitted only in the incriminating direction: its likelihood ratio is clamped at one on the exculpatory side, at every stage of the computation. This is the central claim, and it is not a heuristic — it follows from the observation that a capable adversary drives P(favourable | fabricated) toward P(favourable | genuine), so the exculpatory ratio tends to one whatever a crude-fake corpus says. We know of no fake-news system that applies it. The rule also has to survive calibration: fitting a correction on labelled data silently reversed it and handed back a large exculpatory weight, which our regression test now prevents.</w:t>
      </w:r>
    </w:p>
    <w:p>
      <w:pPr>
        <w:spacing w:after="130" w:before="0" w:line="276"/>
        <w:jc w:val="both"/>
      </w:pPr>
      <w:r>
        <w:rPr>
          <w:rFonts w:ascii="Times New Roman" w:cs="Times New Roman" w:eastAsia="Times New Roman" w:hAnsi="Times New Roman"/>
          <w:b/>
          <w:bCs/>
          <w:sz w:val="22"/>
          <w:szCs w:val="22"/>
        </w:rPr>
        <w:t xml:space="preserve">N2 · Measured weights instead of chosen ones.</w:t>
      </w:r>
      <w:r>
        <w:rPr>
          <w:rFonts w:ascii="Times New Roman" w:cs="Times New Roman" w:eastAsia="Times New Roman" w:hAnsi="Times New Roman"/>
        </w:rPr>
        <w:t xml:space="preserve"> Every ratio is estimated from labelled articles by </w:t>
      </w:r>
      <w:r>
        <w:rPr>
          <w:rFonts w:ascii="Consolas" w:cs="Consolas" w:eastAsia="Consolas" w:hAnsi="Consolas"/>
          <w:sz w:val="20"/>
          <w:szCs w:val="20"/>
        </w:rPr>
        <w:t xml:space="preserve">eval/estimateWeights.js</w:t>
      </w:r>
      <w:r>
        <w:rPr>
          <w:rFonts w:ascii="Times New Roman" w:cs="Times New Roman" w:eastAsia="Times New Roman" w:hAnsi="Times New Roman"/>
        </w:rPr>
        <w:t xml:space="preserve">, stored with the counts that produced it, shrunk to the conservative end of a 95% interval, and reported to the reader in decibans. "Why 0.18?" is no longer a question the system has to dodge. A factor with too little data to estimate — transparency, at n=18 — contributes exactly zero rather than an invented weight.</w:t>
      </w:r>
    </w:p>
    <w:p>
      <w:pPr>
        <w:spacing w:after="130" w:before="0" w:line="276"/>
        <w:jc w:val="both"/>
      </w:pPr>
      <w:r>
        <w:rPr>
          <w:rFonts w:ascii="Times New Roman" w:cs="Times New Roman" w:eastAsia="Times New Roman" w:hAnsi="Times New Roman"/>
          <w:b/>
          <w:bCs/>
          <w:sz w:val="22"/>
          <w:szCs w:val="22"/>
        </w:rPr>
        <w:t xml:space="preserve">N3 · Correlation-aware combination.</w:t>
      </w:r>
      <w:r>
        <w:rPr>
          <w:rFonts w:ascii="Times New Roman" w:cs="Times New Roman" w:eastAsia="Times New Roman" w:hAnsi="Times New Roman"/>
        </w:rPr>
        <w:t xml:space="preserve"> The four content checks were treated as four independent factors. Measured, they correlate at r = 0.78 and amount to 1.2 effective independent factors, so their summed weight is scaled accordingly. Without this the same evidence was counted four times.</w:t>
      </w:r>
    </w:p>
    <w:p>
      <w:pPr>
        <w:spacing w:after="130" w:before="0" w:line="276"/>
        <w:jc w:val="both"/>
      </w:pPr>
      <w:r>
        <w:rPr>
          <w:rFonts w:ascii="Times New Roman" w:cs="Times New Roman" w:eastAsia="Times New Roman" w:hAnsi="Times New Roman"/>
          <w:b/>
          <w:bCs/>
          <w:sz w:val="22"/>
          <w:szCs w:val="22"/>
        </w:rPr>
        <w:t xml:space="preserve">N4 · An output that means something.</w:t>
      </w:r>
      <w:r>
        <w:rPr>
          <w:rFonts w:ascii="Times New Roman" w:cs="Times New Roman" w:eastAsia="Times New Roman" w:hAnsi="Times New Roman"/>
        </w:rPr>
        <w:t xml:space="preserve"> P(fake news) rather than a 0–10 score with no referent. It is checkable — across articles scored 0.7, about seventy per cent should be fabricated — and we check it, reporting calibration error separately for the accusing and exonerating directions, because a single figure conceals the trade the asymmetry makes.</w:t>
      </w:r>
    </w:p>
    <w:p>
      <w:pPr>
        <w:spacing w:after="130" w:before="0" w:line="276"/>
        <w:jc w:val="both"/>
      </w:pPr>
      <w:r>
        <w:rPr>
          <w:rFonts w:ascii="Times New Roman" w:cs="Times New Roman" w:eastAsia="Times New Roman" w:hAnsi="Times New Roman"/>
          <w:b/>
          <w:bCs/>
          <w:sz w:val="22"/>
          <w:szCs w:val="22"/>
        </w:rPr>
        <w:t xml:space="preserve">N5 · Independence-aware corroboration.</w:t>
      </w:r>
      <w:r>
        <w:rPr>
          <w:rFonts w:ascii="Times New Roman" w:cs="Times New Roman" w:eastAsia="Times New Roman" w:hAnsi="Times New Roman"/>
        </w:rPr>
        <w:t xml:space="preserve"> Counting articles overstates corroboration, often tenfold. A curated ownership model of 70 media groups, agency-syndication detection and near-duplicate collapse reduce retrieved coverage to the sources it actually represents, and every merge is reported with its reason. A deterministic relevance gate additionally discards retrieved coverage that shares no anchor — place, name or number — with the claim, after the model has spoken: on the adversarial set the model had reported an invented chemical leak as </w:t>
      </w:r>
      <w:r>
        <w:rPr>
          <w:rFonts w:ascii="Times New Roman" w:cs="Times New Roman" w:eastAsia="Times New Roman" w:hAnsi="Times New Roman"/>
          <w:i/>
          <w:iCs/>
          <w:sz w:val="22"/>
          <w:szCs w:val="22"/>
        </w:rPr>
        <w:t xml:space="preserve">supported</w:t>
      </w:r>
      <w:r>
        <w:rPr>
          <w:rFonts w:ascii="Times New Roman" w:cs="Times New Roman" w:eastAsia="Times New Roman" w:hAnsi="Times New Roman"/>
        </w:rPr>
        <w:t xml:space="preserve"> by real coverage of an unrelated evacuation.</w:t>
      </w:r>
    </w:p>
    <w:p>
      <w:pPr>
        <w:spacing w:after="130" w:before="0" w:line="276"/>
        <w:jc w:val="both"/>
      </w:pPr>
      <w:r>
        <w:rPr>
          <w:rFonts w:ascii="Times New Roman" w:cs="Times New Roman" w:eastAsia="Times New Roman" w:hAnsi="Times New Roman"/>
          <w:b/>
          <w:bCs/>
          <w:sz w:val="22"/>
          <w:szCs w:val="22"/>
        </w:rPr>
        <w:t xml:space="preserve">N6 · The decisive logic is local and deterministic.</w:t>
      </w:r>
      <w:r>
        <w:rPr>
          <w:rFonts w:ascii="Times New Roman" w:cs="Times New Roman" w:eastAsia="Times New Roman" w:hAnsi="Times New Roman"/>
        </w:rPr>
        <w:t xml:space="preserve"> Likelihood ratios, independence, calibration, verdict rules and language identification contain no model call. The language model extracts claims and judges stance over retrieved text: a sensor, not the judge. The suite (76 tests) and both benchmarks run with every API key removed.</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5. What the System Does Not Claim</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It cannot certify truth.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Corroborated</w:t>
      </w:r>
      <w:r>
        <w:rPr>
          <w:rFonts w:ascii="Times New Roman" w:cs="Times New Roman" w:eastAsia="Times New Roman" w:hAnsi="Times New Roman"/>
          <w:sz w:val="22"/>
          <w:szCs w:val="22"/>
        </w:rPr>
        <w:t xml:space="preserve"> means independent outlets report the same facts — the strongest evidence available without primary investigation, and not proof.</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It abstains, and says so.</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Unverified</w:t>
      </w:r>
      <w:r>
        <w:rPr>
          <w:rFonts w:ascii="Times New Roman" w:cs="Times New Roman" w:eastAsia="Times New Roman" w:hAnsi="Times New Roman"/>
          <w:sz w:val="22"/>
          <w:szCs w:val="22"/>
        </w:rPr>
        <w:t xml:space="preserve"> is a first-class outcome. Most claims outside major news land there.</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Its probability is calibrated on ISOT, not in deployment.</w:t>
      </w:r>
      <w:r>
        <w:rPr>
          <w:rFonts w:ascii="Times New Roman" w:cs="Times New Roman" w:eastAsia="Times New Roman" w:hAnsi="Times New Roman"/>
          <w:sz w:val="22"/>
          <w:szCs w:val="22"/>
        </w:rPr>
        <w:t xml:space="preserve"> The priors and corroboration rates are declared parameters, stated with their justification and reported as declared in every analysis. They are measurable and the scripts exist; until run, the system says which numbers rest on assumption.</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It does not perform synthetic-media forensics.</w:t>
      </w:r>
      <w:r>
        <w:rPr>
          <w:rFonts w:ascii="Times New Roman" w:cs="Times New Roman" w:eastAsia="Times New Roman" w:hAnsi="Times New Roman"/>
          <w:sz w:val="22"/>
          <w:szCs w:val="22"/>
        </w:rPr>
        <w:t xml:space="preserve"> A separate problem; the architecture admits such a detector as another factor.</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6. Evaluation</w:t>
      </w:r>
    </w:p>
    <w:p>
      <w:pPr>
        <w:spacing w:after="130" w:before="0" w:line="276"/>
        <w:jc w:val="both"/>
      </w:pPr>
      <w:r>
        <w:rPr>
          <w:rFonts w:ascii="Times New Roman" w:cs="Times New Roman" w:eastAsia="Times New Roman" w:hAnsi="Times New Roman"/>
        </w:rPr>
        <w:t xml:space="preserve">Likelihood ratios are estimated on a training half; every figure comes from the held-out half. The split is a hash of the article id, so runs are reproducible.</w:t>
      </w:r>
    </w:p>
    <w:p>
      <w:pPr>
        <w:pStyle w:val="Heading3"/>
        <w:spacing w:after="140" w:before="240"/>
      </w:pPr>
      <w:r>
        <w:rPr>
          <w:rFonts w:ascii="Times New Roman" w:cs="Times New Roman" w:eastAsia="Times New Roman" w:hAnsi="Times New Roman"/>
          <w:b/>
          <w:bCs/>
          <w:color w:val="000000"/>
          <w:sz w:val="22"/>
          <w:szCs w:val="22"/>
        </w:rPr>
        <w:t xml:space="preserve">6.1 Against the rule it replaces</w:t>
      </w:r>
    </w:p>
    <w:p>
      <w:pPr>
        <w:spacing w:after="130" w:before="0" w:line="276"/>
        <w:jc w:val="both"/>
      </w:pPr>
      <w:r>
        <w:rPr>
          <w:rFonts w:ascii="Times New Roman" w:cs="Times New Roman" w:eastAsia="Times New Roman" w:hAnsi="Times New Roman"/>
        </w:rPr>
        <w:t xml:space="preserve">n = 829 held-out ISOT articles, content factors only (source identity is hidden on this corpus and historical articles have no live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
            </w:r>
          </w:p>
        </w:tc>
        <w:tc>
          <w:tcPr>
            <w:tcW w:type="dxa" w:w="1805"/>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Accuracy</w:t>
            </w:r>
          </w:p>
        </w:tc>
        <w:tc>
          <w:tcPr>
            <w:tcW w:type="dxa" w:w="1805"/>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ROC-AUC</w:t>
            </w:r>
          </w:p>
        </w:tc>
        <w:tc>
          <w:tcPr>
            <w:tcW w:type="dxa" w:w="1805"/>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ECE when accusing</w:t>
            </w:r>
          </w:p>
        </w:tc>
        <w:tc>
          <w:tcPr>
            <w:tcW w:type="dxa" w:w="1805"/>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Precision when accusing</w:t>
            </w:r>
          </w:p>
        </w:tc>
      </w:tr>
      <w:tr>
        <w:trPr>
          <w:tblHeader w:val="false"/>
        </w:trPr>
        <w:tc>
          <w:tcPr>
            <w:tcW w:type="dxa" w:w="1806"/>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Legacy hand-weighted sum</w:t>
            </w:r>
          </w:p>
        </w:tc>
        <w:tc>
          <w:tcPr>
            <w:tcW w:type="dxa" w:w="1805"/>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0.888</w:t>
            </w:r>
          </w:p>
        </w:tc>
        <w:tc>
          <w:tcPr>
            <w:tcW w:type="dxa" w:w="1805"/>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0.970</w:t>
            </w:r>
          </w:p>
        </w:tc>
        <w:tc>
          <w:tcPr>
            <w:tcW w:type="dxa" w:w="1805"/>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0.229</w:t>
            </w:r>
          </w:p>
        </w:tc>
        <w:tc>
          <w:tcPr>
            <w:tcW w:type="dxa" w:w="1805"/>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0.848</w:t>
            </w:r>
          </w:p>
        </w:tc>
      </w:tr>
      <w:tr>
        <w:trPr>
          <w:tblHeader w:val="false"/>
        </w:trPr>
        <w:tc>
          <w:tcPr>
            <w:tcW w:type="dxa" w:w="1806"/>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Weight of evidence (shipped)</w:t>
            </w:r>
          </w:p>
        </w:tc>
        <w:tc>
          <w:tcPr>
            <w:tcW w:type="dxa" w:w="1805"/>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0.954</w:t>
            </w:r>
          </w:p>
        </w:tc>
        <w:tc>
          <w:tcPr>
            <w:tcW w:type="dxa" w:w="1805"/>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0.957</w:t>
            </w:r>
          </w:p>
        </w:tc>
        <w:tc>
          <w:tcPr>
            <w:tcW w:type="dxa" w:w="1805"/>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0.127</w:t>
            </w:r>
          </w:p>
        </w:tc>
        <w:tc>
          <w:tcPr>
            <w:tcW w:type="dxa" w:w="1805"/>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0.975</w:t>
            </w:r>
          </w:p>
        </w:tc>
      </w:tr>
    </w:tbl>
    <w:p>
      <w:pPr>
        <w:spacing w:after="160"/>
      </w:pPr>
      <w:r>
        <w:rPr>
          <w:sz w:val="6"/>
          <w:szCs w:val="6"/>
        </w:rPr>
        <w:t xml:space="preserve"/>
      </w:r>
    </w:p>
    <w:p>
      <w:pPr>
        <w:spacing w:after="130" w:before="0" w:line="276"/>
        <w:jc w:val="both"/>
      </w:pPr>
      <w:r>
        <w:rPr>
          <w:rFonts w:ascii="Times New Roman" w:cs="Times New Roman" w:eastAsia="Times New Roman" w:hAnsi="Times New Roman"/>
        </w:rPr>
        <w:t xml:space="preserve">Calibration of the content model, before and after isotonic regression fitted on the training half: </w:t>
      </w:r>
      <w:r>
        <w:rPr>
          <w:rFonts w:ascii="Times New Roman" w:cs="Times New Roman" w:eastAsia="Times New Roman" w:hAnsi="Times New Roman"/>
          <w:b/>
          <w:bCs/>
          <w:sz w:val="22"/>
          <w:szCs w:val="22"/>
        </w:rPr>
        <w:t xml:space="preserve">ECE 0.335 → 0.056</w:t>
      </w:r>
      <w:r>
        <w:rPr>
          <w:rFonts w:ascii="Times New Roman" w:cs="Times New Roman" w:eastAsia="Times New Roman" w:hAnsi="Times New Roman"/>
        </w:rPr>
        <w:t xml:space="preserve">.</w:t>
      </w:r>
    </w:p>
    <w:p>
      <w:pPr>
        <w:pStyle w:val="Heading3"/>
        <w:spacing w:after="140" w:before="240"/>
      </w:pPr>
      <w:r>
        <w:rPr>
          <w:rFonts w:ascii="Times New Roman" w:cs="Times New Roman" w:eastAsia="Times New Roman" w:hAnsi="Times New Roman"/>
          <w:b/>
          <w:bCs/>
          <w:color w:val="000000"/>
          <w:sz w:val="22"/>
          <w:szCs w:val="22"/>
        </w:rPr>
        <w:t xml:space="preserve">6.2 The cost of the asymmetry, stated plainly</w:t>
      </w:r>
    </w:p>
    <w:p>
      <w:pPr>
        <w:spacing w:after="130" w:before="0" w:line="276"/>
        <w:jc w:val="both"/>
      </w:pPr>
      <w:r>
        <w:rPr>
          <w:rFonts w:ascii="Times New Roman" w:cs="Times New Roman" w:eastAsia="Times New Roman" w:hAnsi="Times New Roman"/>
        </w:rPr>
        <w:t xml:space="preserve">Turning the clamp off raises ROC-AUC from 0.957 to 0.978 on ISOT. That gain is real and it is a trap: it comes from learning that polished prose indicates a genuine article, which holds on a corpus of crude fakes and fails against a competent one. We report both and ship the clamp.</w:t>
      </w:r>
    </w:p>
    <w:p>
      <w:pPr>
        <w:spacing w:after="130" w:before="0" w:line="276"/>
        <w:jc w:val="both"/>
      </w:pPr>
      <w:r>
        <w:rPr>
          <w:rFonts w:ascii="Times New Roman" w:cs="Times New Roman" w:eastAsia="Times New Roman" w:hAnsi="Times New Roman"/>
        </w:rPr>
        <w:t xml:space="preserve">The clamp also costs calibration on the exonerating side, which is what raises overall ECE from 0.056 to 0.285 in the shipped configuration: the system refuses to become confident that a well-written article is genuine. Every residual error points toward more suspicion, never less — it never overstates confidence in an article's favour.</w:t>
      </w:r>
    </w:p>
    <w:p>
      <w:pPr>
        <w:pStyle w:val="Heading3"/>
        <w:spacing w:after="140" w:before="240"/>
      </w:pPr>
      <w:r>
        <w:rPr>
          <w:rFonts w:ascii="Times New Roman" w:cs="Times New Roman" w:eastAsia="Times New Roman" w:hAnsi="Times New Roman"/>
          <w:b/>
          <w:bCs/>
          <w:color w:val="000000"/>
          <w:sz w:val="22"/>
          <w:szCs w:val="22"/>
        </w:rPr>
        <w:t xml:space="preserve">6.3 Adversarial set</w:t>
      </w:r>
    </w:p>
    <w:p>
      <w:pPr>
        <w:spacing w:after="130" w:before="0" w:line="276"/>
        <w:jc w:val="both"/>
      </w:pPr>
      <w:r>
        <w:rPr>
          <w:rFonts w:ascii="Times New Roman" w:cs="Times New Roman" w:eastAsia="Times New Roman" w:hAnsi="Times New Roman"/>
        </w:rPr>
        <w:t xml:space="preserve">Ten items: five fabrications in plain newsroom register, one high-impact fabrication, two genuine reports, one satire, one commentary. Each scored twice from identical factor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Measure</w:t>
            </w:r>
          </w:p>
        </w:tc>
        <w:tc>
          <w:tcPr>
            <w:tcW w:type="dxa" w:w="3008"/>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Legacy</w:t>
            </w:r>
          </w:p>
        </w:tc>
        <w:tc>
          <w:tcPr>
            <w:tcW w:type="dxa" w:w="3008"/>
            <w:shd w:fill="EFEFEF" w:color="auto" w:val="clear"/>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Current</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Deceptive items presented as credible</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4 / 6</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0 / 6</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Verdict matched expectation</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6 / 6</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Genuine articles wrongly condemned</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0 / 2</w:t>
            </w:r>
          </w:p>
        </w:tc>
      </w:tr>
      <w:tr>
        <w:trPr>
          <w:tblHeader w:val="false"/>
        </w:trPr>
        <w:tc>
          <w:tcPr>
            <w:tcW w:type="dxa" w:w="3010"/>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Mean legacy score of the fabrications</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b/>
                <w:bCs/>
                <w:sz w:val="20"/>
                <w:szCs w:val="20"/>
              </w:rPr>
              <w:t xml:space="preserve">7.3 / 10</w:t>
            </w:r>
          </w:p>
        </w:tc>
        <w:tc>
          <w:tcPr>
            <w:tcW w:type="dxa" w:w="3008"/>
            <w:tcMar>
              <w:top w:type="dxa" w:w="70"/>
              <w:left w:type="dxa" w:w="110"/>
              <w:bottom w:type="dxa" w:w="70"/>
              <w:right w:type="dxa" w:w="110"/>
            </w:tcMar>
          </w:tcPr>
          <w:p>
            <w:pPr>
              <w:spacing w:after="0" w:line="250"/>
            </w:pPr>
            <w:r>
              <w:rPr>
                <w:rFonts w:ascii="Times New Roman" w:cs="Times New Roman" w:eastAsia="Times New Roman" w:hAnsi="Times New Roman"/>
                <w:sz w:val="20"/>
                <w:szCs w:val="20"/>
              </w:rPr>
              <w:t xml:space="preserve">(unchanged — the point)</w:t>
            </w:r>
          </w:p>
        </w:tc>
      </w:tr>
    </w:tbl>
    <w:p>
      <w:pPr>
        <w:spacing w:after="160"/>
      </w:pPr>
      <w:r>
        <w:rPr>
          <w:sz w:val="6"/>
          <w:szCs w:val="6"/>
        </w:rPr>
        <w:t xml:space="preserve"/>
      </w:r>
    </w:p>
    <w:p>
      <w:pPr>
        <w:spacing w:after="130" w:before="0" w:line="276"/>
        <w:jc w:val="both"/>
      </w:pPr>
      <w:r>
        <w:rPr>
          <w:rFonts w:ascii="Times New Roman" w:cs="Times New Roman" w:eastAsia="Times New Roman" w:hAnsi="Times New Roman"/>
        </w:rPr>
        <w:t xml:space="preserve">The fabrications still read well, and always will. What changed is that reading well no longer determines the answer.</w:t>
      </w:r>
    </w:p>
    <w:p>
      <w:pPr>
        <w:pStyle w:val="Heading3"/>
        <w:spacing w:after="140" w:before="240"/>
      </w:pPr>
      <w:r>
        <w:rPr>
          <w:rFonts w:ascii="Times New Roman" w:cs="Times New Roman" w:eastAsia="Times New Roman" w:hAnsi="Times New Roman"/>
          <w:b/>
          <w:bCs/>
          <w:color w:val="000000"/>
          <w:sz w:val="22"/>
          <w:szCs w:val="22"/>
        </w:rPr>
        <w:t xml:space="preserve">6.4 Status of the older ISOT figure</w:t>
      </w:r>
    </w:p>
    <w:p>
      <w:pPr>
        <w:spacing w:after="130" w:before="0" w:line="276"/>
        <w:jc w:val="both"/>
      </w:pPr>
      <w:r>
        <w:rPr>
          <w:rFonts w:ascii="Times New Roman" w:cs="Times New Roman" w:eastAsia="Times New Roman" w:hAnsi="Times New Roman"/>
        </w:rPr>
        <w:t xml:space="preserve">The 94.7% / 82.0% comparison came from a four-factor configuration on a model since withdrawn by its provider. It is retained as the measurement that motivated the architecture, not as a claim about the current system.</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7. Reproducing It</w:t>
      </w:r>
    </w:p>
    <w:p>
      <w:pPr>
        <w:spacing w:after="130" w:before="0" w:line="276"/>
        <w:jc w:val="both"/>
      </w:pPr>
      <w:r>
        <w:rPr>
          <w:rFonts w:ascii="Times New Roman" w:cs="Times New Roman" w:eastAsia="Times New Roman" w:hAnsi="Times New Roman"/>
        </w:rPr>
        <w:t xml:space="preserve">``</w:t>
      </w:r>
      <w:r>
        <w:rPr>
          <w:rFonts w:ascii="Consolas" w:cs="Consolas" w:eastAsia="Consolas" w:hAnsi="Consolas"/>
          <w:sz w:val="20"/>
          <w:szCs w:val="20"/>
        </w:rPr>
        <w:t xml:space="preserve">bash cd backend npm test                          # 76 tests, no API keys required node eval/estimateWeights.js      # measure the likelihood ratios node eval/validateScoring.js      # held-out comparison against the old rule node eval/validateScoring.js --no-clamp   # the asymmetry ablation node eval/adversarialBench.js --no-model  # well-written fabrications </w:t>
      </w:r>
      <w:r>
        <w:rPr>
          <w:rFonts w:ascii="Times New Roman" w:cs="Times New Roman" w:eastAsia="Times New Roman" w:hAnsi="Times New Roman"/>
        </w:rPr>
        <w:t xml:space="preserve">``</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8. References</w:t>
      </w:r>
    </w:p>
    <w:p>
      <w:pPr>
        <w:pStyle w:val="Heading3"/>
        <w:spacing w:after="140" w:before="240"/>
      </w:pPr>
      <w:r>
        <w:rPr>
          <w:rFonts w:ascii="Times New Roman" w:cs="Times New Roman" w:eastAsia="Times New Roman" w:hAnsi="Times New Roman"/>
          <w:b/>
          <w:bCs/>
          <w:color w:val="000000"/>
          <w:sz w:val="22"/>
          <w:szCs w:val="22"/>
        </w:rPr>
        <w:t xml:space="preserve">Primary and comparative work (2023–2026)</w:t>
      </w:r>
    </w:p>
    <w:p>
      <w:pPr>
        <w:spacing w:after="120" w:line="264"/>
        <w:ind w:left="400" w:hanging="400"/>
        <w:jc w:val="both"/>
      </w:pPr>
      <w:r>
        <w:rPr>
          <w:rFonts w:ascii="Times New Roman" w:cs="Times New Roman" w:eastAsia="Times New Roman" w:hAnsi="Times New Roman"/>
          <w:sz w:val="20"/>
          <w:szCs w:val="20"/>
        </w:rPr>
        <w:t xml:space="preserve">[1] S. Amri, H.-C. Mputu Boleilanga, and E. Aïmeur, "ExFake: Towards an Explainable Fake News Detection Based on Content and Social Context Information," arXiv:2311.10784, 2023. </w:t>
      </w:r>
      <w:r>
        <w:rPr>
          <w:rFonts w:ascii="Times New Roman" w:cs="Times New Roman" w:eastAsia="Times New Roman" w:hAnsi="Times New Roman"/>
          <w:b/>
          <w:bCs/>
          <w:sz w:val="20"/>
          <w:szCs w:val="20"/>
        </w:rPr>
        <w:t xml:space="preserve">(Base paper)</w:t>
      </w:r>
    </w:p>
    <w:p>
      <w:pPr>
        <w:spacing w:after="120" w:line="264"/>
        <w:ind w:left="400" w:hanging="400"/>
        <w:jc w:val="both"/>
      </w:pPr>
      <w:r>
        <w:rPr>
          <w:rFonts w:ascii="Times New Roman" w:cs="Times New Roman" w:eastAsia="Times New Roman" w:hAnsi="Times New Roman"/>
          <w:sz w:val="20"/>
          <w:szCs w:val="20"/>
        </w:rPr>
        <w:t xml:space="preserve">[2] H. Liu, W. Wang, H. Li, and H. Li, "TELLER: A Trustworthy Framework for Explainable, Generalizable and Controllable Fake News Detection," in </w:t>
      </w:r>
      <w:r>
        <w:rPr>
          <w:rFonts w:ascii="Times New Roman" w:cs="Times New Roman" w:eastAsia="Times New Roman" w:hAnsi="Times New Roman"/>
          <w:i/>
          <w:iCs/>
          <w:sz w:val="20"/>
          <w:szCs w:val="20"/>
        </w:rPr>
        <w:t xml:space="preserve">Findings of the Association for Computational Linguistics: ACL 2024</w:t>
      </w:r>
      <w:r>
        <w:rPr>
          <w:rFonts w:ascii="Times New Roman" w:cs="Times New Roman" w:eastAsia="Times New Roman" w:hAnsi="Times New Roman"/>
          <w:sz w:val="20"/>
          <w:szCs w:val="20"/>
        </w:rPr>
        <w:t xml:space="preserve">, 2024.</w:t>
      </w:r>
    </w:p>
    <w:p>
      <w:pPr>
        <w:spacing w:after="120" w:line="264"/>
        <w:ind w:left="400" w:hanging="400"/>
        <w:jc w:val="both"/>
      </w:pPr>
      <w:r>
        <w:rPr>
          <w:rFonts w:ascii="Times New Roman" w:cs="Times New Roman" w:eastAsia="Times New Roman" w:hAnsi="Times New Roman"/>
          <w:sz w:val="20"/>
          <w:szCs w:val="20"/>
        </w:rPr>
        <w:t xml:space="preserve">[3] C. Niu, Y. Guan, Y. Wu, J. Zhu, J. Song, R. Zhong, K. Zhu, S. Xu, S. Diao, and T. Zhang, "VeraCT Scan: Retrieval-Augmented Fake News Detection with Justifiable Reasoning," arXiv:2406.10289, 2024.</w:t>
      </w:r>
    </w:p>
    <w:p>
      <w:pPr>
        <w:spacing w:after="120" w:line="264"/>
        <w:ind w:left="400" w:hanging="400"/>
        <w:jc w:val="both"/>
      </w:pPr>
      <w:r>
        <w:rPr>
          <w:rFonts w:ascii="Times New Roman" w:cs="Times New Roman" w:eastAsia="Times New Roman" w:hAnsi="Times New Roman"/>
          <w:sz w:val="20"/>
          <w:szCs w:val="20"/>
        </w:rPr>
        <w:t xml:space="preserve">[4] B. Wang, J. Ma, H. Lin, Z. Yang, R. Yang, Y. Tian, and Y. Chang, "Explainable Fake News Detection with Large Language Model via Defense Among Competing Wisdom," in </w:t>
      </w:r>
      <w:r>
        <w:rPr>
          <w:rFonts w:ascii="Times New Roman" w:cs="Times New Roman" w:eastAsia="Times New Roman" w:hAnsi="Times New Roman"/>
          <w:i/>
          <w:iCs/>
          <w:sz w:val="20"/>
          <w:szCs w:val="20"/>
        </w:rPr>
        <w:t xml:space="preserve">Proc. ACM Web Conference (WWW)</w:t>
      </w:r>
      <w:r>
        <w:rPr>
          <w:rFonts w:ascii="Times New Roman" w:cs="Times New Roman" w:eastAsia="Times New Roman" w:hAnsi="Times New Roman"/>
          <w:sz w:val="20"/>
          <w:szCs w:val="20"/>
        </w:rPr>
        <w:t xml:space="preserve">, 2024.</w:t>
      </w:r>
    </w:p>
    <w:p>
      <w:pPr>
        <w:spacing w:after="120" w:line="264"/>
        <w:ind w:left="400" w:hanging="400"/>
        <w:jc w:val="both"/>
      </w:pPr>
      <w:r>
        <w:rPr>
          <w:rFonts w:ascii="Times New Roman" w:cs="Times New Roman" w:eastAsia="Times New Roman" w:hAnsi="Times New Roman"/>
          <w:sz w:val="20"/>
          <w:szCs w:val="20"/>
        </w:rPr>
        <w:t xml:space="preserve">[5] I. Vykopal, M. Pikuliak, S. Ostermann, and M. Šimko, "Generative Large Language Models in Automated Fact-Checking: A Survey," arXiv:2407.02351, 2024.</w:t>
      </w:r>
    </w:p>
    <w:p>
      <w:pPr>
        <w:spacing w:after="120" w:line="264"/>
        <w:ind w:left="400" w:hanging="400"/>
        <w:jc w:val="both"/>
      </w:pPr>
      <w:r>
        <w:rPr>
          <w:rFonts w:ascii="Times New Roman" w:cs="Times New Roman" w:eastAsia="Times New Roman" w:hAnsi="Times New Roman"/>
          <w:sz w:val="20"/>
          <w:szCs w:val="20"/>
        </w:rPr>
        <w:t xml:space="preserve">[6] Z. Yan, P. Qi, W. Hsu, and M.-L. Lee, "TRUST-VL: An Explainable News Assistant for General Multimodal Misinformation Detection," in </w:t>
      </w:r>
      <w:r>
        <w:rPr>
          <w:rFonts w:ascii="Times New Roman" w:cs="Times New Roman" w:eastAsia="Times New Roman" w:hAnsi="Times New Roman"/>
          <w:i/>
          <w:iCs/>
          <w:sz w:val="20"/>
          <w:szCs w:val="20"/>
        </w:rPr>
        <w:t xml:space="preserve">Proc. 2025 Conf. Empirical Methods in Natural Language Processing (EMNLP)</w:t>
      </w:r>
      <w:r>
        <w:rPr>
          <w:rFonts w:ascii="Times New Roman" w:cs="Times New Roman" w:eastAsia="Times New Roman" w:hAnsi="Times New Roman"/>
          <w:sz w:val="20"/>
          <w:szCs w:val="20"/>
        </w:rPr>
        <w:t xml:space="preserve">, 2025.</w:t>
      </w:r>
    </w:p>
    <w:p>
      <w:pPr>
        <w:spacing w:after="120" w:line="264"/>
        <w:ind w:left="400" w:hanging="400"/>
        <w:jc w:val="both"/>
      </w:pPr>
      <w:r>
        <w:rPr>
          <w:rFonts w:ascii="Times New Roman" w:cs="Times New Roman" w:eastAsia="Times New Roman" w:hAnsi="Times New Roman"/>
          <w:sz w:val="20"/>
          <w:szCs w:val="20"/>
        </w:rPr>
        <w:t xml:space="preserve">[7] K. Xuan, L. Yi, F. Yang, R. Wu, Y. R. Fung, and H. Ji, "LEMMA: Towards LVLM-Enhanced Multimodal Misinformation Detection with External Knowledge Augmentation," arXiv:2402.11943, 2024.</w:t>
      </w:r>
    </w:p>
    <w:p>
      <w:pPr>
        <w:spacing w:after="120" w:line="264"/>
        <w:ind w:left="400" w:hanging="400"/>
        <w:jc w:val="both"/>
      </w:pPr>
      <w:r>
        <w:rPr>
          <w:rFonts w:ascii="Times New Roman" w:cs="Times New Roman" w:eastAsia="Times New Roman" w:hAnsi="Times New Roman"/>
          <w:sz w:val="20"/>
          <w:szCs w:val="20"/>
        </w:rPr>
        <w:t xml:space="preserve">[8] J. Piskorski, N. Stefanovitch, G. Da San Martino, and P. Nakov, "SemEval-2023 Task 3: Detecting the Category, the Framing, and the Persuasion Techniques in Online News in a Multi-lingual Setup," in </w:t>
      </w:r>
      <w:r>
        <w:rPr>
          <w:rFonts w:ascii="Times New Roman" w:cs="Times New Roman" w:eastAsia="Times New Roman" w:hAnsi="Times New Roman"/>
          <w:i/>
          <w:iCs/>
          <w:sz w:val="20"/>
          <w:szCs w:val="20"/>
        </w:rPr>
        <w:t xml:space="preserve">Proc. 17th Int. Workshop on Semantic Evaluation (SemEval-2023)</w:t>
      </w:r>
      <w:r>
        <w:rPr>
          <w:rFonts w:ascii="Times New Roman" w:cs="Times New Roman" w:eastAsia="Times New Roman" w:hAnsi="Times New Roman"/>
          <w:sz w:val="20"/>
          <w:szCs w:val="20"/>
        </w:rPr>
        <w:t xml:space="preserve">, 2023, pp. 2343–2361.</w:t>
      </w:r>
    </w:p>
    <w:p>
      <w:pPr>
        <w:spacing w:after="120" w:line="264"/>
        <w:ind w:left="400" w:hanging="400"/>
        <w:jc w:val="both"/>
      </w:pPr>
      <w:r>
        <w:rPr>
          <w:rFonts w:ascii="Times New Roman" w:cs="Times New Roman" w:eastAsia="Times New Roman" w:hAnsi="Times New Roman"/>
          <w:sz w:val="20"/>
          <w:szCs w:val="20"/>
        </w:rPr>
        <w:t xml:space="preserve">[9] D. Yang, "Calibrated Selective Fact-Checking via Evidence Chain Evaluation," arXiv:2607.18240, 2026.</w:t>
      </w:r>
    </w:p>
    <w:p>
      <w:pPr>
        <w:pStyle w:val="Heading3"/>
        <w:spacing w:after="140" w:before="240"/>
      </w:pPr>
      <w:r>
        <w:rPr>
          <w:rFonts w:ascii="Times New Roman" w:cs="Times New Roman" w:eastAsia="Times New Roman" w:hAnsi="Times New Roman"/>
          <w:b/>
          <w:bCs/>
          <w:color w:val="000000"/>
          <w:sz w:val="22"/>
          <w:szCs w:val="22"/>
        </w:rPr>
        <w:t xml:space="preserve">Dataset</w:t>
      </w:r>
    </w:p>
    <w:p>
      <w:pPr>
        <w:spacing w:after="120" w:line="264"/>
        <w:ind w:left="400" w:hanging="400"/>
        <w:jc w:val="both"/>
      </w:pPr>
      <w:r>
        <w:rPr>
          <w:rFonts w:ascii="Times New Roman" w:cs="Times New Roman" w:eastAsia="Times New Roman" w:hAnsi="Times New Roman"/>
          <w:sz w:val="20"/>
          <w:szCs w:val="20"/>
        </w:rPr>
        <w:t xml:space="preserve">[10] H. Ahmed, I. Traore, and S. Saad, "Detection of Online Fake News Using N-Gram Analysis and Machine Learning Techniques," in </w:t>
      </w:r>
      <w:r>
        <w:rPr>
          <w:rFonts w:ascii="Times New Roman" w:cs="Times New Roman" w:eastAsia="Times New Roman" w:hAnsi="Times New Roman"/>
          <w:i/>
          <w:iCs/>
          <w:sz w:val="20"/>
          <w:szCs w:val="20"/>
        </w:rPr>
        <w:t xml:space="preserve">Proc. Int. Conf. Intelligent, Secure, and Dependable Systems in Distributed and Cloud Environments</w:t>
      </w:r>
      <w:r>
        <w:rPr>
          <w:rFonts w:ascii="Times New Roman" w:cs="Times New Roman" w:eastAsia="Times New Roman" w:hAnsi="Times New Roman"/>
          <w:sz w:val="20"/>
          <w:szCs w:val="20"/>
        </w:rPr>
        <w:t xml:space="preserve">, 2017, pp. 127–138. </w:t>
      </w:r>
      <w:r>
        <w:rPr>
          <w:rFonts w:ascii="Times New Roman" w:cs="Times New Roman" w:eastAsia="Times New Roman" w:hAnsi="Times New Roman"/>
          <w:i/>
          <w:iCs/>
          <w:sz w:val="20"/>
          <w:szCs w:val="20"/>
        </w:rPr>
        <w:t xml:space="preserve">(Source of the ISOT corpus, not comparative work.)</w:t>
      </w:r>
    </w:p>
    <w:p>
      <w:pPr>
        <w:pStyle w:val="Heading3"/>
        <w:spacing w:after="140" w:before="240"/>
      </w:pPr>
      <w:r>
        <w:rPr>
          <w:rFonts w:ascii="Times New Roman" w:cs="Times New Roman" w:eastAsia="Times New Roman" w:hAnsi="Times New Roman"/>
          <w:b/>
          <w:bCs/>
          <w:color w:val="000000"/>
          <w:sz w:val="22"/>
          <w:szCs w:val="22"/>
        </w:rPr>
        <w:t xml:space="preserve">Methodological foundations</w:t>
      </w:r>
    </w:p>
    <w:p>
      <w:pPr>
        <w:spacing w:after="120" w:line="264"/>
        <w:ind w:left="400" w:hanging="400"/>
        <w:jc w:val="both"/>
      </w:pPr>
      <w:r>
        <w:rPr>
          <w:rFonts w:ascii="Times New Roman" w:cs="Times New Roman" w:eastAsia="Times New Roman" w:hAnsi="Times New Roman"/>
          <w:sz w:val="20"/>
          <w:szCs w:val="20"/>
        </w:rPr>
        <w:t xml:space="preserve">[11] I. J. Good, </w:t>
      </w:r>
      <w:r>
        <w:rPr>
          <w:rFonts w:ascii="Times New Roman" w:cs="Times New Roman" w:eastAsia="Times New Roman" w:hAnsi="Times New Roman"/>
          <w:i/>
          <w:iCs/>
          <w:sz w:val="20"/>
          <w:szCs w:val="20"/>
        </w:rPr>
        <w:t xml:space="preserve">Probability and the Weighing of Evidence</w:t>
      </w:r>
      <w:r>
        <w:rPr>
          <w:rFonts w:ascii="Times New Roman" w:cs="Times New Roman" w:eastAsia="Times New Roman" w:hAnsi="Times New Roman"/>
          <w:sz w:val="20"/>
          <w:szCs w:val="20"/>
        </w:rPr>
        <w:t xml:space="preserve">. London: Charles Griffin, 1950. </w:t>
      </w:r>
      <w:r>
        <w:rPr>
          <w:rFonts w:ascii="Times New Roman" w:cs="Times New Roman" w:eastAsia="Times New Roman" w:hAnsi="Times New Roman"/>
          <w:i/>
          <w:iCs/>
          <w:sz w:val="20"/>
          <w:szCs w:val="20"/>
        </w:rPr>
        <w:t xml:space="preserve">(Weight of evidence in decibans.)</w:t>
      </w:r>
    </w:p>
    <w:p>
      <w:pPr>
        <w:spacing w:after="120" w:line="264"/>
        <w:ind w:left="400" w:hanging="400"/>
        <w:jc w:val="both"/>
      </w:pPr>
      <w:r>
        <w:rPr>
          <w:rFonts w:ascii="Times New Roman" w:cs="Times New Roman" w:eastAsia="Times New Roman" w:hAnsi="Times New Roman"/>
          <w:sz w:val="20"/>
          <w:szCs w:val="20"/>
        </w:rPr>
        <w:t xml:space="preserve">[12] C. Guo, G. Pleiss, Y. Sun, and K. Q. Weinberger, "On Calibration of Modern Neural Networks," in </w:t>
      </w:r>
      <w:r>
        <w:rPr>
          <w:rFonts w:ascii="Times New Roman" w:cs="Times New Roman" w:eastAsia="Times New Roman" w:hAnsi="Times New Roman"/>
          <w:i/>
          <w:iCs/>
          <w:sz w:val="20"/>
          <w:szCs w:val="20"/>
        </w:rPr>
        <w:t xml:space="preserve">Proc. 34th Int. Conf. Machine Learning (ICML)</w:t>
      </w:r>
      <w:r>
        <w:rPr>
          <w:rFonts w:ascii="Times New Roman" w:cs="Times New Roman" w:eastAsia="Times New Roman" w:hAnsi="Times New Roman"/>
          <w:sz w:val="20"/>
          <w:szCs w:val="20"/>
        </w:rPr>
        <w:t xml:space="preserve">, 2017, pp. 1321–1330.</w:t>
      </w:r>
    </w:p>
    <w:p>
      <w:pPr>
        <w:spacing w:after="120" w:line="264"/>
        <w:ind w:left="400" w:hanging="400"/>
        <w:jc w:val="both"/>
      </w:pPr>
      <w:r>
        <w:rPr>
          <w:rFonts w:ascii="Times New Roman" w:cs="Times New Roman" w:eastAsia="Times New Roman" w:hAnsi="Times New Roman"/>
          <w:sz w:val="20"/>
          <w:szCs w:val="20"/>
        </w:rPr>
        <w:t xml:space="preserve">[13] B. Zadrozny and C. Elkan, "Transforming Classifier Scores into Accurate Multiclass Probability Estimates," in </w:t>
      </w:r>
      <w:r>
        <w:rPr>
          <w:rFonts w:ascii="Times New Roman" w:cs="Times New Roman" w:eastAsia="Times New Roman" w:hAnsi="Times New Roman"/>
          <w:i/>
          <w:iCs/>
          <w:sz w:val="20"/>
          <w:szCs w:val="20"/>
        </w:rPr>
        <w:t xml:space="preserve">Proc. 8th ACM SIGKDD Int. Conf. Knowledge Discovery and Data Mining</w:t>
      </w:r>
      <w:r>
        <w:rPr>
          <w:rFonts w:ascii="Times New Roman" w:cs="Times New Roman" w:eastAsia="Times New Roman" w:hAnsi="Times New Roman"/>
          <w:sz w:val="20"/>
          <w:szCs w:val="20"/>
        </w:rPr>
        <w:t xml:space="preserve">, 2002, pp. 694–699. </w:t>
      </w:r>
      <w:r>
        <w:rPr>
          <w:rFonts w:ascii="Times New Roman" w:cs="Times New Roman" w:eastAsia="Times New Roman" w:hAnsi="Times New Roman"/>
          <w:i/>
          <w:iCs/>
          <w:sz w:val="20"/>
          <w:szCs w:val="20"/>
        </w:rPr>
        <w:t xml:space="preserve">(Isotonic calibration.)</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Appendix A — Short Abstract (150 words)</w:t>
      </w:r>
    </w:p>
    <w:p>
      <w:pPr>
        <w:spacing w:after="130" w:before="0" w:line="276"/>
        <w:jc w:val="both"/>
      </w:pPr>
      <w:r>
        <w:rPr>
          <w:rFonts w:ascii="Times New Roman" w:cs="Times New Roman" w:eastAsia="Times New Roman" w:hAnsi="Times New Roman"/>
        </w:rPr>
        <w:t xml:space="preserve">Fake news detectors score articles on features their authors choose: headline wording, tone, the presence of named sources. A competent fabricator supplies all of them, so such systems reward skilled deception — our earlier pipeline rated invented articles 7.3 out of 10. We identify the cause as treating adversarial detection as ordinary classification, and formalise the correction: an observation under the author's control may incriminate an article but can never exonerate it. Each observation contributes a likelihood ratio estimated from labelled data rather than a hand-chosen weight, accumulated as additive log-odds, yielding a calibrated probability rather than an arbitrary score. On held-out data, accuracy rises from 0.888 to 0.954, precision when accusing from 0.848 to 0.975, and calibration error from 0.229 to 0.127. The four content checks prove to be 1.2 effective independent factors, not four. On well-written fabrications, zero of six now read as credible.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2026-09-23T02:28:08.918Z</dcterms:created>
  <dcterms:modified xsi:type="dcterms:W3CDTF">2026-09-23T02:28:08.919Z</dcterms:modified>
</cp:coreProperties>
</file>

<file path=docProps/custom.xml><?xml version="1.0" encoding="utf-8"?>
<Properties xmlns="http://schemas.openxmlformats.org/officeDocument/2006/custom-properties" xmlns:vt="http://schemas.openxmlformats.org/officeDocument/2006/docPropsVTypes"/>
</file>