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280" w:line="276" w:lineRule="auto"/>
        <w:jc w:val="center"/>
      </w:pPr>
      <w:r>
        <w:rPr>
          <w:rFonts w:ascii="Times New Roman" w:hAnsi="Times New Roman" w:cs="Times New Roman" w:eastAsia="Times New Roman"/>
          <w:b/>
          <w:i w:val="0"/>
          <w:sz w:val="32"/>
        </w:rPr>
        <w:t>Evidence-Based Fake News Detection with Calibrated Scoring</w:t>
      </w:r>
    </w:p>
    <w:p>
      <w:pPr>
        <w:keepNext w:val="0"/>
        <w:widowControl/>
        <w:spacing w:before="0" w:after="80" w:line="276" w:lineRule="auto"/>
        <w:jc w:val="center"/>
      </w:pPr>
      <w:r>
        <w:rPr>
          <w:rFonts w:ascii="Times New Roman" w:hAnsi="Times New Roman" w:cs="Times New Roman" w:eastAsia="Times New Roman"/>
          <w:b w:val="0"/>
          <w:i w:val="0"/>
          <w:sz w:val="24"/>
        </w:rPr>
        <w:t>Mugilan K S</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Nandha Kumar S</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Nandhini A</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M. Kannukkiniyal</w:t>
      </w:r>
      <w:r>
        <w:rPr>
          <w:rFonts w:ascii="Times New Roman" w:hAnsi="Times New Roman" w:cs="Times New Roman" w:eastAsia="Times New Roman"/>
          <w:b w:val="0"/>
          <w:i w:val="0"/>
          <w:sz w:val="24"/>
          <w:vertAlign w:val="superscript"/>
        </w:rPr>
        <w:t>1</w:t>
      </w:r>
    </w:p>
    <w:p>
      <w:pPr>
        <w:keepNext w:val="0"/>
        <w:widowControl/>
        <w:spacing w:before="0" w:after="40" w:line="276" w:lineRule="auto"/>
        <w:jc w:val="center"/>
      </w:pPr>
      <w:r>
        <w:rPr>
          <w:rFonts w:ascii="Times New Roman" w:hAnsi="Times New Roman" w:cs="Times New Roman" w:eastAsia="Times New Roman"/>
          <w:b w:val="0"/>
          <w:i/>
          <w:sz w:val="22"/>
          <w:vertAlign w:val="superscript"/>
        </w:rPr>
        <w:t>1</w:t>
      </w:r>
      <w:r>
        <w:rPr>
          <w:rFonts w:ascii="Times New Roman" w:hAnsi="Times New Roman" w:cs="Times New Roman" w:eastAsia="Times New Roman"/>
          <w:b w:val="0"/>
          <w:i/>
          <w:sz w:val="22"/>
        </w:rPr>
        <w:t>Department of Computer Science and Engineering, Kongu Engineering College, Perundurai, Erode, Tamil Nadu, India</w:t>
      </w:r>
    </w:p>
    <w:p>
      <w:pPr>
        <w:keepNext w:val="0"/>
        <w:widowControl/>
        <w:spacing w:before="0" w:after="360" w:line="276" w:lineRule="auto"/>
        <w:jc w:val="center"/>
      </w:pPr>
      <w:r>
        <w:rPr>
          <w:rFonts w:ascii="Times New Roman" w:hAnsi="Times New Roman" w:cs="Times New Roman" w:eastAsia="Times New Roman"/>
          <w:b w:val="0"/>
          <w:i w:val="0"/>
          <w:sz w:val="22"/>
          <w:vertAlign w:val="superscript"/>
        </w:rPr>
        <w:t>*</w:t>
      </w:r>
      <w:r>
        <w:rPr>
          <w:rFonts w:ascii="Times New Roman" w:hAnsi="Times New Roman" w:cs="Times New Roman" w:eastAsia="Times New Roman"/>
          <w:b w:val="0"/>
          <w:i w:val="0"/>
          <w:sz w:val="22"/>
        </w:rPr>
        <w:t>Corresponding author: nandhakumar4115@gmail.com</w:t>
      </w:r>
    </w:p>
    <w:p>
      <w:pPr>
        <w:keepNext/>
        <w:widowControl/>
        <w:spacing w:before="0" w:after="80" w:line="360" w:lineRule="auto"/>
        <w:jc w:val="center"/>
      </w:pPr>
      <w:r>
        <w:rPr>
          <w:rFonts w:ascii="Times New Roman" w:hAnsi="Times New Roman" w:cs="Times New Roman" w:eastAsia="Times New Roman"/>
          <w:b/>
          <w:i w:val="0"/>
          <w:sz w:val="24"/>
        </w:rPr>
        <w:t>Abstract</w:t>
      </w:r>
    </w:p>
    <w:p>
      <w:pPr>
        <w:keepNext w:val="0"/>
        <w:widowControl/>
        <w:spacing w:before="0" w:after="160" w:line="360" w:lineRule="auto"/>
        <w:jc w:val="both"/>
      </w:pPr>
      <w:r>
        <w:rPr>
          <w:rFonts w:ascii="Times New Roman" w:hAnsi="Times New Roman" w:cs="Times New Roman" w:eastAsia="Times New Roman"/>
          <w:b w:val="0"/>
          <w:i w:val="0"/>
          <w:sz w:val="24"/>
        </w:rPr>
        <w:t>Most fake news detectors judge an article by how it is written, yet writing style is the one thing a person producing fabricated news controls completely. We propose an evidence-based approach that asks a different question: are the claims in a story independently supported? The system accepts article links, pasted text, screenshots and videos, reading screenshots through optical character recognition and videos through their transcripts, and it declines input that contains no checkable claim. For everything else, it extracts the main claims, searches for coverage of the same events and counts the independent outlets that report them, rather than the articles retrieved. People and organisations named in the story are checked against an encyclopedia to expose false premises, and the publisher is identified from its web address, not from the name the page gives itself. Writing signals such as clickbait, bias, manipulation and transparency enter as likelihood ratios learned from labelled data and are combined as log-odds into a calibrated probability of fabrication. The guiding principle is that evidence the author controls may raise suspicion but can never establish credibility; trust has to come from independent corroboration and the publisher’s record. When the evidence is insufficient, the system abstains. On 120 held-out ISOT articles, the approach matches a hand-weighted scoring baseline to within one article while reducing calibration error on its accusations from 0.267 to 0.152. On a set of carefully written fabrications, the baseline rated four of six as credible; the proposed method rated none.</w:t>
      </w:r>
    </w:p>
    <w:p>
      <w:pPr>
        <w:keepNext w:val="0"/>
        <w:widowControl/>
        <w:spacing w:before="0" w:after="240" w:line="360" w:lineRule="auto"/>
        <w:jc w:val="both"/>
      </w:pPr>
      <w:r>
        <w:rPr>
          <w:rFonts w:ascii="Times New Roman" w:hAnsi="Times New Roman" w:cs="Times New Roman" w:eastAsia="Times New Roman"/>
          <w:b/>
          <w:i/>
          <w:sz w:val="24"/>
        </w:rPr>
        <w:t>Keywords:</w:t>
      </w:r>
      <w:r>
        <w:rPr>
          <w:rFonts w:ascii="Times New Roman" w:hAnsi="Times New Roman" w:cs="Times New Roman" w:eastAsia="Times New Roman"/>
          <w:b w:val="0"/>
          <w:i w:val="0"/>
          <w:sz w:val="24"/>
        </w:rPr>
        <w:t xml:space="preserve"> Fake news detection; Evidence-based verification; Independent corroboration; Likelihood ratio; Probability calibration; Selective prediction; Digital trust</w:t>
      </w:r>
    </w:p>
    <w:p>
      <w:pPr>
        <w:keepNext/>
        <w:widowControl/>
        <w:spacing w:before="240" w:after="80" w:line="360" w:lineRule="auto"/>
        <w:jc w:val="left"/>
      </w:pPr>
      <w:r>
        <w:rPr>
          <w:rFonts w:ascii="Times New Roman" w:hAnsi="Times New Roman" w:cs="Times New Roman" w:eastAsia="Times New Roman"/>
          <w:b/>
          <w:i w:val="0"/>
          <w:sz w:val="24"/>
        </w:rPr>
        <w:t>1. Introduction</w:t>
      </w:r>
    </w:p>
    <w:p>
      <w:pPr>
        <w:keepNext w:val="0"/>
        <w:widowControl/>
        <w:spacing w:before="0" w:after="120" w:line="360" w:lineRule="auto"/>
        <w:ind w:firstLine="720"/>
        <w:jc w:val="both"/>
      </w:pPr>
      <w:r>
        <w:rPr>
          <w:rFonts w:ascii="Times New Roman" w:hAnsi="Times New Roman" w:cs="Times New Roman" w:eastAsia="Times New Roman"/>
          <w:b w:val="0"/>
          <w:i w:val="0"/>
          <w:sz w:val="24"/>
        </w:rPr>
        <w:t xml:space="preserve">The World Economic Forum’s </w:t>
      </w:r>
      <w:r>
        <w:rPr>
          <w:rFonts w:ascii="Times New Roman" w:hAnsi="Times New Roman" w:cs="Times New Roman" w:eastAsia="Times New Roman"/>
          <w:b w:val="0"/>
          <w:i/>
          <w:sz w:val="24"/>
        </w:rPr>
        <w:t>Global Risks Report 2026</w:t>
      </w:r>
      <w:r>
        <w:rPr>
          <w:rFonts w:ascii="Times New Roman" w:hAnsi="Times New Roman" w:cs="Times New Roman" w:eastAsia="Times New Roman"/>
          <w:b w:val="0"/>
          <w:i w:val="0"/>
          <w:sz w:val="24"/>
        </w:rPr>
        <w:t xml:space="preserve"> ranks misinformation and disinformation second among the risks the world faces over the next two years, behind only geoeconomic confrontation (World Economic Forum, 2026). The ranking describes something newsrooms, platforms and public offices already deal with every day. False stories spread further and faster than true ones (Vosoughi et al., 2018), and the means to produce a convincing article, screenshot or video now cost almost nothing. For the person who receives a forwarded message or a link, though, the question is narrow and practical: should I believe this, and on what grounds?</w:t>
      </w:r>
    </w:p>
    <w:p>
      <w:pPr>
        <w:keepNext w:val="0"/>
        <w:widowControl/>
        <w:spacing w:before="0" w:after="120" w:line="360" w:lineRule="auto"/>
        <w:ind w:firstLine="720"/>
        <w:jc w:val="both"/>
      </w:pPr>
      <w:r>
        <w:rPr>
          <w:rFonts w:ascii="Times New Roman" w:hAnsi="Times New Roman" w:cs="Times New Roman" w:eastAsia="Times New Roman"/>
          <w:b w:val="0"/>
          <w:i w:val="0"/>
          <w:sz w:val="24"/>
        </w:rPr>
        <w:t>Automated detection was meant to help answer that question. Most of the research frames it as text classification, in which a model reads an article and labels it fake or real from its wording, tone and headline. Reported accuracy on public datasets is very high. On the widely used ISOT corpus (Ahmed et al., 2017), figures above 99 per cent are common, yet an audit by Verma (2026) traces much of that performance to artefacts in the way the corpus was assembled, not to any ability to judge whether a story is true. There is a more basic difficulty as well. The author of the text chooses every feature a style-based detector reads. A person fabricating a story can write in calm newsroom prose, quote named officials and avoid sensational headlines, and the detector will reward them for it. Language models make this easier still: Chen and Shu (2024) found that misinformation written by a language model is harder for both people and detectors to spot than human-written misinformation with the same meaning.</w:t>
      </w:r>
    </w:p>
    <w:p>
      <w:pPr>
        <w:keepNext w:val="0"/>
        <w:widowControl/>
        <w:spacing w:before="0" w:after="120" w:line="360" w:lineRule="auto"/>
        <w:ind w:firstLine="720"/>
        <w:jc w:val="both"/>
      </w:pPr>
      <w:r>
        <w:rPr>
          <w:rFonts w:ascii="Times New Roman" w:hAnsi="Times New Roman" w:cs="Times New Roman" w:eastAsia="Times New Roman"/>
          <w:b w:val="0"/>
          <w:i w:val="0"/>
          <w:sz w:val="24"/>
        </w:rPr>
        <w:t>We observed the problem directly while building our system. A conventional design that adds up six analysis factors with hand-chosen weights gave invented stories, written in plain newsroom style, an average of 7.3 out of 10, and it presented four of six deceptive items to the reader as credible. No single factor was at fault. The trouble lay in what the sum allowed: good presentation could buy trust.</w:t>
      </w:r>
    </w:p>
    <w:p>
      <w:pPr>
        <w:keepNext w:val="0"/>
        <w:widowControl/>
        <w:spacing w:before="0" w:after="120" w:line="360" w:lineRule="auto"/>
        <w:ind w:firstLine="720"/>
        <w:jc w:val="both"/>
      </w:pPr>
      <w:r>
        <w:rPr>
          <w:rFonts w:ascii="Times New Roman" w:hAnsi="Times New Roman" w:cs="Times New Roman" w:eastAsia="Times New Roman"/>
          <w:b w:val="0"/>
          <w:i w:val="0"/>
          <w:sz w:val="24"/>
        </w:rPr>
        <w:t>This paper describes the design that replaced it. The design rests on one rule about evidence: an observation the author controls may count against an article but never in its favour. Support must come from outside the author’s reach, which in practice means independent outlets reporting the same event, reference entries on the people and organisations named, and the publisher’s own record, established from its web address. Each observation contributes a likelihood ratio measured on labelled articles instead of a weight picked by hand, and the system reports a calibrated probability along with a verdict and the rule that produced it. When it cannot check a story, it says so, and it keeps a search that found nothing separate from a search that could not run.</w:t>
      </w:r>
    </w:p>
    <w:p>
      <w:pPr>
        <w:keepNext w:val="0"/>
        <w:widowControl/>
        <w:spacing w:before="0" w:after="120" w:line="360" w:lineRule="auto"/>
        <w:ind w:firstLine="720"/>
        <w:jc w:val="both"/>
      </w:pPr>
      <w:r>
        <w:rPr>
          <w:rFonts w:ascii="Times New Roman" w:hAnsi="Times New Roman" w:cs="Times New Roman" w:eastAsia="Times New Roman"/>
          <w:b w:val="0"/>
          <w:i w:val="0"/>
          <w:sz w:val="24"/>
        </w:rPr>
        <w:t>We position the work against DEFAME (Braun et al., 2025), an evidence-based fact-checking system presented at the International Conference on Machine Learning in 2025, which serves as our base paper. DEFAME showed that a language-model pipeline can plan web searches, collect textual and visual evidence and write a justified verdict. We keep its evidence-first stance and extend it where a public-facing service needs more: how much a given piece of evidence is allowed to prove, whether the sources behind it are independent of each other, who actually published the page, and what the system should say when one of its checks fails.</w:t>
      </w:r>
    </w:p>
    <w:p>
      <w:pPr>
        <w:keepNext w:val="0"/>
        <w:widowControl/>
        <w:spacing w:before="0" w:after="120" w:line="360" w:lineRule="auto"/>
        <w:ind w:firstLine="720"/>
        <w:jc w:val="both"/>
      </w:pPr>
      <w:r>
        <w:rPr>
          <w:rFonts w:ascii="Times New Roman" w:hAnsi="Times New Roman" w:cs="Times New Roman" w:eastAsia="Times New Roman"/>
          <w:b w:val="0"/>
          <w:i w:val="0"/>
          <w:sz w:val="24"/>
        </w:rPr>
        <w:t>The paper makes five contributions:</w:t>
      </w:r>
    </w:p>
    <w:p>
      <w:pPr>
        <w:keepNext w:val="0"/>
        <w:widowControl/>
        <w:tabs>
          <w:tab w:pos="1152" w:val="left"/>
        </w:tabs>
        <w:spacing w:before="0" w:after="60" w:line="360" w:lineRule="auto"/>
        <w:ind w:left="1152" w:hanging="432"/>
        <w:jc w:val="both"/>
      </w:pPr>
      <w:r>
        <w:rPr>
          <w:rFonts w:ascii="Times New Roman" w:hAnsi="Times New Roman" w:cs="Times New Roman" w:eastAsia="Times New Roman"/>
          <w:b w:val="0"/>
          <w:i w:val="0"/>
          <w:sz w:val="24"/>
        </w:rPr>
        <w:t>1.</w:t>
        <w:tab/>
        <w:t>A one-sided admissibility rule for author-controlled evidence, enforced at every stage of scoring, including after calibration.</w:t>
      </w:r>
    </w:p>
    <w:p>
      <w:pPr>
        <w:keepNext w:val="0"/>
        <w:widowControl/>
        <w:tabs>
          <w:tab w:pos="1152" w:val="left"/>
        </w:tabs>
        <w:spacing w:before="0" w:after="60" w:line="360" w:lineRule="auto"/>
        <w:ind w:left="1152" w:hanging="432"/>
        <w:jc w:val="both"/>
      </w:pPr>
      <w:r>
        <w:rPr>
          <w:rFonts w:ascii="Times New Roman" w:hAnsi="Times New Roman" w:cs="Times New Roman" w:eastAsia="Times New Roman"/>
          <w:b w:val="0"/>
          <w:i w:val="0"/>
          <w:sz w:val="24"/>
        </w:rPr>
        <w:t>2.</w:t>
        <w:tab/>
        <w:t>A weight-of-evidence model in which each weight is a likelihood ratio estimated from labelled data, correlated writing signals are damped, and the output is a calibrated probability of fabrication.</w:t>
      </w:r>
    </w:p>
    <w:p>
      <w:pPr>
        <w:keepNext w:val="0"/>
        <w:widowControl/>
        <w:tabs>
          <w:tab w:pos="1152" w:val="left"/>
        </w:tabs>
        <w:spacing w:before="0" w:after="60" w:line="360" w:lineRule="auto"/>
        <w:ind w:left="1152" w:hanging="432"/>
        <w:jc w:val="both"/>
      </w:pPr>
      <w:r>
        <w:rPr>
          <w:rFonts w:ascii="Times New Roman" w:hAnsi="Times New Roman" w:cs="Times New Roman" w:eastAsia="Times New Roman"/>
          <w:b w:val="0"/>
          <w:i w:val="0"/>
          <w:sz w:val="24"/>
        </w:rPr>
        <w:t>3.</w:t>
        <w:tab/>
        <w:t>Corroboration counted in independent outlets rather than retrieved articles, together with a premise check against a reference work and a publisher identity read from the web address. The last of these closes a copycat-site attack that fooled name-based identification.</w:t>
      </w:r>
    </w:p>
    <w:p>
      <w:pPr>
        <w:keepNext w:val="0"/>
        <w:widowControl/>
        <w:tabs>
          <w:tab w:pos="1152" w:val="left"/>
        </w:tabs>
        <w:spacing w:before="0" w:after="60" w:line="360" w:lineRule="auto"/>
        <w:ind w:left="1152" w:hanging="432"/>
        <w:jc w:val="both"/>
      </w:pPr>
      <w:r>
        <w:rPr>
          <w:rFonts w:ascii="Times New Roman" w:hAnsi="Times New Roman" w:cs="Times New Roman" w:eastAsia="Times New Roman"/>
          <w:b w:val="0"/>
          <w:i w:val="0"/>
          <w:sz w:val="24"/>
        </w:rPr>
        <w:t>4.</w:t>
        <w:tab/>
        <w:t>An abstention policy that declines input with nothing to check and reports a check that could not run as unavailable, never as missing evidence.</w:t>
      </w:r>
    </w:p>
    <w:p>
      <w:pPr>
        <w:keepNext w:val="0"/>
        <w:widowControl/>
        <w:tabs>
          <w:tab w:pos="1152" w:val="left"/>
        </w:tabs>
        <w:spacing w:before="0" w:after="120" w:line="360" w:lineRule="auto"/>
        <w:ind w:left="1152" w:hanging="432"/>
        <w:jc w:val="both"/>
      </w:pPr>
      <w:r>
        <w:rPr>
          <w:rFonts w:ascii="Times New Roman" w:hAnsi="Times New Roman" w:cs="Times New Roman" w:eastAsia="Times New Roman"/>
          <w:b w:val="0"/>
          <w:i w:val="0"/>
          <w:sz w:val="24"/>
        </w:rPr>
        <w:t>5.</w:t>
        <w:tab/>
        <w:t>A local-first routing of language-model tasks, under which nine of ten tasks run on a laptop graphics card, faster and more reliably than on the hosted services we measured.</w:t>
      </w:r>
    </w:p>
    <w:p>
      <w:pPr>
        <w:keepNext w:val="0"/>
        <w:widowControl/>
        <w:spacing w:before="0" w:after="120" w:line="360" w:lineRule="auto"/>
        <w:ind w:firstLine="720"/>
        <w:jc w:val="both"/>
      </w:pPr>
      <w:r>
        <w:rPr>
          <w:rFonts w:ascii="Times New Roman" w:hAnsi="Times New Roman" w:cs="Times New Roman" w:eastAsia="Times New Roman"/>
          <w:b w:val="0"/>
          <w:i w:val="0"/>
          <w:sz w:val="24"/>
        </w:rPr>
        <w:t>Section 2 reviews related work and the base paper. Section 3 describes the method, Section 4 the evaluation and Section 5 the results. Section 6 discusses what the findings mean for platforms, newsrooms and policy, Section 7 sets out the limitations and Section 8 concludes.</w:t>
      </w:r>
    </w:p>
    <w:p>
      <w:pPr>
        <w:keepNext/>
        <w:widowControl/>
        <w:spacing w:before="240" w:after="80" w:line="360" w:lineRule="auto"/>
        <w:jc w:val="left"/>
      </w:pPr>
      <w:r>
        <w:rPr>
          <w:rFonts w:ascii="Times New Roman" w:hAnsi="Times New Roman" w:cs="Times New Roman" w:eastAsia="Times New Roman"/>
          <w:b/>
          <w:i w:val="0"/>
          <w:sz w:val="24"/>
        </w:rPr>
        <w:t>2. Literature Review</w:t>
      </w:r>
    </w:p>
    <w:p>
      <w:pPr>
        <w:keepNext/>
        <w:widowControl/>
        <w:spacing w:before="120" w:after="40" w:line="360" w:lineRule="auto"/>
        <w:jc w:val="left"/>
      </w:pPr>
      <w:r>
        <w:rPr>
          <w:rFonts w:ascii="Times New Roman" w:hAnsi="Times New Roman" w:cs="Times New Roman" w:eastAsia="Times New Roman"/>
          <w:b/>
          <w:i/>
          <w:sz w:val="24"/>
        </w:rPr>
        <w:t>2.1 Detection from Content and Style</w:t>
      </w:r>
    </w:p>
    <w:p>
      <w:pPr>
        <w:keepNext w:val="0"/>
        <w:widowControl/>
        <w:spacing w:before="0" w:after="120" w:line="360" w:lineRule="auto"/>
        <w:ind w:firstLine="720"/>
        <w:jc w:val="both"/>
      </w:pPr>
      <w:r>
        <w:rPr>
          <w:rFonts w:ascii="Times New Roman" w:hAnsi="Times New Roman" w:cs="Times New Roman" w:eastAsia="Times New Roman"/>
          <w:b w:val="0"/>
          <w:i w:val="0"/>
          <w:sz w:val="24"/>
        </w:rPr>
        <w:t>Early work treated fake news detection as supervised text classification. Ahmed et al. (2017) built the ISOT dataset from Reuters articles and from stories flagged by fact-checking organisations, and they reported high accuracy with n-gram features and linear classifiers. Shu et al. (2019) added explanation with dEFEND, which attends jointly to the sentences of an article and to user comments about it, and surfaces the comments that best indicate deception. The explanations are useful, but they depend on a stream of comments that does not yet exist for an article someone has just been sent. Da San Martino et al. (2020) defined a taxonomy of persuasion techniques annotated at the level of text spans, which made propaganda detection measurable, although it has remained mostly a research task.</w:t>
      </w:r>
    </w:p>
    <w:p>
      <w:pPr>
        <w:keepNext w:val="0"/>
        <w:widowControl/>
        <w:spacing w:before="0" w:after="120" w:line="360" w:lineRule="auto"/>
        <w:ind w:firstLine="720"/>
        <w:jc w:val="both"/>
      </w:pPr>
      <w:r>
        <w:rPr>
          <w:rFonts w:ascii="Times New Roman" w:hAnsi="Times New Roman" w:cs="Times New Roman" w:eastAsia="Times New Roman"/>
          <w:b w:val="0"/>
          <w:i w:val="0"/>
          <w:sz w:val="24"/>
        </w:rPr>
        <w:t>Large language models changed the picture without removing the dependence on content. Hu et al. (2024) found that GPT-3.5, used directly as a detector, underperformed a fine-tuned small model, but that its rationales improved the small model when supplied as guidance. In their phrase, the large model was a bad actor but a good advisor. Wang et al. (2024) used a language model to argue for and against a claim from collections of raw reports and then chose between the two explanations. Both approaches still judge the content, or depend on many reports per claim, and neither asks who controls the signals being weighed.</w:t>
      </w:r>
    </w:p>
    <w:p>
      <w:pPr>
        <w:keepNext/>
        <w:widowControl/>
        <w:spacing w:before="120" w:after="40" w:line="360" w:lineRule="auto"/>
        <w:jc w:val="left"/>
      </w:pPr>
      <w:r>
        <w:rPr>
          <w:rFonts w:ascii="Times New Roman" w:hAnsi="Times New Roman" w:cs="Times New Roman" w:eastAsia="Times New Roman"/>
          <w:b/>
          <w:i/>
          <w:sz w:val="24"/>
        </w:rPr>
        <w:t>2.2 Evidence-Based Fact-Checking</w:t>
      </w:r>
    </w:p>
    <w:p>
      <w:pPr>
        <w:keepNext w:val="0"/>
        <w:widowControl/>
        <w:spacing w:before="0" w:after="120" w:line="360" w:lineRule="auto"/>
        <w:ind w:firstLine="720"/>
        <w:jc w:val="both"/>
      </w:pPr>
      <w:r>
        <w:rPr>
          <w:rFonts w:ascii="Times New Roman" w:hAnsi="Times New Roman" w:cs="Times New Roman" w:eastAsia="Times New Roman"/>
          <w:b w:val="0"/>
          <w:i w:val="0"/>
          <w:sz w:val="24"/>
        </w:rPr>
        <w:t>A second line of work verifies claims against external evidence. Thorne et al. (2018) formalised the task with FEVER, in which claims are checked against sentences from Wikipedia. Guo et al. (2022) describe the full pipeline as claim detection, evidence retrieval, verdict prediction and justification, and note that most systems of the time assumed the evidence had already been found. Schlichtkrull et al. (2023) moved closer to real use with AVeriTeC, a dataset of real-world claims paired with evidence from the open web. For breaking news, a reference work on its own is rarely enough, since the event in question is usually too new to appear there.</w:t>
      </w:r>
    </w:p>
    <w:p>
      <w:pPr>
        <w:keepNext/>
        <w:widowControl/>
        <w:spacing w:before="120" w:after="40" w:line="360" w:lineRule="auto"/>
        <w:jc w:val="left"/>
      </w:pPr>
      <w:r>
        <w:rPr>
          <w:rFonts w:ascii="Times New Roman" w:hAnsi="Times New Roman" w:cs="Times New Roman" w:eastAsia="Times New Roman"/>
          <w:b/>
          <w:i/>
          <w:sz w:val="24"/>
        </w:rPr>
        <w:t>2.3 The Base Paper: DEFAME</w:t>
      </w:r>
    </w:p>
    <w:p>
      <w:pPr>
        <w:keepNext w:val="0"/>
        <w:widowControl/>
        <w:spacing w:before="0" w:after="120" w:line="360" w:lineRule="auto"/>
        <w:ind w:firstLine="720"/>
        <w:jc w:val="both"/>
      </w:pPr>
      <w:r>
        <w:rPr>
          <w:rFonts w:ascii="Times New Roman" w:hAnsi="Times New Roman" w:cs="Times New Roman" w:eastAsia="Times New Roman"/>
          <w:b w:val="0"/>
          <w:i w:val="0"/>
          <w:sz w:val="24"/>
        </w:rPr>
        <w:t>DEFAME (Braun et al., 2025) is, to our knowledge, the most complete open-domain system of this kind published so far. It verifies claims that combine text and images in six stages: it plans actions, executes them, summarises the results, develops the fact-check, predicts a verdict and justifies it. Its tools include web search, image search, reverse image search and a geolocation model, and it returns one of four verdicts: supported, refuted, misleading, or not enough information. When the evidence is insufficient it returns to planning, up to three times. With GPT-4o as its backbone, it reported 70.5 per cent accuracy on AVeriTeC, 59.2 per cent on MOCHEG and 83.9 per cent on the true-versus-false split of VERITE, along with 69.7 per cent on ClaimReview2024+, a set of claims published after the model’s training cut-off. Each claim cost about thirteen US cents and took roughly four minutes.</w:t>
      </w:r>
    </w:p>
    <w:p>
      <w:pPr>
        <w:keepNext w:val="0"/>
        <w:widowControl/>
        <w:spacing w:before="0" w:after="120" w:line="360" w:lineRule="auto"/>
        <w:ind w:firstLine="720"/>
        <w:jc w:val="both"/>
      </w:pPr>
      <w:r>
        <w:rPr>
          <w:rFonts w:ascii="Times New Roman" w:hAnsi="Times New Roman" w:cs="Times New Roman" w:eastAsia="Times New Roman"/>
          <w:b w:val="0"/>
          <w:i w:val="0"/>
          <w:sz w:val="24"/>
        </w:rPr>
        <w:t>We chose DEFAME as the base paper because it is recent, it was peer-reviewed at a leading venue, and it shares our premise that a verdict should rest on retrieved evidence rather than on the model’s own knowledge or on the style of the text. It also produces a justification a reader can follow. Its authors are candid about where it stops. DEFAME does not weigh how credible a source is; it relies instead on diversification and on the search engine’s own trustworthiness checks. It gives a categorical verdict without a probability, and its best results depend on a large hosted model whose cost and latency matter for a public service. These are the points at which our work picks up.</w:t>
      </w:r>
    </w:p>
    <w:p>
      <w:pPr>
        <w:keepNext/>
        <w:widowControl/>
        <w:spacing w:before="120" w:after="40" w:line="360" w:lineRule="auto"/>
        <w:jc w:val="left"/>
      </w:pPr>
      <w:r>
        <w:rPr>
          <w:rFonts w:ascii="Times New Roman" w:hAnsi="Times New Roman" w:cs="Times New Roman" w:eastAsia="Times New Roman"/>
          <w:b/>
          <w:i/>
          <w:sz w:val="24"/>
        </w:rPr>
        <w:t>2.4 Source Credibility</w:t>
      </w:r>
    </w:p>
    <w:p>
      <w:pPr>
        <w:keepNext w:val="0"/>
        <w:widowControl/>
        <w:spacing w:before="0" w:after="120" w:line="360" w:lineRule="auto"/>
        <w:ind w:firstLine="720"/>
        <w:jc w:val="both"/>
      </w:pPr>
      <w:r>
        <w:rPr>
          <w:rFonts w:ascii="Times New Roman" w:hAnsi="Times New Roman" w:cs="Times New Roman" w:eastAsia="Times New Roman"/>
          <w:b w:val="0"/>
          <w:i w:val="0"/>
          <w:sz w:val="24"/>
        </w:rPr>
        <w:t>Judging the outlet as well as the article has a long history in media research. Pennycook and Rand (2019) showed that ratings of news-source quality gathered from ordinary people agree well with those of professional fact-checkers. Lin et al. (2023) compared six professional rating sets, found high agreement among them and published an aggregate quality score for 11,520 news domains. A rating, however, is only as good as the identification of the outlet it is attached to. A system that accepts the name a page gives itself will hand a copycat site the record of the outlet it imitates.</w:t>
      </w:r>
    </w:p>
    <w:p>
      <w:pPr>
        <w:keepNext/>
        <w:widowControl/>
        <w:spacing w:before="120" w:after="40" w:line="360" w:lineRule="auto"/>
        <w:jc w:val="left"/>
      </w:pPr>
      <w:r>
        <w:rPr>
          <w:rFonts w:ascii="Times New Roman" w:hAnsi="Times New Roman" w:cs="Times New Roman" w:eastAsia="Times New Roman"/>
          <w:b/>
          <w:i/>
          <w:sz w:val="24"/>
        </w:rPr>
        <w:t>2.5 Calibration and Abstention</w:t>
      </w:r>
    </w:p>
    <w:p>
      <w:pPr>
        <w:keepNext w:val="0"/>
        <w:widowControl/>
        <w:spacing w:before="0" w:after="120" w:line="360" w:lineRule="auto"/>
        <w:ind w:firstLine="720"/>
        <w:jc w:val="both"/>
      </w:pPr>
      <w:r>
        <w:rPr>
          <w:rFonts w:ascii="Times New Roman" w:hAnsi="Times New Roman" w:cs="Times New Roman" w:eastAsia="Times New Roman"/>
          <w:b w:val="0"/>
          <w:i w:val="0"/>
          <w:sz w:val="24"/>
        </w:rPr>
        <w:t>A stated confidence is useful only if it is calibrated, meaning that events predicted at 70 per cent happen about 70 per cent of the time. Guo et al. (2017) showed that modern neural networks are systematically overconfident, and post-hoc methods such as isotonic regression (Zadrozny &amp; Elkan, 2002) are the usual remedy. The weight-of-evidence formulation we use goes back to Good (1950): each observation contributes the logarithm of a likelihood ratio, measured in decibans, and independent contributions add. Declining to answer has an equally long history. Chow (1970) characterised the optimal reject option for a classifier, and Geifman and El-Yaniv (2017) carried selective classification to deep networks. Fake news benchmarks rarely reward it, because the usual protocol forces a label on every item.</w:t>
      </w:r>
    </w:p>
    <w:p>
      <w:pPr>
        <w:keepNext/>
        <w:widowControl/>
        <w:spacing w:before="120" w:after="40" w:line="360" w:lineRule="auto"/>
        <w:jc w:val="left"/>
      </w:pPr>
      <w:r>
        <w:rPr>
          <w:rFonts w:ascii="Times New Roman" w:hAnsi="Times New Roman" w:cs="Times New Roman" w:eastAsia="Times New Roman"/>
          <w:b/>
          <w:i/>
          <w:sz w:val="24"/>
        </w:rPr>
        <w:t>2.6 Research Gap</w:t>
      </w:r>
    </w:p>
    <w:p>
      <w:pPr>
        <w:keepNext w:val="0"/>
        <w:widowControl/>
        <w:spacing w:before="0" w:after="120" w:line="360" w:lineRule="auto"/>
        <w:ind w:firstLine="720"/>
        <w:jc w:val="both"/>
      </w:pPr>
      <w:r>
        <w:rPr>
          <w:rFonts w:ascii="Times New Roman" w:hAnsi="Times New Roman" w:cs="Times New Roman" w:eastAsia="Times New Roman"/>
          <w:b w:val="0"/>
          <w:i w:val="0"/>
          <w:sz w:val="24"/>
        </w:rPr>
        <w:t>Table 1 summarises the approaches reviewed. None of them separates evidence the author controls from evidence the author cannot control, so a well-presented fabrication can earn credit for its presentation. Corroboration, where it exists, is counted in retrieved pages, not in independent sources, and no system checks whether the publisher is who it claims to be. Apart from DEFAME’s ‘not enough information’ verdict, none defines its output when evidence is missing, and none distinguishes a check that failed from one that found nothing. The present work is aimed at these gaps.</w:t>
      </w:r>
    </w:p>
    <w:p>
      <w:pPr>
        <w:keepNext/>
        <w:widowControl/>
        <w:spacing w:before="160" w:after="40" w:line="276" w:lineRule="auto"/>
        <w:jc w:val="left"/>
      </w:pPr>
      <w:r>
        <w:rPr>
          <w:rFonts w:ascii="Times New Roman" w:hAnsi="Times New Roman" w:cs="Times New Roman" w:eastAsia="Times New Roman"/>
          <w:b/>
          <w:i w:val="0"/>
          <w:sz w:val="24"/>
        </w:rPr>
        <w:t>Table 1</w:t>
      </w:r>
    </w:p>
    <w:p>
      <w:pPr>
        <w:keepNext/>
        <w:widowControl/>
        <w:spacing w:before="0" w:after="120" w:line="276" w:lineRule="auto"/>
        <w:jc w:val="left"/>
      </w:pPr>
      <w:r>
        <w:rPr>
          <w:rFonts w:ascii="Times New Roman" w:hAnsi="Times New Roman" w:cs="Times New Roman" w:eastAsia="Times New Roman"/>
          <w:b w:val="0"/>
          <w:i/>
          <w:sz w:val="24"/>
        </w:rPr>
        <w:t>Comparison of Related Approaches with the Proposed System</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944"/>
        <w:gridCol w:w="2088"/>
        <w:gridCol w:w="1728"/>
        <w:gridCol w:w="1655"/>
        <w:gridCol w:w="1612"/>
      </w:tblGrid>
      <w:tr>
        <w:trPr>
          <w:cantSplit/>
          <w:tblHeader/>
        </w:trPr>
        <w:tc>
          <w:tcPr>
            <w:tcW w:type="dxa" w:w="1944"/>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Study</w:t>
            </w:r>
          </w:p>
        </w:tc>
        <w:tc>
          <w:tcPr>
            <w:tcW w:type="dxa" w:w="2088"/>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Evidence used</w:t>
            </w:r>
          </w:p>
        </w:tc>
        <w:tc>
          <w:tcPr>
            <w:tcW w:type="dxa" w:w="1728"/>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Independence of sources</w:t>
            </w:r>
          </w:p>
        </w:tc>
        <w:tc>
          <w:tcPr>
            <w:tcW w:type="dxa" w:w="1656"/>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Output</w:t>
            </w:r>
          </w:p>
        </w:tc>
        <w:tc>
          <w:tcPr>
            <w:tcW w:type="dxa" w:w="1613"/>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Abstains</w:t>
            </w:r>
          </w:p>
        </w:tc>
      </w:tr>
      <w:tr>
        <w:trPr>
          <w:cantSplit/>
        </w:trPr>
        <w:tc>
          <w:tcPr>
            <w:tcW w:type="dxa" w:w="194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Ahmed et al. (2017)</w:t>
            </w:r>
          </w:p>
        </w:tc>
        <w:tc>
          <w:tcPr>
            <w:tcW w:type="dxa" w:w="2088"/>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Article text</w:t>
            </w:r>
          </w:p>
        </w:tc>
        <w:tc>
          <w:tcPr>
            <w:tcW w:type="dxa" w:w="1728"/>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Not considered</w:t>
            </w:r>
          </w:p>
        </w:tc>
        <w:tc>
          <w:tcPr>
            <w:tcW w:type="dxa" w:w="1656"/>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Label</w:t>
            </w:r>
          </w:p>
        </w:tc>
        <w:tc>
          <w:tcPr>
            <w:tcW w:type="dxa" w:w="1613"/>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w:t>
            </w:r>
          </w:p>
        </w:tc>
      </w:tr>
      <w:tr>
        <w:trPr>
          <w:cantSplit/>
        </w:trPr>
        <w:tc>
          <w:tcPr>
            <w:tcW w:type="dxa" w:w="194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Shu et al. (2019), dEFEND</w:t>
            </w:r>
          </w:p>
        </w:tc>
        <w:tc>
          <w:tcPr>
            <w:tcW w:type="dxa" w:w="2088"/>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Article text and user comments</w:t>
            </w:r>
          </w:p>
        </w:tc>
        <w:tc>
          <w:tcPr>
            <w:tcW w:type="dxa" w:w="1728"/>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Not considered</w:t>
            </w:r>
          </w:p>
        </w:tc>
        <w:tc>
          <w:tcPr>
            <w:tcW w:type="dxa" w:w="1656"/>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Label with explanation</w:t>
            </w:r>
          </w:p>
        </w:tc>
        <w:tc>
          <w:tcPr>
            <w:tcW w:type="dxa" w:w="1613"/>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w:t>
            </w:r>
          </w:p>
        </w:tc>
      </w:tr>
      <w:tr>
        <w:trPr>
          <w:cantSplit/>
        </w:trPr>
        <w:tc>
          <w:tcPr>
            <w:tcW w:type="dxa" w:w="194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Hu et al. (2024), ARG</w:t>
            </w:r>
          </w:p>
        </w:tc>
        <w:tc>
          <w:tcPr>
            <w:tcW w:type="dxa" w:w="2088"/>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Article text and model rationales</w:t>
            </w:r>
          </w:p>
        </w:tc>
        <w:tc>
          <w:tcPr>
            <w:tcW w:type="dxa" w:w="1728"/>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Not considered</w:t>
            </w:r>
          </w:p>
        </w:tc>
        <w:tc>
          <w:tcPr>
            <w:tcW w:type="dxa" w:w="1656"/>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Label</w:t>
            </w:r>
          </w:p>
        </w:tc>
        <w:tc>
          <w:tcPr>
            <w:tcW w:type="dxa" w:w="1613"/>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w:t>
            </w:r>
          </w:p>
        </w:tc>
      </w:tr>
      <w:tr>
        <w:trPr>
          <w:cantSplit/>
        </w:trPr>
        <w:tc>
          <w:tcPr>
            <w:tcW w:type="dxa" w:w="194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Wang et al. (2024)</w:t>
            </w:r>
          </w:p>
        </w:tc>
        <w:tc>
          <w:tcPr>
            <w:tcW w:type="dxa" w:w="2088"/>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Raw reports about the claim</w:t>
            </w:r>
          </w:p>
        </w:tc>
        <w:tc>
          <w:tcPr>
            <w:tcW w:type="dxa" w:w="1728"/>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Not considered</w:t>
            </w:r>
          </w:p>
        </w:tc>
        <w:tc>
          <w:tcPr>
            <w:tcW w:type="dxa" w:w="1656"/>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Label with explanation</w:t>
            </w:r>
          </w:p>
        </w:tc>
        <w:tc>
          <w:tcPr>
            <w:tcW w:type="dxa" w:w="1613"/>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w:t>
            </w:r>
          </w:p>
        </w:tc>
      </w:tr>
      <w:tr>
        <w:trPr>
          <w:cantSplit/>
        </w:trPr>
        <w:tc>
          <w:tcPr>
            <w:tcW w:type="dxa" w:w="194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Braun et al. (2025), DEFAME (base paper)</w:t>
            </w:r>
          </w:p>
        </w:tc>
        <w:tc>
          <w:tcPr>
            <w:tcW w:type="dxa" w:w="2088"/>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Web and image search, reverse image search</w:t>
            </w:r>
          </w:p>
        </w:tc>
        <w:tc>
          <w:tcPr>
            <w:tcW w:type="dxa" w:w="1728"/>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Left to the search engine</w:t>
            </w:r>
          </w:p>
        </w:tc>
        <w:tc>
          <w:tcPr>
            <w:tcW w:type="dxa" w:w="1656"/>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Verdict with justification</w:t>
            </w:r>
          </w:p>
        </w:tc>
        <w:tc>
          <w:tcPr>
            <w:tcW w:type="dxa" w:w="1613"/>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Yes, ‘not enough information’</w:t>
            </w:r>
          </w:p>
        </w:tc>
      </w:tr>
      <w:tr>
        <w:trPr>
          <w:cantSplit/>
        </w:trPr>
        <w:tc>
          <w:tcPr>
            <w:tcW w:type="dxa" w:w="1944"/>
            <w:vAlign w:val="center"/>
            <w:tcBorders>
              <w:left w:val="nil"/>
              <w:right w:val="nil"/>
              <w:insideV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Proposed system</w:t>
            </w:r>
          </w:p>
        </w:tc>
        <w:tc>
          <w:tcPr>
            <w:tcW w:type="dxa" w:w="2088"/>
            <w:vAlign w:val="center"/>
            <w:tcBorders>
              <w:left w:val="nil"/>
              <w:right w:val="nil"/>
              <w:insideV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Independent news coverage, reference work, publisher record, writing checks</w:t>
            </w:r>
          </w:p>
        </w:tc>
        <w:tc>
          <w:tcPr>
            <w:tcW w:type="dxa" w:w="1728"/>
            <w:vAlign w:val="center"/>
            <w:tcBorders>
              <w:left w:val="nil"/>
              <w:right w:val="nil"/>
              <w:insideV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Ownership, wire copies and reprints collapsed</w:t>
            </w:r>
          </w:p>
        </w:tc>
        <w:tc>
          <w:tcPr>
            <w:tcW w:type="dxa" w:w="1656"/>
            <w:vAlign w:val="center"/>
            <w:tcBorders>
              <w:left w:val="nil"/>
              <w:right w:val="nil"/>
              <w:insideV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Verdict, calibrated probability and grounds</w:t>
            </w:r>
          </w:p>
        </w:tc>
        <w:tc>
          <w:tcPr>
            <w:tcW w:type="dxa" w:w="1613"/>
            <w:vAlign w:val="center"/>
            <w:tcBorders>
              <w:left w:val="nil"/>
              <w:right w:val="nil"/>
              <w:insideV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Yes; failed checks reported separately</w:t>
            </w:r>
          </w:p>
        </w:tc>
      </w:tr>
    </w:tbl>
    <w:p>
      <w:pPr>
        <w:keepNext w:val="0"/>
        <w:widowControl/>
        <w:spacing w:before="0" w:after="120" w:line="240" w:lineRule="auto"/>
        <w:jc w:val="both"/>
      </w:pPr>
    </w:p>
    <w:p>
      <w:pPr>
        <w:keepNext/>
        <w:widowControl/>
        <w:spacing w:before="240" w:after="80" w:line="360" w:lineRule="auto"/>
        <w:jc w:val="left"/>
      </w:pPr>
      <w:r>
        <w:rPr>
          <w:rFonts w:ascii="Times New Roman" w:hAnsi="Times New Roman" w:cs="Times New Roman" w:eastAsia="Times New Roman"/>
          <w:b/>
          <w:i w:val="0"/>
          <w:sz w:val="24"/>
        </w:rPr>
        <w:t>3. Proposed Methodology</w:t>
      </w:r>
    </w:p>
    <w:p>
      <w:pPr>
        <w:keepNext/>
        <w:widowControl/>
        <w:spacing w:before="120" w:after="40" w:line="360" w:lineRule="auto"/>
        <w:jc w:val="left"/>
      </w:pPr>
      <w:r>
        <w:rPr>
          <w:rFonts w:ascii="Times New Roman" w:hAnsi="Times New Roman" w:cs="Times New Roman" w:eastAsia="Times New Roman"/>
          <w:b/>
          <w:i/>
          <w:sz w:val="24"/>
        </w:rPr>
        <w:t>3.1 Overview</w:t>
      </w:r>
    </w:p>
    <w:p>
      <w:pPr>
        <w:keepNext w:val="0"/>
        <w:widowControl/>
        <w:spacing w:before="0" w:after="120" w:line="360" w:lineRule="auto"/>
        <w:ind w:firstLine="720"/>
        <w:jc w:val="both"/>
      </w:pPr>
      <w:r>
        <w:rPr>
          <w:rFonts w:ascii="Times New Roman" w:hAnsi="Times New Roman" w:cs="Times New Roman" w:eastAsia="Times New Roman"/>
          <w:b w:val="0"/>
          <w:i w:val="0"/>
          <w:sz w:val="24"/>
        </w:rPr>
        <w:t>Figure 1 shows the idea behind the design and Figure 2 the processing pipeline. The system accepts four kinds of input. A link is read from the publisher’s page, a screenshot is read with optical character recognition, a video link is read through its caption track, and pasted text is used as it stands. Each is reduced to the same form: the text, a headline where there is one, and a record of where the item came from. Text in Indian languages such as Tamil, Hindi and Kannada is recognised, and its claims are searched both in the original language and in English, because an event reported in Tamil is often reported in English as well.</w:t>
      </w:r>
    </w:p>
    <w:p>
      <w:pPr>
        <w:keepNext w:val="0"/>
        <w:widowControl/>
        <w:spacing w:before="0" w:after="120" w:line="360" w:lineRule="auto"/>
        <w:ind w:firstLine="720"/>
        <w:jc w:val="both"/>
      </w:pPr>
      <w:r>
        <w:rPr>
          <w:rFonts w:ascii="Times New Roman" w:hAnsi="Times New Roman" w:cs="Times New Roman" w:eastAsia="Times New Roman"/>
          <w:b w:val="0"/>
          <w:i w:val="0"/>
          <w:sz w:val="24"/>
        </w:rPr>
        <w:t>Page extraction needed care. Publisher pages carry menus, newsletter boxes and links to related stories, and on one BBC page our first extractor read the site menu as the opening paragraph of the article. Extraction is now limited to the article body, and the extracted text is accepted only when at least half of the headline’s distinctive words appear in it.</w:t>
      </w:r>
    </w:p>
    <w:p>
      <w:pPr>
        <w:keepNext/>
        <w:widowControl/>
        <w:spacing w:before="160" w:after="40" w:line="276" w:lineRule="auto"/>
        <w:jc w:val="left"/>
      </w:pPr>
      <w:r>
        <w:rPr>
          <w:rFonts w:ascii="Times New Roman" w:hAnsi="Times New Roman" w:cs="Times New Roman" w:eastAsia="Times New Roman"/>
          <w:b/>
          <w:i w:val="0"/>
          <w:sz w:val="24"/>
        </w:rPr>
        <w:t>Figure 1</w:t>
      </w:r>
    </w:p>
    <w:p>
      <w:pPr>
        <w:keepNext/>
        <w:widowControl/>
        <w:spacing w:before="0" w:after="120" w:line="276" w:lineRule="auto"/>
        <w:jc w:val="left"/>
      </w:pPr>
      <w:r>
        <w:rPr>
          <w:rFonts w:ascii="Times New Roman" w:hAnsi="Times New Roman" w:cs="Times New Roman" w:eastAsia="Times New Roman"/>
          <w:b w:val="0"/>
          <w:i/>
          <w:sz w:val="24"/>
        </w:rPr>
        <w:t>The Admissibility Principle Behind the Scoring Model</w:t>
      </w:r>
    </w:p>
    <w:p>
      <w:pPr>
        <w:keepNext w:val="0"/>
        <w:widowControl/>
        <w:spacing w:before="40" w:after="240" w:line="240" w:lineRule="auto"/>
        <w:jc w:val="center"/>
      </w:pPr>
      <w:r>
        <w:drawing>
          <wp:inline xmlns:a="http://schemas.openxmlformats.org/drawingml/2006/main" xmlns:pic="http://schemas.openxmlformats.org/drawingml/2006/picture">
            <wp:extent cx="5120640" cy="3649192"/>
            <wp:docPr id="1" name="Picture 1"/>
            <wp:cNvGraphicFramePr>
              <a:graphicFrameLocks noChangeAspect="1"/>
            </wp:cNvGraphicFramePr>
            <a:graphic>
              <a:graphicData uri="http://schemas.openxmlformats.org/drawingml/2006/picture">
                <pic:pic>
                  <pic:nvPicPr>
                    <pic:cNvPr id="0" name="fig1_framework.png"/>
                    <pic:cNvPicPr/>
                  </pic:nvPicPr>
                  <pic:blipFill>
                    <a:blip r:embed="rId10"/>
                    <a:stretch>
                      <a:fillRect/>
                    </a:stretch>
                  </pic:blipFill>
                  <pic:spPr>
                    <a:xfrm>
                      <a:off x="0" y="0"/>
                      <a:ext cx="5120640" cy="3649192"/>
                    </a:xfrm>
                    <a:prstGeom prst="rect"/>
                  </pic:spPr>
                </pic:pic>
              </a:graphicData>
            </a:graphic>
          </wp:inline>
        </w:drawing>
      </w:r>
    </w:p>
    <w:p>
      <w:pPr>
        <w:keepNext/>
        <w:widowControl/>
        <w:spacing w:before="120" w:after="40" w:line="360" w:lineRule="auto"/>
        <w:jc w:val="left"/>
      </w:pPr>
      <w:r>
        <w:rPr>
          <w:rFonts w:ascii="Times New Roman" w:hAnsi="Times New Roman" w:cs="Times New Roman" w:eastAsia="Times New Roman"/>
          <w:b/>
          <w:i/>
          <w:sz w:val="24"/>
        </w:rPr>
        <w:t>3.2 Admissibility Check</w:t>
      </w:r>
    </w:p>
    <w:p>
      <w:pPr>
        <w:keepNext w:val="0"/>
        <w:widowControl/>
        <w:spacing w:before="0" w:after="120" w:line="360" w:lineRule="auto"/>
        <w:ind w:firstLine="720"/>
        <w:jc w:val="both"/>
      </w:pPr>
      <w:r>
        <w:rPr>
          <w:rFonts w:ascii="Times New Roman" w:hAnsi="Times New Roman" w:cs="Times New Roman" w:eastAsia="Times New Roman"/>
          <w:b w:val="0"/>
          <w:i w:val="0"/>
          <w:sz w:val="24"/>
        </w:rPr>
        <w:t>Before any expensive step, a deterministic check asks whether the input asserts anything a newsroom could confirm or deny. Questions, exhortations such as ‘Wake up and share this before it is deleted’, and fragments too short to carry a claim are declined with a short statement of what is missing. An input passes only if it contains at least one anchor, such as a name, a number or a date. We made this a separate step because a verdict on something unverifiable is worse than no verdict: it teaches readers to discount the answers the system gets right.</w:t>
      </w:r>
    </w:p>
    <w:p>
      <w:pPr>
        <w:keepNext/>
        <w:widowControl/>
        <w:spacing w:before="120" w:after="40" w:line="360" w:lineRule="auto"/>
        <w:jc w:val="left"/>
      </w:pPr>
      <w:r>
        <w:rPr>
          <w:rFonts w:ascii="Times New Roman" w:hAnsi="Times New Roman" w:cs="Times New Roman" w:eastAsia="Times New Roman"/>
          <w:b/>
          <w:i/>
          <w:sz w:val="24"/>
        </w:rPr>
        <w:t>3.3 Claim Extraction and Independent Corroboration</w:t>
      </w:r>
    </w:p>
    <w:p>
      <w:pPr>
        <w:keepNext w:val="0"/>
        <w:widowControl/>
        <w:spacing w:before="0" w:after="120" w:line="360" w:lineRule="auto"/>
        <w:ind w:firstLine="720"/>
        <w:jc w:val="both"/>
      </w:pPr>
      <w:r>
        <w:rPr>
          <w:rFonts w:ascii="Times New Roman" w:hAnsi="Times New Roman" w:cs="Times New Roman" w:eastAsia="Times New Roman"/>
          <w:b w:val="0"/>
          <w:i w:val="0"/>
          <w:sz w:val="24"/>
        </w:rPr>
        <w:t>A language model extracts up to two checkable claims, each with a few search keywords. For each claim, the system queries a news index, leaving out the article’s own outlet, and a second model call judges whether each retrieved report supports the claim, contradicts it or does not address it.</w:t>
      </w:r>
    </w:p>
    <w:p>
      <w:pPr>
        <w:keepNext/>
        <w:widowControl/>
        <w:spacing w:before="160" w:after="40" w:line="276" w:lineRule="auto"/>
        <w:jc w:val="left"/>
      </w:pPr>
      <w:r>
        <w:rPr>
          <w:rFonts w:ascii="Times New Roman" w:hAnsi="Times New Roman" w:cs="Times New Roman" w:eastAsia="Times New Roman"/>
          <w:b/>
          <w:i w:val="0"/>
          <w:sz w:val="24"/>
        </w:rPr>
        <w:t>Figure 2</w:t>
      </w:r>
    </w:p>
    <w:p>
      <w:pPr>
        <w:keepNext/>
        <w:widowControl/>
        <w:spacing w:before="0" w:after="120" w:line="276" w:lineRule="auto"/>
        <w:jc w:val="left"/>
      </w:pPr>
      <w:r>
        <w:rPr>
          <w:rFonts w:ascii="Times New Roman" w:hAnsi="Times New Roman" w:cs="Times New Roman" w:eastAsia="Times New Roman"/>
          <w:b w:val="0"/>
          <w:i/>
          <w:sz w:val="24"/>
        </w:rPr>
        <w:t>Processing Pipeline from Input to the Reader’s Report</w:t>
      </w:r>
    </w:p>
    <w:p>
      <w:pPr>
        <w:keepNext w:val="0"/>
        <w:widowControl/>
        <w:spacing w:before="40" w:after="240" w:line="240" w:lineRule="auto"/>
        <w:jc w:val="center"/>
      </w:pPr>
      <w:r>
        <w:drawing>
          <wp:inline xmlns:a="http://schemas.openxmlformats.org/drawingml/2006/main" xmlns:pic="http://schemas.openxmlformats.org/drawingml/2006/picture">
            <wp:extent cx="4846320" cy="5243399"/>
            <wp:docPr id="2" name="Picture 2"/>
            <wp:cNvGraphicFramePr>
              <a:graphicFrameLocks noChangeAspect="1"/>
            </wp:cNvGraphicFramePr>
            <a:graphic>
              <a:graphicData uri="http://schemas.openxmlformats.org/drawingml/2006/picture">
                <pic:pic>
                  <pic:nvPicPr>
                    <pic:cNvPr id="0" name="fig2_pipeline.png"/>
                    <pic:cNvPicPr/>
                  </pic:nvPicPr>
                  <pic:blipFill>
                    <a:blip r:embed="rId11"/>
                    <a:stretch>
                      <a:fillRect/>
                    </a:stretch>
                  </pic:blipFill>
                  <pic:spPr>
                    <a:xfrm>
                      <a:off x="0" y="0"/>
                      <a:ext cx="4846320" cy="5243399"/>
                    </a:xfrm>
                    <a:prstGeom prst="rect"/>
                  </pic:spPr>
                </pic:pic>
              </a:graphicData>
            </a:graphic>
          </wp:inline>
        </w:drawing>
      </w:r>
    </w:p>
    <w:p>
      <w:pPr>
        <w:keepNext w:val="0"/>
        <w:widowControl/>
        <w:spacing w:before="0" w:after="120" w:line="360" w:lineRule="auto"/>
        <w:ind w:firstLine="720"/>
        <w:jc w:val="both"/>
      </w:pPr>
      <w:r>
        <w:rPr>
          <w:rFonts w:ascii="Times New Roman" w:hAnsi="Times New Roman" w:cs="Times New Roman" w:eastAsia="Times New Roman"/>
          <w:b w:val="0"/>
          <w:i w:val="0"/>
          <w:sz w:val="24"/>
        </w:rPr>
        <w:t>Retrieved articles are then reduced to the distinct sources behind them. Outlets with a common owner count once, copies of the same wire-agency report count once, and near-duplicate reprints collapse into a single item. Each merge is shown to the reader. A relevance gate then discards coverage that shares no anchor with the claim. We tightened this gate after an invented story about a chemical leak, written without a single proper noun, was ‘confirmed’ by a real chemical-leak report from Ohio that happened to share four ordinary words with it. A claim that names no person, place, organisation or figure can now never be corroborated.</w:t>
      </w:r>
    </w:p>
    <w:p>
      <w:pPr>
        <w:keepNext w:val="0"/>
        <w:widowControl/>
        <w:spacing w:before="0" w:after="120" w:line="360" w:lineRule="auto"/>
        <w:ind w:firstLine="720"/>
        <w:jc w:val="both"/>
      </w:pPr>
      <w:r>
        <w:rPr>
          <w:rFonts w:ascii="Times New Roman" w:hAnsi="Times New Roman" w:cs="Times New Roman" w:eastAsia="Times New Roman"/>
          <w:b w:val="0"/>
          <w:i w:val="0"/>
          <w:sz w:val="24"/>
        </w:rPr>
        <w:t>The outcome for each claim also records whether the search ran. A search that was rate-limited, timed out or returned something unreadable is reported as unavailable and contributes nothing to the probability. Only a search that ran and came back empty is treated as an absence of coverage. We learned the importance of this the hard way: an early version told readers that no other outlet was reporting a wire story that five major outlets were carrying at the time, because the news index had refused the request. The index also runs behind live publication. On the day we measured it, the newest article it returned for any query was 30.5 hours old, so a story less than about a day old is reported as too recent to corroborate instead of being counted against.</w:t>
      </w:r>
    </w:p>
    <w:p>
      <w:pPr>
        <w:keepNext/>
        <w:widowControl/>
        <w:spacing w:before="120" w:after="40" w:line="360" w:lineRule="auto"/>
        <w:jc w:val="left"/>
      </w:pPr>
      <w:r>
        <w:rPr>
          <w:rFonts w:ascii="Times New Roman" w:hAnsi="Times New Roman" w:cs="Times New Roman" w:eastAsia="Times New Roman"/>
          <w:b/>
          <w:i/>
          <w:sz w:val="24"/>
        </w:rPr>
        <w:t>3.4 Premise Check</w:t>
      </w:r>
    </w:p>
    <w:p>
      <w:pPr>
        <w:keepNext w:val="0"/>
        <w:widowControl/>
        <w:spacing w:before="0" w:after="120" w:line="360" w:lineRule="auto"/>
        <w:ind w:firstLine="720"/>
        <w:jc w:val="both"/>
      </w:pPr>
      <w:r>
        <w:rPr>
          <w:rFonts w:ascii="Times New Roman" w:hAnsi="Times New Roman" w:cs="Times New Roman" w:eastAsia="Times New Roman"/>
          <w:b w:val="0"/>
          <w:i w:val="0"/>
          <w:sz w:val="24"/>
        </w:rPr>
        <w:t>Corroboration has a blind spot. A story built on a false premise describes an event that nobody reports, so the search correctly finds nothing, and the important fact, that the premise is wrong, goes unnoticed. The system therefore looks up the people and organisations a story names in an encyclopedia and asks a language model whether the story states anything that conflicts with the entry. A conflict counts only if the model quotes the entry and the quotation is found in the retrieved text, the entry is about the same subject, the two statements cannot both be true, and the story makes the statement in its own voice rather than reporting someone else saying it.</w:t>
      </w:r>
    </w:p>
    <w:p>
      <w:pPr>
        <w:keepNext w:val="0"/>
        <w:widowControl/>
        <w:spacing w:before="0" w:after="120" w:line="360" w:lineRule="auto"/>
        <w:ind w:firstLine="720"/>
        <w:jc w:val="both"/>
      </w:pPr>
      <w:r>
        <w:rPr>
          <w:rFonts w:ascii="Times New Roman" w:hAnsi="Times New Roman" w:cs="Times New Roman" w:eastAsia="Times New Roman"/>
          <w:b w:val="0"/>
          <w:i w:val="0"/>
          <w:sz w:val="24"/>
        </w:rPr>
        <w:t>The last three conditions each came from a real error. One of our genuine test articles quoted a council official named Meera Krishnan and was flagged, because the encyclopedia entry under that name describes an actress. An Associated Press video report was flagged because a woman interviewed in it said the Pope’s ancestors came from the region, which the check had set against his birthplace in Chicago. A reference work is used only where it is strong: it may refute a premise, but it never corroborates an event.</w:t>
      </w:r>
    </w:p>
    <w:p>
      <w:pPr>
        <w:keepNext/>
        <w:widowControl/>
        <w:spacing w:before="120" w:after="40" w:line="360" w:lineRule="auto"/>
        <w:jc w:val="left"/>
      </w:pPr>
      <w:r>
        <w:rPr>
          <w:rFonts w:ascii="Times New Roman" w:hAnsi="Times New Roman" w:cs="Times New Roman" w:eastAsia="Times New Roman"/>
          <w:b/>
          <w:i/>
          <w:sz w:val="24"/>
        </w:rPr>
        <w:t>3.5 Publisher Identity</w:t>
      </w:r>
    </w:p>
    <w:p>
      <w:pPr>
        <w:keepNext w:val="0"/>
        <w:widowControl/>
        <w:spacing w:before="0" w:after="120" w:line="360" w:lineRule="auto"/>
        <w:ind w:firstLine="720"/>
        <w:jc w:val="both"/>
      </w:pPr>
      <w:r>
        <w:rPr>
          <w:rFonts w:ascii="Times New Roman" w:hAnsi="Times New Roman" w:cs="Times New Roman" w:eastAsia="Times New Roman"/>
          <w:b w:val="0"/>
          <w:i w:val="0"/>
          <w:sz w:val="24"/>
        </w:rPr>
        <w:t xml:space="preserve">Who published a page is decided from its web address, never from the name the page uses. A record is granted only on a domain the outlet publishes from, or on a platform channel listed as the outlet’s own. Ratings come first from a curated list of 90 outlets, which includes Indian publishers that the published sets do not cover, and otherwise from the aggregate ratings of Lin et al. (2023) for 11,520 domains. Over the 81 outlets rated by both, the two agree closely (Pearson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0.848, Spearman </w:t>
      </w:r>
      <w:r>
        <w:rPr>
          <w:rFonts w:ascii="Times New Roman" w:hAnsi="Times New Roman" w:cs="Times New Roman" w:eastAsia="Times New Roman"/>
          <w:b w:val="0"/>
          <w:i/>
          <w:sz w:val="24"/>
        </w:rPr>
        <w:t>ρ</w:t>
      </w:r>
      <w:r>
        <w:rPr>
          <w:rFonts w:ascii="Times New Roman" w:hAnsi="Times New Roman" w:cs="Times New Roman" w:eastAsia="Times New Roman"/>
          <w:b w:val="0"/>
          <w:i w:val="0"/>
          <w:sz w:val="24"/>
        </w:rPr>
        <w:t xml:space="preserve"> = 0.765), and a least-squares fit over that overlap converts the published 0 to 1 score to our 0 to 10 scale.</w:t>
      </w:r>
    </w:p>
    <w:p>
      <w:pPr>
        <w:keepNext w:val="0"/>
        <w:widowControl/>
        <w:spacing w:before="0" w:after="120" w:line="360" w:lineRule="auto"/>
        <w:ind w:firstLine="720"/>
        <w:jc w:val="both"/>
      </w:pPr>
      <w:r>
        <w:rPr>
          <w:rFonts w:ascii="Times New Roman" w:hAnsi="Times New Roman" w:cs="Times New Roman" w:eastAsia="Times New Roman"/>
          <w:b w:val="0"/>
          <w:i w:val="0"/>
          <w:sz w:val="24"/>
        </w:rPr>
        <w:t>A page that uses a well-known outlet’s name from an address the outlet does not use receives no record and is flagged as impersonation. For unrated sites, the system reads the registration date of the domain from the public RDAP registry, and a domain less than 90 days old is treated as one warning sign among others. Age never counts in a site’s favour, since an old domain can simply be bought.</w:t>
      </w:r>
    </w:p>
    <w:p>
      <w:pPr>
        <w:keepNext/>
        <w:widowControl/>
        <w:spacing w:before="120" w:after="40" w:line="360" w:lineRule="auto"/>
        <w:jc w:val="left"/>
      </w:pPr>
      <w:r>
        <w:rPr>
          <w:rFonts w:ascii="Times New Roman" w:hAnsi="Times New Roman" w:cs="Times New Roman" w:eastAsia="Times New Roman"/>
          <w:b/>
          <w:i/>
          <w:sz w:val="24"/>
        </w:rPr>
        <w:t>3.6 Writing Checks</w:t>
      </w:r>
    </w:p>
    <w:p>
      <w:pPr>
        <w:keepNext w:val="0"/>
        <w:widowControl/>
        <w:spacing w:before="0" w:after="120" w:line="360" w:lineRule="auto"/>
        <w:ind w:firstLine="720"/>
        <w:jc w:val="both"/>
      </w:pPr>
      <w:r>
        <w:rPr>
          <w:rFonts w:ascii="Times New Roman" w:hAnsi="Times New Roman" w:cs="Times New Roman" w:eastAsia="Times New Roman"/>
          <w:b w:val="0"/>
          <w:i w:val="0"/>
          <w:sz w:val="24"/>
        </w:rPr>
        <w:t>Four checks describe how a story is written: clickbait in the headline, slanted or one-sided language, persuasion techniques drawn from the SemEval-2020 taxonomy (Da San Martino et al., 2020), and transparency, a five-point checklist of whether the story names its sources, attributes its quotes, points to primary evidence, gives concrete detail and keeps its claims measured. Every check must quote the words it reacts to, so its output can be verified against the text. The checks are reported to the reader in full. How much they may affect the verdict is the subject of the next section.</w:t>
      </w:r>
    </w:p>
    <w:p>
      <w:pPr>
        <w:keepNext/>
        <w:widowControl/>
        <w:spacing w:before="120" w:after="40" w:line="360" w:lineRule="auto"/>
        <w:jc w:val="left"/>
      </w:pPr>
      <w:r>
        <w:rPr>
          <w:rFonts w:ascii="Times New Roman" w:hAnsi="Times New Roman" w:cs="Times New Roman" w:eastAsia="Times New Roman"/>
          <w:b/>
          <w:i/>
          <w:sz w:val="24"/>
        </w:rPr>
        <w:t>3.7 Weighing the Evidence</w:t>
      </w:r>
    </w:p>
    <w:p>
      <w:pPr>
        <w:keepNext w:val="0"/>
        <w:widowControl/>
        <w:spacing w:before="0" w:after="120" w:line="360" w:lineRule="auto"/>
        <w:ind w:firstLine="720"/>
        <w:jc w:val="both"/>
      </w:pPr>
      <w:r>
        <w:rPr>
          <w:rFonts w:ascii="Times New Roman" w:hAnsi="Times New Roman" w:cs="Times New Roman" w:eastAsia="Times New Roman"/>
          <w:b w:val="0"/>
          <w:i w:val="0"/>
          <w:sz w:val="24"/>
        </w:rPr>
        <w:t xml:space="preserve">Each observation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rPr>
        <w:t xml:space="preserve"> is converted into a likelihood ratio, the factor by which it changes the odds that a story is fabricated, and expressed in decibans (Good, 1950):</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080"/>
        <w:gridCol w:w="6868"/>
        <w:gridCol w:w="1080"/>
      </w:tblGrid>
      <w:tr>
        <w:tc>
          <w:tcPr>
            <w:tcW w:type="dxa" w:w="1080"/>
            <w:vAlign w:val="center"/>
            <w:tcBorders>
              <w:top w:val="nil"/>
              <w:bottom w:val="nil"/>
              <w:left w:val="nil"/>
              <w:right w:val="nil"/>
            </w:tcBorders>
          </w:tcPr>
          <w:p>
            <w:pPr>
              <w:spacing w:before="80" w:after="80" w:line="240" w:lineRule="auto"/>
            </w:pPr>
          </w:p>
        </w:tc>
        <w:tc>
          <w:tcPr>
            <w:tcW w:type="dxa" w:w="6869"/>
            <w:vAlign w:val="center"/>
            <w:tcBorders>
              <w:top w:val="nil"/>
              <w:bottom w:val="nil"/>
              <w:left w:val="nil"/>
              <w:right w:val="nil"/>
            </w:tcBorders>
          </w:tcPr>
          <w:p>
            <w:pPr>
              <w:spacing w:before="80" w:after="80" w:line="240" w:lineRule="auto"/>
              <w:jc w:val="center"/>
            </w:pPr>
            <m:oMathPara>
              <m:oMathParaPr>
                <m:jc m:val="center"/>
              </m:oMathParaPr>
              <m:oMath>
                <m:r>
                  <m:t>Λ(o)=</m:t>
                </m:r>
                <m:f>
                  <m:fPr>
                    <m:type m:val="bar"/>
                  </m:fPr>
                  <m:num>
                    <m:r>
                      <m:t>P(o∣</m:t>
                    </m:r>
                    <m:r>
                      <m:rPr>
                        <m:sty m:val="p"/>
                      </m:rPr>
                      <m:t>fabricated</m:t>
                    </m:r>
                    <m:r>
                      <m:t>)</m:t>
                    </m:r>
                  </m:num>
                  <m:den>
                    <m:r>
                      <m:t>P(o∣</m:t>
                    </m:r>
                    <m:r>
                      <m:rPr>
                        <m:sty m:val="p"/>
                      </m:rPr>
                      <m:t>genuine</m:t>
                    </m:r>
                    <m:r>
                      <m:t>)</m:t>
                    </m:r>
                  </m:den>
                </m:f>
                <m:r>
                  <m:t>,</m:t>
                </m:r>
                <m:r>
                  <m:rPr>
                    <m:nor/>
                  </m:rPr>
                  <m:t>  </m:t>
                </m:r>
                <m:r>
                  <m:t>W(o)=10</m:t>
                </m:r>
                <m:r>
                  <m:rPr>
                    <m:nor/>
                  </m:rPr>
                  <m:t> </m:t>
                </m:r>
                <m:sSub>
                  <m:e>
                    <m:r>
                      <m:rPr>
                        <m:sty m:val="p"/>
                      </m:rPr>
                      <m:t>log</m:t>
                    </m:r>
                  </m:e>
                  <m:sub>
                    <m:r>
                      <m:t>10</m:t>
                    </m:r>
                  </m:sub>
                </m:sSub>
                <m:r>
                  <m:t>Λ(o)</m:t>
                </m:r>
              </m:oMath>
            </m:oMathPara>
          </w:p>
        </w:tc>
        <w:tc>
          <w:tcPr>
            <w:tcW w:type="dxa" w:w="1080"/>
            <w:vAlign w:val="center"/>
            <w:tcBorders>
              <w:top w:val="nil"/>
              <w:bottom w:val="nil"/>
              <w:left w:val="nil"/>
              <w:right w:val="nil"/>
            </w:tcBorders>
          </w:tcPr>
          <w:p>
            <w:pPr>
              <w:spacing w:before="80" w:after="80" w:line="240" w:lineRule="auto"/>
              <w:jc w:val="right"/>
            </w:pPr>
            <w:r>
              <w:rPr>
                <w:rFonts w:ascii="Times New Roman" w:hAnsi="Times New Roman" w:cs="Times New Roman" w:eastAsia="Times New Roman"/>
                <w:b w:val="0"/>
                <w:i w:val="0"/>
                <w:sz w:val="24"/>
              </w:rPr>
              <w:t>(1)</w:t>
            </w:r>
          </w:p>
        </w:tc>
      </w:tr>
    </w:tbl>
    <w:p>
      <w:pPr>
        <w:keepNext w:val="0"/>
        <w:widowControl/>
        <w:spacing w:before="0" w:after="120" w:line="360" w:lineRule="auto"/>
        <w:jc w:val="both"/>
      </w:pPr>
      <w:r>
        <w:rPr>
          <w:rFonts w:ascii="Times New Roman" w:hAnsi="Times New Roman" w:cs="Times New Roman" w:eastAsia="Times New Roman"/>
          <w:b w:val="0"/>
          <w:i w:val="0"/>
          <w:sz w:val="24"/>
        </w:rPr>
        <w:t>Ratios are estimated from labelled articles by grouping each observation into bands and counting, with a Jeffreys prior (Jeffreys, 1961) and shrinkage to the conservative end of a 95 per cent interval, so that a band supported by only a few articles contributes nothing. The posterior then follows by addition:</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080"/>
        <w:gridCol w:w="6868"/>
        <w:gridCol w:w="1080"/>
      </w:tblGrid>
      <w:tr>
        <w:tc>
          <w:tcPr>
            <w:tcW w:type="dxa" w:w="1080"/>
            <w:vAlign w:val="center"/>
            <w:tcBorders>
              <w:top w:val="nil"/>
              <w:bottom w:val="nil"/>
              <w:left w:val="nil"/>
              <w:right w:val="nil"/>
            </w:tcBorders>
          </w:tcPr>
          <w:p>
            <w:pPr>
              <w:spacing w:before="80" w:after="80" w:line="240" w:lineRule="auto"/>
            </w:pPr>
          </w:p>
        </w:tc>
        <w:tc>
          <w:tcPr>
            <w:tcW w:type="dxa" w:w="6869"/>
            <w:vAlign w:val="center"/>
            <w:tcBorders>
              <w:top w:val="nil"/>
              <w:bottom w:val="nil"/>
              <w:left w:val="nil"/>
              <w:right w:val="nil"/>
            </w:tcBorders>
          </w:tcPr>
          <w:p>
            <w:pPr>
              <w:spacing w:before="80" w:after="80" w:line="240" w:lineRule="auto"/>
              <w:jc w:val="center"/>
            </w:pPr>
            <m:oMathPara>
              <m:oMathParaPr>
                <m:jc m:val="center"/>
              </m:oMathParaPr>
              <m:oMath>
                <m:r>
                  <m:rPr>
                    <m:sty m:val="p"/>
                  </m:rPr>
                  <m:t>logit</m:t>
                </m:r>
                <m:r>
                  <m:rPr>
                    <m:nor/>
                  </m:rPr>
                  <m:t> </m:t>
                </m:r>
                <m:r>
                  <m:t>P(</m:t>
                </m:r>
                <m:r>
                  <m:rPr>
                    <m:sty m:val="p"/>
                  </m:rPr>
                  <m:t>fabricated</m:t>
                </m:r>
                <m:r>
                  <m:t>∣O)=</m:t>
                </m:r>
                <m:r>
                  <m:rPr>
                    <m:sty m:val="p"/>
                  </m:rPr>
                  <m:t>logit</m:t>
                </m:r>
                <m:r>
                  <m:rPr>
                    <m:nor/>
                  </m:rPr>
                  <m:t> </m:t>
                </m:r>
                <m:r>
                  <m:t>π+</m:t>
                </m:r>
                <m:nary>
                  <m:naryPr>
                    <m:chr m:val="∑"/>
                    <m:limLoc m:val="undOvr"/>
                    <m:grow m:val="1"/>
                    <m:subHide m:val="off"/>
                    <m:supHide m:val="on"/>
                  </m:naryPr>
                  <m:sub>
                    <m:r>
                      <m:t>o∈O</m:t>
                    </m:r>
                  </m:sub>
                  <m:sup/>
                  <m:e>
                    <m:r>
                      <m:t>W(o)</m:t>
                    </m:r>
                  </m:e>
                </m:nary>
              </m:oMath>
            </m:oMathPara>
          </w:p>
        </w:tc>
        <w:tc>
          <w:tcPr>
            <w:tcW w:type="dxa" w:w="1080"/>
            <w:vAlign w:val="center"/>
            <w:tcBorders>
              <w:top w:val="nil"/>
              <w:bottom w:val="nil"/>
              <w:left w:val="nil"/>
              <w:right w:val="nil"/>
            </w:tcBorders>
          </w:tcPr>
          <w:p>
            <w:pPr>
              <w:spacing w:before="80" w:after="80" w:line="240" w:lineRule="auto"/>
              <w:jc w:val="right"/>
            </w:pPr>
            <w:r>
              <w:rPr>
                <w:rFonts w:ascii="Times New Roman" w:hAnsi="Times New Roman" w:cs="Times New Roman" w:eastAsia="Times New Roman"/>
                <w:b w:val="0"/>
                <w:i w:val="0"/>
                <w:sz w:val="24"/>
              </w:rPr>
              <w:t>(2)</w:t>
            </w:r>
          </w:p>
        </w:tc>
      </w:tr>
    </w:tbl>
    <w:p>
      <w:pPr>
        <w:keepNext w:val="0"/>
        <w:widowControl/>
        <w:spacing w:before="0" w:after="120" w:line="360" w:lineRule="auto"/>
        <w:jc w:val="both"/>
      </w:pPr>
      <w:r>
        <w:rPr>
          <w:rFonts w:ascii="Times New Roman" w:hAnsi="Times New Roman" w:cs="Times New Roman" w:eastAsia="Times New Roman"/>
          <w:b w:val="0"/>
          <w:i w:val="0"/>
          <w:sz w:val="24"/>
        </w:rPr>
        <w:t xml:space="preserve">where </w:t>
      </w:r>
      <w:r>
        <w:rPr>
          <w:rFonts w:ascii="Times New Roman" w:hAnsi="Times New Roman" w:cs="Times New Roman" w:eastAsia="Times New Roman"/>
          <w:b w:val="0"/>
          <w:i/>
          <w:sz w:val="24"/>
        </w:rPr>
        <w:t>π</w:t>
      </w:r>
      <w:r>
        <w:rPr>
          <w:rFonts w:ascii="Times New Roman" w:hAnsi="Times New Roman" w:cs="Times New Roman" w:eastAsia="Times New Roman"/>
          <w:b w:val="0"/>
          <w:i w:val="0"/>
          <w:sz w:val="24"/>
        </w:rPr>
        <w:t xml:space="preserve"> is a prior set by the publisher’s record: 0.02 for an outlet with a strong record, 0.06 for an ordinary one, 0.15 for an unrated outlet, 0.25 for a poor record or an impersonating page, and 0.35 for a post from a social-media account. These priors are declared, not measured, and every report labels them that way.</w:t>
      </w:r>
    </w:p>
    <w:p>
      <w:pPr>
        <w:keepNext w:val="0"/>
        <w:widowControl/>
        <w:spacing w:before="0" w:after="120" w:line="360" w:lineRule="auto"/>
        <w:ind w:firstLine="720"/>
        <w:jc w:val="both"/>
      </w:pPr>
      <w:r>
        <w:rPr>
          <w:rFonts w:ascii="Times New Roman" w:hAnsi="Times New Roman" w:cs="Times New Roman" w:eastAsia="Times New Roman"/>
          <w:b w:val="0"/>
          <w:i w:val="0"/>
          <w:sz w:val="24"/>
        </w:rPr>
        <w:t xml:space="preserve">The admissibility rule divides the observations into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vertAlign w:val="subscript"/>
        </w:rPr>
        <w:t>A</w:t>
      </w:r>
      <w:r>
        <w:rPr>
          <w:rFonts w:ascii="Times New Roman" w:hAnsi="Times New Roman" w:cs="Times New Roman" w:eastAsia="Times New Roman"/>
          <w:b w:val="0"/>
          <w:i w:val="0"/>
          <w:sz w:val="24"/>
        </w:rPr>
        <w:t xml:space="preserve">, those the author controls, and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vertAlign w:val="subscript"/>
        </w:rPr>
        <w:t>I</w:t>
      </w:r>
      <w:r>
        <w:rPr>
          <w:rFonts w:ascii="Times New Roman" w:hAnsi="Times New Roman" w:cs="Times New Roman" w:eastAsia="Times New Roman"/>
          <w:b w:val="0"/>
          <w:i w:val="0"/>
          <w:sz w:val="24"/>
        </w:rPr>
        <w:t>, those outside the author’s control. For an author-controlled observation, only the incriminating part is admitted:</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080"/>
        <w:gridCol w:w="6868"/>
        <w:gridCol w:w="1080"/>
      </w:tblGrid>
      <w:tr>
        <w:tc>
          <w:tcPr>
            <w:tcW w:type="dxa" w:w="1080"/>
            <w:vAlign w:val="center"/>
            <w:tcBorders>
              <w:top w:val="nil"/>
              <w:bottom w:val="nil"/>
              <w:left w:val="nil"/>
              <w:right w:val="nil"/>
            </w:tcBorders>
          </w:tcPr>
          <w:p>
            <w:pPr>
              <w:spacing w:before="80" w:after="80" w:line="240" w:lineRule="auto"/>
            </w:pPr>
          </w:p>
        </w:tc>
        <w:tc>
          <w:tcPr>
            <w:tcW w:type="dxa" w:w="6869"/>
            <w:vAlign w:val="center"/>
            <w:tcBorders>
              <w:top w:val="nil"/>
              <w:bottom w:val="nil"/>
              <w:left w:val="nil"/>
              <w:right w:val="nil"/>
            </w:tcBorders>
          </w:tcPr>
          <w:p>
            <w:pPr>
              <w:spacing w:before="80" w:after="80" w:line="240" w:lineRule="auto"/>
              <w:jc w:val="center"/>
            </w:pPr>
            <m:oMathPara>
              <m:oMathParaPr>
                <m:jc m:val="center"/>
              </m:oMathParaPr>
              <m:oMath>
                <m:sSup>
                  <m:e>
                    <m:r>
                      <m:t>W</m:t>
                    </m:r>
                  </m:e>
                  <m:sup>
                    <m:r>
                      <m:t>†</m:t>
                    </m:r>
                  </m:sup>
                </m:sSup>
                <m:r>
                  <m:t>(o)=</m:t>
                </m:r>
                <m:r>
                  <m:rPr>
                    <m:sty m:val="p"/>
                  </m:rPr>
                  <m:t>max</m:t>
                </m:r>
                <m:d>
                  <m:dPr>
                    <m:sepChr m:val=""/>
                  </m:dPr>
                  <m:e>
                    <m:r>
                      <m:t>0</m:t>
                    </m:r>
                    <m:r>
                      <m:t>,</m:t>
                    </m:r>
                    <m:r>
                      <m:t>W</m:t>
                    </m:r>
                    <m:r>
                      <m:t>(</m:t>
                    </m:r>
                    <m:r>
                      <m:t>o</m:t>
                    </m:r>
                    <m:r>
                      <m:t>)</m:t>
                    </m:r>
                  </m:e>
                </m:d>
                <m:r>
                  <m:t>,</m:t>
                </m:r>
                <m:r>
                  <m:rPr>
                    <m:nor/>
                  </m:rPr>
                  <m:t>  </m:t>
                </m:r>
                <m:r>
                  <m:t>o∈</m:t>
                </m:r>
                <m:sSub>
                  <m:e>
                    <m:r>
                      <m:t>O</m:t>
                    </m:r>
                  </m:e>
                  <m:sub>
                    <m:r>
                      <m:t>A</m:t>
                    </m:r>
                  </m:sub>
                </m:sSub>
              </m:oMath>
            </m:oMathPara>
          </w:p>
        </w:tc>
        <w:tc>
          <w:tcPr>
            <w:tcW w:type="dxa" w:w="1080"/>
            <w:vAlign w:val="center"/>
            <w:tcBorders>
              <w:top w:val="nil"/>
              <w:bottom w:val="nil"/>
              <w:left w:val="nil"/>
              <w:right w:val="nil"/>
            </w:tcBorders>
          </w:tcPr>
          <w:p>
            <w:pPr>
              <w:spacing w:before="80" w:after="80" w:line="240" w:lineRule="auto"/>
              <w:jc w:val="right"/>
            </w:pPr>
            <w:r>
              <w:rPr>
                <w:rFonts w:ascii="Times New Roman" w:hAnsi="Times New Roman" w:cs="Times New Roman" w:eastAsia="Times New Roman"/>
                <w:b w:val="0"/>
                <w:i w:val="0"/>
                <w:sz w:val="24"/>
              </w:rPr>
              <w:t>(3)</w:t>
            </w:r>
          </w:p>
        </w:tc>
      </w:tr>
    </w:tbl>
    <w:p>
      <w:pPr>
        <w:keepNext w:val="0"/>
        <w:widowControl/>
        <w:spacing w:before="0" w:after="120" w:line="360" w:lineRule="auto"/>
        <w:jc w:val="both"/>
      </w:pPr>
      <w:r>
        <w:rPr>
          <w:rFonts w:ascii="Times New Roman" w:hAnsi="Times New Roman" w:cs="Times New Roman" w:eastAsia="Times New Roman"/>
          <w:b w:val="0"/>
          <w:i w:val="0"/>
          <w:sz w:val="24"/>
        </w:rPr>
        <w:t>The reason is adversarial rather than statistical. On a corpus of crude fabrications, fluent prose really does predict a genuine article, and a model trained there will learn to reward it. A competent fabricator supplies fluent prose on purpose, so the lesson fails exactly when it matters, and the rule declines to learn it. Two useful properties follow. An observation that carries no information has a ratio of one and contributes zero, so abstaining on a single factor falls out of the arithmetic and needs no special case in the code. An observation that has never been measured also contributes zero, and the report names it as unmeasured instead of giving it an invented weight.</w:t>
      </w:r>
    </w:p>
    <w:p>
      <w:pPr>
        <w:keepNext w:val="0"/>
        <w:widowControl/>
        <w:spacing w:before="0" w:after="120" w:line="360" w:lineRule="auto"/>
        <w:ind w:firstLine="720"/>
        <w:jc w:val="both"/>
      </w:pPr>
      <w:r>
        <w:rPr>
          <w:rFonts w:ascii="Times New Roman" w:hAnsi="Times New Roman" w:cs="Times New Roman" w:eastAsia="Times New Roman"/>
          <w:b w:val="0"/>
          <w:i w:val="0"/>
          <w:sz w:val="24"/>
        </w:rPr>
        <w:t xml:space="preserve">The writing checks overlap, because they all read the same prose. Across the four checks the mean correlation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was 0.55, and headline quality and language correlated at 0.93. Under equal correlation, the effective number of independent checks among </w:t>
      </w:r>
      <w:r>
        <w:rPr>
          <w:rFonts w:ascii="Times New Roman" w:hAnsi="Times New Roman" w:cs="Times New Roman" w:eastAsia="Times New Roman"/>
          <w:b w:val="0"/>
          <w:i/>
          <w:sz w:val="24"/>
        </w:rPr>
        <w:t>k</w:t>
      </w:r>
      <w:r>
        <w:rPr>
          <w:rFonts w:ascii="Times New Roman" w:hAnsi="Times New Roman" w:cs="Times New Roman" w:eastAsia="Times New Roman"/>
          <w:b w:val="0"/>
          <w:i w:val="0"/>
          <w:sz w:val="24"/>
        </w:rPr>
        <w:t xml:space="preserve"> is</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080"/>
        <w:gridCol w:w="6868"/>
        <w:gridCol w:w="1080"/>
      </w:tblGrid>
      <w:tr>
        <w:tc>
          <w:tcPr>
            <w:tcW w:type="dxa" w:w="1080"/>
            <w:vAlign w:val="center"/>
            <w:tcBorders>
              <w:top w:val="nil"/>
              <w:bottom w:val="nil"/>
              <w:left w:val="nil"/>
              <w:right w:val="nil"/>
            </w:tcBorders>
          </w:tcPr>
          <w:p>
            <w:pPr>
              <w:spacing w:before="80" w:after="80" w:line="240" w:lineRule="auto"/>
            </w:pPr>
          </w:p>
        </w:tc>
        <w:tc>
          <w:tcPr>
            <w:tcW w:type="dxa" w:w="6869"/>
            <w:vAlign w:val="center"/>
            <w:tcBorders>
              <w:top w:val="nil"/>
              <w:bottom w:val="nil"/>
              <w:left w:val="nil"/>
              <w:right w:val="nil"/>
            </w:tcBorders>
          </w:tcPr>
          <w:p>
            <w:pPr>
              <w:spacing w:before="80" w:after="80" w:line="240" w:lineRule="auto"/>
              <w:jc w:val="center"/>
            </w:pPr>
            <m:oMathPara>
              <m:oMathParaPr>
                <m:jc m:val="center"/>
              </m:oMathParaPr>
              <m:oMath>
                <m:sSub>
                  <m:e>
                    <m:r>
                      <m:t>n</m:t>
                    </m:r>
                  </m:e>
                  <m:sub>
                    <m:r>
                      <m:rPr>
                        <m:sty m:val="p"/>
                      </m:rPr>
                      <m:t>eff</m:t>
                    </m:r>
                  </m:sub>
                </m:sSub>
                <m:r>
                  <m:t>=</m:t>
                </m:r>
                <m:f>
                  <m:fPr>
                    <m:type m:val="bar"/>
                  </m:fPr>
                  <m:num>
                    <m:r>
                      <m:t>k</m:t>
                    </m:r>
                  </m:num>
                  <m:den>
                    <m:r>
                      <m:t>1+(k−1)</m:t>
                    </m:r>
                    <m:r>
                      <m:rPr>
                        <m:nor/>
                      </m:rPr>
                      <m:t> </m:t>
                    </m:r>
                    <m:bar>
                      <m:barPr>
                        <m:pos m:val="top"/>
                      </m:barPr>
                      <m:e>
                        <m:r>
                          <m:t>r</m:t>
                        </m:r>
                      </m:e>
                    </m:bar>
                  </m:den>
                </m:f>
              </m:oMath>
            </m:oMathPara>
          </w:p>
        </w:tc>
        <w:tc>
          <w:tcPr>
            <w:tcW w:type="dxa" w:w="1080"/>
            <w:vAlign w:val="center"/>
            <w:tcBorders>
              <w:top w:val="nil"/>
              <w:bottom w:val="nil"/>
              <w:left w:val="nil"/>
              <w:right w:val="nil"/>
            </w:tcBorders>
          </w:tcPr>
          <w:p>
            <w:pPr>
              <w:spacing w:before="80" w:after="80" w:line="240" w:lineRule="auto"/>
              <w:jc w:val="right"/>
            </w:pPr>
            <w:r>
              <w:rPr>
                <w:rFonts w:ascii="Times New Roman" w:hAnsi="Times New Roman" w:cs="Times New Roman" w:eastAsia="Times New Roman"/>
                <w:b w:val="0"/>
                <w:i w:val="0"/>
                <w:sz w:val="24"/>
              </w:rPr>
              <w:t>(4)</w:t>
            </w:r>
          </w:p>
        </w:tc>
      </w:tr>
    </w:tbl>
    <w:p>
      <w:pPr>
        <w:keepNext w:val="0"/>
        <w:widowControl/>
        <w:spacing w:before="0" w:after="120" w:line="360" w:lineRule="auto"/>
        <w:jc w:val="both"/>
      </w:pPr>
      <w:r>
        <w:rPr>
          <w:rFonts w:ascii="Times New Roman" w:hAnsi="Times New Roman" w:cs="Times New Roman" w:eastAsia="Times New Roman"/>
          <w:b w:val="0"/>
          <w:i w:val="0"/>
          <w:sz w:val="24"/>
        </w:rPr>
        <w:t xml:space="preserve">which gives 1.52 for our four checks. Their summed weight is therefore scaled by </w:t>
      </w:r>
      <w:r>
        <w:rPr>
          <w:rFonts w:ascii="Times New Roman" w:hAnsi="Times New Roman" w:cs="Times New Roman" w:eastAsia="Times New Roman"/>
          <w:b w:val="0"/>
          <w:i/>
          <w:sz w:val="24"/>
        </w:rPr>
        <w:t>n</w:t>
      </w:r>
      <w:r>
        <w:rPr>
          <w:rFonts w:ascii="Times New Roman" w:hAnsi="Times New Roman" w:cs="Times New Roman" w:eastAsia="Times New Roman"/>
          <w:b w:val="0"/>
          <w:i w:val="0"/>
          <w:sz w:val="24"/>
          <w:vertAlign w:val="subscript"/>
        </w:rPr>
        <w:t>eff</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k</w:t>
      </w:r>
      <w:r>
        <w:rPr>
          <w:rFonts w:ascii="Times New Roman" w:hAnsi="Times New Roman" w:cs="Times New Roman" w:eastAsia="Times New Roman"/>
          <w:b w:val="0"/>
          <w:i w:val="0"/>
          <w:sz w:val="24"/>
        </w:rPr>
        <w:t xml:space="preserve"> = 0.379 and capped at 8 decibans.</w:t>
      </w:r>
    </w:p>
    <w:p>
      <w:pPr>
        <w:keepNext w:val="0"/>
        <w:widowControl/>
        <w:spacing w:before="0" w:after="120" w:line="360" w:lineRule="auto"/>
        <w:ind w:firstLine="720"/>
        <w:jc w:val="both"/>
      </w:pPr>
      <w:r>
        <w:rPr>
          <w:rFonts w:ascii="Times New Roman" w:hAnsi="Times New Roman" w:cs="Times New Roman" w:eastAsia="Times New Roman"/>
          <w:b w:val="0"/>
          <w:i w:val="0"/>
          <w:sz w:val="24"/>
        </w:rPr>
        <w:t>Finally, the summed log-odds are mapped to a probability with isotonic regression (Zadrozny &amp; Elkan, 2002) fitted on held-out data. We found that the fitted map, trained where clean style does predict genuine articles, quietly restored the exculpatory weight the rule had removed, so the rule is applied again after calibration. A regression test now guards that step.</w:t>
      </w:r>
    </w:p>
    <w:p>
      <w:pPr>
        <w:keepNext/>
        <w:widowControl/>
        <w:spacing w:before="120" w:after="40" w:line="360" w:lineRule="auto"/>
        <w:jc w:val="left"/>
      </w:pPr>
      <w:r>
        <w:rPr>
          <w:rFonts w:ascii="Times New Roman" w:hAnsi="Times New Roman" w:cs="Times New Roman" w:eastAsia="Times New Roman"/>
          <w:b/>
          <w:i/>
          <w:sz w:val="24"/>
        </w:rPr>
        <w:t>3.8 Verdict Rules and Abstention</w:t>
      </w:r>
    </w:p>
    <w:p>
      <w:pPr>
        <w:keepNext w:val="0"/>
        <w:widowControl/>
        <w:spacing w:before="0" w:after="120" w:line="360" w:lineRule="auto"/>
        <w:ind w:firstLine="720"/>
        <w:jc w:val="both"/>
      </w:pPr>
      <w:r>
        <w:rPr>
          <w:rFonts w:ascii="Times New Roman" w:hAnsi="Times New Roman" w:cs="Times New Roman" w:eastAsia="Times New Roman"/>
          <w:b w:val="0"/>
          <w:i w:val="0"/>
          <w:sz w:val="24"/>
        </w:rPr>
        <w:t>The probability expresses graded belief. A separate verdict states what has been established. It is chosen by an ordered set of rules from the evidence gathered, and the rule that fired is shown with it (Table 2). The two can diverge, and that is intended. An uncorroborated story may carry a low probability of fabrication simply because most stories are genuine, yet nothing about it has been established, so its verdict remains CANNOT VERIFY.</w:t>
      </w:r>
    </w:p>
    <w:p>
      <w:pPr>
        <w:keepNext/>
        <w:widowControl/>
        <w:spacing w:before="160" w:after="40" w:line="276" w:lineRule="auto"/>
        <w:jc w:val="left"/>
      </w:pPr>
      <w:r>
        <w:rPr>
          <w:rFonts w:ascii="Times New Roman" w:hAnsi="Times New Roman" w:cs="Times New Roman" w:eastAsia="Times New Roman"/>
          <w:b/>
          <w:i w:val="0"/>
          <w:sz w:val="24"/>
        </w:rPr>
        <w:t>Table 2</w:t>
      </w:r>
    </w:p>
    <w:p>
      <w:pPr>
        <w:keepNext/>
        <w:widowControl/>
        <w:spacing w:before="0" w:after="120" w:line="276" w:lineRule="auto"/>
        <w:jc w:val="left"/>
      </w:pPr>
      <w:r>
        <w:rPr>
          <w:rFonts w:ascii="Times New Roman" w:hAnsi="Times New Roman" w:cs="Times New Roman" w:eastAsia="Times New Roman"/>
          <w:b w:val="0"/>
          <w:i/>
          <w:sz w:val="24"/>
        </w:rPr>
        <w:t>Verdict Rules in Order of Precedence</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792"/>
        <w:gridCol w:w="5184"/>
        <w:gridCol w:w="3024"/>
      </w:tblGrid>
      <w:tr>
        <w:trPr>
          <w:cantSplit/>
          <w:tblHeader/>
        </w:trPr>
        <w:tc>
          <w:tcPr>
            <w:tcW w:type="dxa" w:w="792"/>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Order</w:t>
            </w:r>
          </w:p>
        </w:tc>
        <w:tc>
          <w:tcPr>
            <w:tcW w:type="dxa" w:w="5184"/>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Condition</w:t>
            </w:r>
          </w:p>
        </w:tc>
        <w:tc>
          <w:tcPr>
            <w:tcW w:type="dxa" w:w="3024"/>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Verdict shown</w:t>
            </w:r>
          </w:p>
        </w:tc>
      </w:tr>
      <w:tr>
        <w:trPr>
          <w:cantSplit/>
        </w:trPr>
        <w:tc>
          <w:tcPr>
            <w:tcW w:type="dxa" w:w="79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1</w:t>
            </w:r>
          </w:p>
        </w:tc>
        <w:tc>
          <w:tcPr>
            <w:tcW w:type="dxa" w:w="518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The publisher is a known satirical outlet</w:t>
            </w:r>
          </w:p>
        </w:tc>
        <w:tc>
          <w:tcPr>
            <w:tcW w:type="dxa" w:w="302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SATIRE</w:t>
            </w:r>
          </w:p>
        </w:tc>
      </w:tr>
      <w:tr>
        <w:trPr>
          <w:cantSplit/>
        </w:trPr>
        <w:tc>
          <w:tcPr>
            <w:tcW w:type="dxa" w:w="79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2</w:t>
            </w:r>
          </w:p>
        </w:tc>
        <w:tc>
          <w:tcPr>
            <w:tcW w:type="dxa" w:w="518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Two or more independent outlets contradict a claim</w:t>
            </w:r>
          </w:p>
        </w:tc>
        <w:tc>
          <w:tcPr>
            <w:tcW w:type="dxa" w:w="302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FAKE (false)</w:t>
            </w:r>
          </w:p>
        </w:tc>
      </w:tr>
      <w:tr>
        <w:trPr>
          <w:cantSplit/>
        </w:trPr>
        <w:tc>
          <w:tcPr>
            <w:tcW w:type="dxa" w:w="79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3</w:t>
            </w:r>
          </w:p>
        </w:tc>
        <w:tc>
          <w:tcPr>
            <w:tcW w:type="dxa" w:w="518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One independent outlet contradicts a claim</w:t>
            </w:r>
          </w:p>
        </w:tc>
        <w:tc>
          <w:tcPr>
            <w:tcW w:type="dxa" w:w="302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FAKE (probably false)</w:t>
            </w:r>
          </w:p>
        </w:tc>
      </w:tr>
      <w:tr>
        <w:trPr>
          <w:cantSplit/>
        </w:trPr>
        <w:tc>
          <w:tcPr>
            <w:tcW w:type="dxa" w:w="79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4</w:t>
            </w:r>
          </w:p>
        </w:tc>
        <w:tc>
          <w:tcPr>
            <w:tcW w:type="dxa" w:w="518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A reference entry contradicts the story’s premise</w:t>
            </w:r>
          </w:p>
        </w:tc>
        <w:tc>
          <w:tcPr>
            <w:tcW w:type="dxa" w:w="302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FAKE (probably false)</w:t>
            </w:r>
          </w:p>
        </w:tc>
      </w:tr>
      <w:tr>
        <w:trPr>
          <w:cantSplit/>
        </w:trPr>
        <w:tc>
          <w:tcPr>
            <w:tcW w:type="dxa" w:w="79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5</w:t>
            </w:r>
          </w:p>
        </w:tc>
        <w:tc>
          <w:tcPr>
            <w:tcW w:type="dxa" w:w="518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The story is too recent for the news index, or verification could not run</w:t>
            </w:r>
          </w:p>
        </w:tc>
        <w:tc>
          <w:tcPr>
            <w:tcW w:type="dxa" w:w="302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CANNOT VERIFY</w:t>
            </w:r>
          </w:p>
        </w:tc>
      </w:tr>
      <w:tr>
        <w:trPr>
          <w:cantSplit/>
        </w:trPr>
        <w:tc>
          <w:tcPr>
            <w:tcW w:type="dxa" w:w="79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6</w:t>
            </w:r>
          </w:p>
        </w:tc>
        <w:tc>
          <w:tcPr>
            <w:tcW w:type="dxa" w:w="518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 checkable claim remains after extraction</w:t>
            </w:r>
          </w:p>
        </w:tc>
        <w:tc>
          <w:tcPr>
            <w:tcW w:type="dxa" w:w="302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NOT A FACTUAL CLAIM</w:t>
            </w:r>
          </w:p>
        </w:tc>
      </w:tr>
      <w:tr>
        <w:trPr>
          <w:cantSplit/>
        </w:trPr>
        <w:tc>
          <w:tcPr>
            <w:tcW w:type="dxa" w:w="79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7</w:t>
            </w:r>
          </w:p>
        </w:tc>
        <w:tc>
          <w:tcPr>
            <w:tcW w:type="dxa" w:w="518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Two or more independent outlets support the claims</w:t>
            </w:r>
          </w:p>
        </w:tc>
        <w:tc>
          <w:tcPr>
            <w:tcW w:type="dxa" w:w="302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REAL (confirmed)</w:t>
            </w:r>
          </w:p>
        </w:tc>
      </w:tr>
      <w:tr>
        <w:trPr>
          <w:cantSplit/>
        </w:trPr>
        <w:tc>
          <w:tcPr>
            <w:tcW w:type="dxa" w:w="79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8</w:t>
            </w:r>
          </w:p>
        </w:tc>
        <w:tc>
          <w:tcPr>
            <w:tcW w:type="dxa" w:w="518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One independent outlet supports the claims</w:t>
            </w:r>
          </w:p>
        </w:tc>
        <w:tc>
          <w:tcPr>
            <w:tcW w:type="dxa" w:w="302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REAL (probably true)</w:t>
            </w:r>
          </w:p>
        </w:tc>
      </w:tr>
      <w:tr>
        <w:trPr>
          <w:cantSplit/>
        </w:trPr>
        <w:tc>
          <w:tcPr>
            <w:tcW w:type="dxa" w:w="79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9</w:t>
            </w:r>
          </w:p>
        </w:tc>
        <w:tc>
          <w:tcPr>
            <w:tcW w:type="dxa" w:w="518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A high-impact claim is uncorroborated and shows three or more risk signals</w:t>
            </w:r>
          </w:p>
        </w:tc>
        <w:tc>
          <w:tcPr>
            <w:tcW w:type="dxa" w:w="302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FAKE (probably false)</w:t>
            </w:r>
          </w:p>
        </w:tc>
      </w:tr>
      <w:tr>
        <w:trPr>
          <w:cantSplit/>
        </w:trPr>
        <w:tc>
          <w:tcPr>
            <w:tcW w:type="dxa" w:w="792"/>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10</w:t>
            </w:r>
          </w:p>
        </w:tc>
        <w:tc>
          <w:tcPr>
            <w:tcW w:type="dxa" w:w="5184"/>
            <w:vAlign w:val="center"/>
            <w:tcBorders>
              <w:left w:val="nil"/>
              <w:right w:val="nil"/>
              <w:insideV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None of the above</w:t>
            </w:r>
          </w:p>
        </w:tc>
        <w:tc>
          <w:tcPr>
            <w:tcW w:type="dxa" w:w="3024"/>
            <w:vAlign w:val="center"/>
            <w:tcBorders>
              <w:left w:val="nil"/>
              <w:right w:val="nil"/>
              <w:insideV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CANNOT VERIFY (not confirmed)</w:t>
            </w:r>
          </w:p>
        </w:tc>
      </w:tr>
    </w:tbl>
    <w:p>
      <w:pPr>
        <w:keepNext w:val="0"/>
        <w:widowControl/>
        <w:spacing w:before="80" w:after="200" w:line="276" w:lineRule="auto"/>
        <w:jc w:val="both"/>
      </w:pPr>
      <w:r>
        <w:rPr>
          <w:rFonts w:ascii="Times New Roman" w:hAnsi="Times New Roman" w:cs="Times New Roman" w:eastAsia="Times New Roman"/>
          <w:b w:val="0"/>
          <w:i/>
          <w:sz w:val="21"/>
        </w:rPr>
        <w:t>Note.</w:t>
      </w:r>
      <w:r>
        <w:rPr>
          <w:rFonts w:ascii="Times New Roman" w:hAnsi="Times New Roman" w:cs="Times New Roman" w:eastAsia="Times New Roman"/>
          <w:b w:val="0"/>
          <w:i w:val="0"/>
          <w:sz w:val="21"/>
        </w:rPr>
        <w:t xml:space="preserve"> Input that fails the admissibility check is declined before these rules are reached.</w:t>
      </w:r>
    </w:p>
    <w:p>
      <w:pPr>
        <w:keepNext/>
        <w:widowControl/>
        <w:spacing w:before="120" w:after="40" w:line="360" w:lineRule="auto"/>
        <w:jc w:val="left"/>
      </w:pPr>
      <w:r>
        <w:rPr>
          <w:rFonts w:ascii="Times New Roman" w:hAnsi="Times New Roman" w:cs="Times New Roman" w:eastAsia="Times New Roman"/>
          <w:b/>
          <w:i/>
          <w:sz w:val="24"/>
        </w:rPr>
        <w:t>3.9 Model Routing and Implementation</w:t>
      </w:r>
    </w:p>
    <w:p>
      <w:pPr>
        <w:keepNext w:val="0"/>
        <w:widowControl/>
        <w:spacing w:before="0" w:after="120" w:line="360" w:lineRule="auto"/>
        <w:ind w:firstLine="720"/>
        <w:jc w:val="both"/>
      </w:pPr>
      <w:r>
        <w:rPr>
          <w:rFonts w:ascii="Times New Roman" w:hAnsi="Times New Roman" w:cs="Times New Roman" w:eastAsia="Times New Roman"/>
          <w:b w:val="0"/>
          <w:i w:val="0"/>
          <w:sz w:val="24"/>
        </w:rPr>
        <w:t>All language-model calls pass through one gateway that can use a local model (Llama 3.1 8B served by Ollama) or two hosted services, NVIDIA NIM and Google Gemini. Which provider handles which task was decided by measurement (Section 5.5). A task is routed locally only if at least 80 per cent of local replies are valid, at least 80 per cent are correct where the right answer is known, and the local scores stay within 2 points of the hosted reference on the 0 to 10 scale. The gateway retries a congested service and moves to the next model when one is withdrawn, which happened to a hosted model we relied on midway through the project. If no provider answers at all, each writing check falls back to a deterministic analyser based on word lists and surface patterns, and the report marks every check that ran in this degraded mode.</w:t>
      </w:r>
    </w:p>
    <w:p>
      <w:pPr>
        <w:keepNext w:val="0"/>
        <w:widowControl/>
        <w:spacing w:before="0" w:after="120" w:line="360" w:lineRule="auto"/>
        <w:ind w:firstLine="720"/>
        <w:jc w:val="both"/>
      </w:pPr>
      <w:r>
        <w:rPr>
          <w:rFonts w:ascii="Times New Roman" w:hAnsi="Times New Roman" w:cs="Times New Roman" w:eastAsia="Times New Roman"/>
          <w:b w:val="0"/>
          <w:i w:val="0"/>
          <w:sz w:val="24"/>
        </w:rPr>
        <w:t>The application is built on MongoDB, Express, React and Node.js. Reports are cached by article address for 14 days, and results stream to the reader as each check finishes. The backend is covered by 182 automated tests and the frontend by 14, all of which run without network access or model keys.</w:t>
      </w:r>
    </w:p>
    <w:p>
      <w:pPr>
        <w:keepNext/>
        <w:widowControl/>
        <w:spacing w:before="240" w:after="80" w:line="360" w:lineRule="auto"/>
        <w:jc w:val="left"/>
      </w:pPr>
      <w:r>
        <w:rPr>
          <w:rFonts w:ascii="Times New Roman" w:hAnsi="Times New Roman" w:cs="Times New Roman" w:eastAsia="Times New Roman"/>
          <w:b/>
          <w:i w:val="0"/>
          <w:sz w:val="24"/>
        </w:rPr>
        <w:t>4. Evaluation Design</w:t>
      </w:r>
    </w:p>
    <w:p>
      <w:pPr>
        <w:keepNext w:val="0"/>
        <w:widowControl/>
        <w:spacing w:before="0" w:after="120" w:line="360" w:lineRule="auto"/>
        <w:ind w:firstLine="720"/>
        <w:jc w:val="both"/>
      </w:pPr>
      <w:r>
        <w:rPr>
          <w:rFonts w:ascii="Times New Roman" w:hAnsi="Times New Roman" w:cs="Times New Roman" w:eastAsia="Times New Roman"/>
          <w:b w:val="0"/>
          <w:i w:val="0"/>
          <w:sz w:val="24"/>
        </w:rPr>
        <w:t>The evaluation was designed to answer five questions, each with its own test.</w:t>
      </w:r>
    </w:p>
    <w:p>
      <w:pPr>
        <w:keepNext w:val="0"/>
        <w:widowControl/>
        <w:spacing w:before="0" w:after="120" w:line="360" w:lineRule="auto"/>
        <w:ind w:firstLine="720"/>
        <w:jc w:val="both"/>
      </w:pPr>
      <w:r>
        <w:rPr>
          <w:rFonts w:ascii="Times New Roman" w:hAnsi="Times New Roman" w:cs="Times New Roman" w:eastAsia="Times New Roman"/>
          <w:b/>
          <w:i w:val="0"/>
          <w:sz w:val="24"/>
        </w:rPr>
        <w:t>Is the scoring model accurate and calibrated?</w:t>
      </w:r>
      <w:r>
        <w:rPr>
          <w:rFonts w:ascii="Times New Roman" w:hAnsi="Times New Roman" w:cs="Times New Roman" w:eastAsia="Times New Roman"/>
          <w:b w:val="0"/>
          <w:i w:val="0"/>
          <w:sz w:val="24"/>
        </w:rPr>
        <w:t xml:space="preserve"> The model was estimated and tested on ISOT. We used 239 articles for which every writing check had been produced by the language model rather than by the fallback analyser, split by a hash of the article identifier into 119 for estimation and 120 for testing. All of ISOT’s genuine articles come from Reuters, so the outlet alone predicts the label. We therefore hid the source and removed agency prefixes such as ‘WASHINGTON (Reuters)’ from the text. Historical articles have no live coverage, so corroboration was not exercised; this test measures the content half of the model. The baseline is the hand-weighted sum described in Section 1, applied to the same check outputs. We report accuracy, ROC-AUC, the Brier score and the expected calibration error (ECE) over ten bins, together with ECE and precision computed only over accusations, that is, predictions that give a probability of fabrication above one half.</w:t>
      </w:r>
    </w:p>
    <w:p>
      <w:pPr>
        <w:keepNext w:val="0"/>
        <w:widowControl/>
        <w:spacing w:before="0" w:after="120" w:line="360" w:lineRule="auto"/>
        <w:ind w:firstLine="720"/>
        <w:jc w:val="both"/>
      </w:pPr>
      <w:r>
        <w:rPr>
          <w:rFonts w:ascii="Times New Roman" w:hAnsi="Times New Roman" w:cs="Times New Roman" w:eastAsia="Times New Roman"/>
          <w:b/>
          <w:i w:val="0"/>
          <w:sz w:val="24"/>
        </w:rPr>
        <w:t>Can careful writing still buy trust?</w:t>
      </w:r>
      <w:r>
        <w:rPr>
          <w:rFonts w:ascii="Times New Roman" w:hAnsi="Times New Roman" w:cs="Times New Roman" w:eastAsia="Times New Roman"/>
          <w:b w:val="0"/>
          <w:i w:val="0"/>
          <w:sz w:val="24"/>
        </w:rPr>
        <w:t xml:space="preserve"> ISOT’s fabrications are crude, so it cannot test the attack this design is meant to resist. We therefore wrote ten items: five fabrications in plain newsroom register with named sources and no clickbait, one high-impact fabrication carrying manipulation signals, two genuine reports, a satirical piece and a commentary. Each item was scored twice from identical check outputs, once under each rule, using the deterministic analysers so that the result can be reproduced without network access.</w:t>
      </w:r>
    </w:p>
    <w:p>
      <w:pPr>
        <w:keepNext w:val="0"/>
        <w:widowControl/>
        <w:spacing w:before="0" w:after="120" w:line="360" w:lineRule="auto"/>
        <w:ind w:firstLine="720"/>
        <w:jc w:val="both"/>
      </w:pPr>
      <w:r>
        <w:rPr>
          <w:rFonts w:ascii="Times New Roman" w:hAnsi="Times New Roman" w:cs="Times New Roman" w:eastAsia="Times New Roman"/>
          <w:b/>
          <w:i w:val="0"/>
          <w:sz w:val="24"/>
        </w:rPr>
        <w:t>Does the deployed system behave correctly from end to end?</w:t>
      </w:r>
      <w:r>
        <w:rPr>
          <w:rFonts w:ascii="Times New Roman" w:hAnsi="Times New Roman" w:cs="Times New Roman" w:eastAsia="Times New Roman"/>
          <w:b w:val="0"/>
          <w:i w:val="0"/>
          <w:sz w:val="24"/>
        </w:rPr>
        <w:t xml:space="preserve"> Twelve cases were run through the live application on 4 October 2026, covering every verdict and every input type: pasted text, Tamil text, news links, screenshots and a YouTube video.</w:t>
      </w:r>
    </w:p>
    <w:p>
      <w:pPr>
        <w:keepNext w:val="0"/>
        <w:widowControl/>
        <w:spacing w:before="0" w:after="120" w:line="360" w:lineRule="auto"/>
        <w:ind w:firstLine="720"/>
        <w:jc w:val="both"/>
      </w:pPr>
      <w:r>
        <w:rPr>
          <w:rFonts w:ascii="Times New Roman" w:hAnsi="Times New Roman" w:cs="Times New Roman" w:eastAsia="Times New Roman"/>
          <w:b/>
          <w:i w:val="0"/>
          <w:sz w:val="24"/>
        </w:rPr>
        <w:t>Can a copycat site borrow a trusted name?</w:t>
      </w:r>
      <w:r>
        <w:rPr>
          <w:rFonts w:ascii="Times New Roman" w:hAnsi="Times New Roman" w:cs="Times New Roman" w:eastAsia="Times New Roman"/>
          <w:b w:val="0"/>
          <w:i w:val="0"/>
          <w:sz w:val="24"/>
        </w:rPr>
        <w:t xml:space="preserve"> We tested five lookalike addresses imitating the BBC, Reuters and the Associated Press, and ran a fabricated story on one of them live.</w:t>
      </w:r>
    </w:p>
    <w:p>
      <w:pPr>
        <w:keepNext w:val="0"/>
        <w:widowControl/>
        <w:spacing w:before="0" w:after="120" w:line="360" w:lineRule="auto"/>
        <w:ind w:firstLine="720"/>
        <w:jc w:val="both"/>
      </w:pPr>
      <w:r>
        <w:rPr>
          <w:rFonts w:ascii="Times New Roman" w:hAnsi="Times New Roman" w:cs="Times New Roman" w:eastAsia="Times New Roman"/>
          <w:b/>
          <w:i w:val="0"/>
          <w:sz w:val="24"/>
        </w:rPr>
        <w:t>Which model should run which task?</w:t>
      </w:r>
      <w:r>
        <w:rPr>
          <w:rFonts w:ascii="Times New Roman" w:hAnsi="Times New Roman" w:cs="Times New Roman" w:eastAsia="Times New Roman"/>
          <w:b w:val="0"/>
          <w:i w:val="0"/>
          <w:sz w:val="24"/>
        </w:rPr>
        <w:t xml:space="preserve"> Ten model tasks were run three times on each provider, with the configuration pinned so that a failing local model could not fall through to a hosted one and be recorded as a local success. The machine was a Windows 11 laptop with an NVIDIA RTX 5050 graphics card (8 GB). The hosted models were Nemotron 3 Super 120B on NVIDIA NIM and Gemini 3.1 Flash-Lite on Google Gemini.</w:t>
      </w:r>
    </w:p>
    <w:p>
      <w:pPr>
        <w:keepNext/>
        <w:widowControl/>
        <w:spacing w:before="240" w:after="80" w:line="360" w:lineRule="auto"/>
        <w:jc w:val="left"/>
      </w:pPr>
      <w:r>
        <w:rPr>
          <w:rFonts w:ascii="Times New Roman" w:hAnsi="Times New Roman" w:cs="Times New Roman" w:eastAsia="Times New Roman"/>
          <w:b/>
          <w:i w:val="0"/>
          <w:sz w:val="24"/>
        </w:rPr>
        <w:t>5. Results</w:t>
      </w:r>
    </w:p>
    <w:p>
      <w:pPr>
        <w:keepNext/>
        <w:widowControl/>
        <w:spacing w:before="120" w:after="40" w:line="360" w:lineRule="auto"/>
        <w:jc w:val="left"/>
      </w:pPr>
      <w:r>
        <w:rPr>
          <w:rFonts w:ascii="Times New Roman" w:hAnsi="Times New Roman" w:cs="Times New Roman" w:eastAsia="Times New Roman"/>
          <w:b/>
          <w:i/>
          <w:sz w:val="24"/>
        </w:rPr>
        <w:t>5.1 Accuracy and Calibration on Held-Out Articles</w:t>
      </w:r>
    </w:p>
    <w:p>
      <w:pPr>
        <w:keepNext w:val="0"/>
        <w:widowControl/>
        <w:spacing w:before="0" w:after="120" w:line="360" w:lineRule="auto"/>
        <w:ind w:firstLine="720"/>
        <w:jc w:val="both"/>
      </w:pPr>
      <w:r>
        <w:rPr>
          <w:rFonts w:ascii="Times New Roman" w:hAnsi="Times New Roman" w:cs="Times New Roman" w:eastAsia="Times New Roman"/>
          <w:b w:val="0"/>
          <w:i w:val="0"/>
          <w:sz w:val="24"/>
        </w:rPr>
        <w:t>Table 3 and Figure 3 compare the two scoring rules on the 120 held-out articles. Accuracy is effectively the same: the proposed model classified 114 articles correctly and the baseline 115. The difference that matters lies in calibration on the cases where the system accuses. Expected calibration error on accusations fell from 0.267 to 0.152, a reduction of 43 per cent, while precision on accusations stayed at 0.967. When the proposed system says a story is probably fabricated, the probability it states is much closer to how often that turns out to be the case.</w:t>
      </w:r>
    </w:p>
    <w:p>
      <w:pPr>
        <w:keepNext/>
        <w:widowControl/>
        <w:spacing w:before="160" w:after="40" w:line="276" w:lineRule="auto"/>
        <w:jc w:val="left"/>
      </w:pPr>
      <w:r>
        <w:rPr>
          <w:rFonts w:ascii="Times New Roman" w:hAnsi="Times New Roman" w:cs="Times New Roman" w:eastAsia="Times New Roman"/>
          <w:b/>
          <w:i w:val="0"/>
          <w:sz w:val="24"/>
        </w:rPr>
        <w:t>Table 3</w:t>
      </w:r>
    </w:p>
    <w:p>
      <w:pPr>
        <w:keepNext/>
        <w:widowControl/>
        <w:spacing w:before="0" w:after="120" w:line="276" w:lineRule="auto"/>
        <w:jc w:val="left"/>
      </w:pPr>
      <w:r>
        <w:rPr>
          <w:rFonts w:ascii="Times New Roman" w:hAnsi="Times New Roman" w:cs="Times New Roman" w:eastAsia="Times New Roman"/>
          <w:b w:val="0"/>
          <w:i/>
          <w:sz w:val="24"/>
        </w:rPr>
        <w:t>Held-Out Comparison of the Two Scoring Rules</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2304"/>
        <w:gridCol w:w="1180"/>
        <w:gridCol w:w="1094"/>
        <w:gridCol w:w="864"/>
        <w:gridCol w:w="1180"/>
        <w:gridCol w:w="1324"/>
        <w:gridCol w:w="864"/>
      </w:tblGrid>
      <w:tr>
        <w:trPr>
          <w:cantSplit/>
          <w:tblHeader/>
        </w:trPr>
        <w:tc>
          <w:tcPr>
            <w:tcW w:type="dxa" w:w="2304"/>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Model</w:t>
            </w:r>
          </w:p>
        </w:tc>
        <w:tc>
          <w:tcPr>
            <w:tcW w:type="dxa" w:w="1181"/>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Accuracy</w:t>
            </w:r>
          </w:p>
        </w:tc>
        <w:tc>
          <w:tcPr>
            <w:tcW w:type="dxa" w:w="1094"/>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ROC-AUC</w:t>
            </w:r>
          </w:p>
        </w:tc>
        <w:tc>
          <w:tcPr>
            <w:tcW w:type="dxa" w:w="864"/>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ECE</w:t>
            </w:r>
          </w:p>
        </w:tc>
        <w:tc>
          <w:tcPr>
            <w:tcW w:type="dxa" w:w="1181"/>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ECE (accusing)</w:t>
            </w:r>
          </w:p>
        </w:tc>
        <w:tc>
          <w:tcPr>
            <w:tcW w:type="dxa" w:w="1325"/>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Precision (accusing)</w:t>
            </w:r>
          </w:p>
        </w:tc>
        <w:tc>
          <w:tcPr>
            <w:tcW w:type="dxa" w:w="864"/>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Brier</w:t>
            </w:r>
          </w:p>
        </w:tc>
      </w:tr>
      <w:tr>
        <w:trPr>
          <w:cantSplit/>
        </w:trPr>
        <w:tc>
          <w:tcPr>
            <w:tcW w:type="dxa" w:w="2304"/>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Hand-weighted baseline</w:t>
            </w:r>
          </w:p>
        </w:tc>
        <w:tc>
          <w:tcPr>
            <w:tcW w:type="dxa" w:w="1181"/>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0.958</w:t>
            </w:r>
          </w:p>
        </w:tc>
        <w:tc>
          <w:tcPr>
            <w:tcW w:type="dxa" w:w="109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0.978</w:t>
            </w:r>
          </w:p>
        </w:tc>
        <w:tc>
          <w:tcPr>
            <w:tcW w:type="dxa" w:w="86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0.237</w:t>
            </w:r>
          </w:p>
        </w:tc>
        <w:tc>
          <w:tcPr>
            <w:tcW w:type="dxa" w:w="1181"/>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0.267</w:t>
            </w:r>
          </w:p>
        </w:tc>
        <w:tc>
          <w:tcPr>
            <w:tcW w:type="dxa" w:w="1325"/>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0.968</w:t>
            </w:r>
          </w:p>
        </w:tc>
        <w:tc>
          <w:tcPr>
            <w:tcW w:type="dxa" w:w="86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0.101</w:t>
            </w:r>
          </w:p>
        </w:tc>
      </w:tr>
      <w:tr>
        <w:trPr>
          <w:cantSplit/>
        </w:trPr>
        <w:tc>
          <w:tcPr>
            <w:tcW w:type="dxa" w:w="2304"/>
            <w:vAlign w:val="center"/>
            <w:tcBorders>
              <w:left w:val="nil"/>
              <w:right w:val="nil"/>
              <w:insideV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Proposed, as deployed</w:t>
            </w:r>
          </w:p>
        </w:tc>
        <w:tc>
          <w:tcPr>
            <w:tcW w:type="dxa" w:w="1181"/>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0.950</w:t>
            </w:r>
          </w:p>
        </w:tc>
        <w:tc>
          <w:tcPr>
            <w:tcW w:type="dxa" w:w="1094"/>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0.951</w:t>
            </w:r>
          </w:p>
        </w:tc>
        <w:tc>
          <w:tcPr>
            <w:tcW w:type="dxa" w:w="864"/>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0.246</w:t>
            </w:r>
          </w:p>
        </w:tc>
        <w:tc>
          <w:tcPr>
            <w:tcW w:type="dxa" w:w="1181"/>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0.152</w:t>
            </w:r>
          </w:p>
        </w:tc>
        <w:tc>
          <w:tcPr>
            <w:tcW w:type="dxa" w:w="1325"/>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0.967</w:t>
            </w:r>
          </w:p>
        </w:tc>
        <w:tc>
          <w:tcPr>
            <w:tcW w:type="dxa" w:w="864"/>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0.117</w:t>
            </w:r>
          </w:p>
        </w:tc>
      </w:tr>
    </w:tbl>
    <w:p>
      <w:pPr>
        <w:keepNext w:val="0"/>
        <w:widowControl/>
        <w:spacing w:before="80" w:after="200" w:line="276" w:lineRule="auto"/>
        <w:jc w:val="both"/>
      </w:pPr>
      <w:r>
        <w:rPr>
          <w:rFonts w:ascii="Times New Roman" w:hAnsi="Times New Roman" w:cs="Times New Roman" w:eastAsia="Times New Roman"/>
          <w:b w:val="0"/>
          <w:i/>
          <w:sz w:val="21"/>
        </w:rPr>
        <w:t>Note.</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n</w:t>
      </w:r>
      <w:r>
        <w:rPr>
          <w:rFonts w:ascii="Times New Roman" w:hAnsi="Times New Roman" w:cs="Times New Roman" w:eastAsia="Times New Roman"/>
          <w:b w:val="0"/>
          <w:i w:val="0"/>
          <w:sz w:val="21"/>
        </w:rPr>
        <w:t xml:space="preserve"> = 120 held-out ISOT articles. Lower is better for ECE and the Brier score.</w:t>
      </w:r>
    </w:p>
    <w:p>
      <w:pPr>
        <w:keepNext w:val="0"/>
        <w:widowControl/>
        <w:spacing w:before="0" w:after="120" w:line="360" w:lineRule="auto"/>
        <w:ind w:firstLine="720"/>
        <w:jc w:val="both"/>
      </w:pPr>
      <w:r>
        <w:rPr>
          <w:rFonts w:ascii="Times New Roman" w:hAnsi="Times New Roman" w:cs="Times New Roman" w:eastAsia="Times New Roman"/>
          <w:b w:val="0"/>
          <w:i w:val="0"/>
          <w:sz w:val="24"/>
        </w:rPr>
        <w:t>The proposed model ranks slightly less well (ROC-AUC 0.951 against 0.978), and its overall ECE and Brier score are a little higher. Both effects come from the rule itself. On ISOT the only exculpatory evidence available is style, which the rule refuses to admit, so genuine articles stay at their prior: the 59 held-out articles in the lowest band were stated at 0.41 and turned out to be fabricated 7 per cent of the time. In use, exoneration comes from corroboration and the publisher’s record, neither of which a historical corpus with hidden sources can supply. Switching the rule off shows its cost directly: ROC-AUC rises to 0.983, but ECE on accusations rises to 0.191. That extra discrimination comes from learning that fluent writing signals a genuine story, which is exactly the lesson a careful fabricator exploits, so the deployed system keeps the rule.</w:t>
      </w:r>
    </w:p>
    <w:p>
      <w:pPr>
        <w:keepNext/>
        <w:widowControl/>
        <w:spacing w:before="120" w:after="40" w:line="360" w:lineRule="auto"/>
        <w:jc w:val="left"/>
      </w:pPr>
      <w:r>
        <w:rPr>
          <w:rFonts w:ascii="Times New Roman" w:hAnsi="Times New Roman" w:cs="Times New Roman" w:eastAsia="Times New Roman"/>
          <w:b/>
          <w:i/>
          <w:sz w:val="24"/>
        </w:rPr>
        <w:t>5.2 Adversarial Benchmark</w:t>
      </w:r>
    </w:p>
    <w:p>
      <w:pPr>
        <w:keepNext w:val="0"/>
        <w:widowControl/>
        <w:spacing w:before="0" w:after="120" w:line="360" w:lineRule="auto"/>
        <w:ind w:firstLine="720"/>
        <w:jc w:val="both"/>
      </w:pPr>
      <w:r>
        <w:rPr>
          <w:rFonts w:ascii="Times New Roman" w:hAnsi="Times New Roman" w:cs="Times New Roman" w:eastAsia="Times New Roman"/>
          <w:b w:val="0"/>
          <w:i w:val="0"/>
          <w:sz w:val="24"/>
        </w:rPr>
        <w:t>Table 4 shows the result on the adversarial set. The baseline presented four of the six deceptive items as credible. The proposed rule presented none, returned the expected verdict for all six and condemned neither genuine report. The fabrications still score well for writing, averaging 7.3 out of 10 under the baseline, and they always will. What has changed is that writing well no longer decides the outcome.</w:t>
      </w:r>
    </w:p>
    <w:p>
      <w:pPr>
        <w:keepNext/>
        <w:widowControl/>
        <w:spacing w:before="160" w:after="40" w:line="276" w:lineRule="auto"/>
        <w:jc w:val="left"/>
      </w:pPr>
      <w:r>
        <w:rPr>
          <w:rFonts w:ascii="Times New Roman" w:hAnsi="Times New Roman" w:cs="Times New Roman" w:eastAsia="Times New Roman"/>
          <w:b/>
          <w:i w:val="0"/>
          <w:sz w:val="24"/>
        </w:rPr>
        <w:t>Figure 3</w:t>
      </w:r>
    </w:p>
    <w:p>
      <w:pPr>
        <w:keepNext/>
        <w:widowControl/>
        <w:spacing w:before="0" w:after="120" w:line="276" w:lineRule="auto"/>
        <w:jc w:val="left"/>
      </w:pPr>
      <w:r>
        <w:rPr>
          <w:rFonts w:ascii="Times New Roman" w:hAnsi="Times New Roman" w:cs="Times New Roman" w:eastAsia="Times New Roman"/>
          <w:b w:val="0"/>
          <w:i/>
          <w:sz w:val="24"/>
        </w:rPr>
        <w:t>Held-Out Metrics for the Baseline and the Proposed Model</w:t>
      </w:r>
    </w:p>
    <w:p>
      <w:pPr>
        <w:keepNext w:val="0"/>
        <w:widowControl/>
        <w:spacing w:before="40" w:after="240" w:line="240" w:lineRule="auto"/>
        <w:jc w:val="center"/>
      </w:pPr>
      <w:r>
        <w:drawing>
          <wp:inline xmlns:a="http://schemas.openxmlformats.org/drawingml/2006/main" xmlns:pic="http://schemas.openxmlformats.org/drawingml/2006/picture">
            <wp:extent cx="5394960" cy="3140497"/>
            <wp:docPr id="3" name="Picture 3"/>
            <wp:cNvGraphicFramePr>
              <a:graphicFrameLocks noChangeAspect="1"/>
            </wp:cNvGraphicFramePr>
            <a:graphic>
              <a:graphicData uri="http://schemas.openxmlformats.org/drawingml/2006/picture">
                <pic:pic>
                  <pic:nvPicPr>
                    <pic:cNvPr id="0" name="fig3_heldout.png"/>
                    <pic:cNvPicPr/>
                  </pic:nvPicPr>
                  <pic:blipFill>
                    <a:blip r:embed="rId12"/>
                    <a:stretch>
                      <a:fillRect/>
                    </a:stretch>
                  </pic:blipFill>
                  <pic:spPr>
                    <a:xfrm>
                      <a:off x="0" y="0"/>
                      <a:ext cx="5394960" cy="3140497"/>
                    </a:xfrm>
                    <a:prstGeom prst="rect"/>
                  </pic:spPr>
                </pic:pic>
              </a:graphicData>
            </a:graphic>
          </wp:inline>
        </w:drawing>
      </w:r>
    </w:p>
    <w:p>
      <w:pPr>
        <w:keepNext/>
        <w:widowControl/>
        <w:spacing w:before="160" w:after="40" w:line="276" w:lineRule="auto"/>
        <w:jc w:val="left"/>
      </w:pPr>
      <w:r>
        <w:rPr>
          <w:rFonts w:ascii="Times New Roman" w:hAnsi="Times New Roman" w:cs="Times New Roman" w:eastAsia="Times New Roman"/>
          <w:b/>
          <w:i w:val="0"/>
          <w:sz w:val="24"/>
        </w:rPr>
        <w:t>Table 4</w:t>
      </w:r>
    </w:p>
    <w:p>
      <w:pPr>
        <w:keepNext/>
        <w:widowControl/>
        <w:spacing w:before="0" w:after="120" w:line="276" w:lineRule="auto"/>
        <w:jc w:val="left"/>
      </w:pPr>
      <w:r>
        <w:rPr>
          <w:rFonts w:ascii="Times New Roman" w:hAnsi="Times New Roman" w:cs="Times New Roman" w:eastAsia="Times New Roman"/>
          <w:b w:val="0"/>
          <w:i/>
          <w:sz w:val="24"/>
        </w:rPr>
        <w:t>Adversarial Benchmark</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4896"/>
        <w:gridCol w:w="1872"/>
        <w:gridCol w:w="1872"/>
      </w:tblGrid>
      <w:tr>
        <w:trPr>
          <w:cantSplit/>
          <w:tblHeader/>
        </w:trPr>
        <w:tc>
          <w:tcPr>
            <w:tcW w:type="dxa" w:w="4896"/>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Measure</w:t>
            </w:r>
          </w:p>
        </w:tc>
        <w:tc>
          <w:tcPr>
            <w:tcW w:type="dxa" w:w="1872"/>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Baseline</w:t>
            </w:r>
          </w:p>
        </w:tc>
        <w:tc>
          <w:tcPr>
            <w:tcW w:type="dxa" w:w="1872"/>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Proposed</w:t>
            </w:r>
          </w:p>
        </w:tc>
      </w:tr>
      <w:tr>
        <w:trPr>
          <w:cantSplit/>
        </w:trPr>
        <w:tc>
          <w:tcPr>
            <w:tcW w:type="dxa" w:w="4896"/>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Deceptive items presented as credible</w:t>
            </w:r>
          </w:p>
        </w:tc>
        <w:tc>
          <w:tcPr>
            <w:tcW w:type="dxa" w:w="187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4 of 6</w:t>
            </w:r>
          </w:p>
        </w:tc>
        <w:tc>
          <w:tcPr>
            <w:tcW w:type="dxa" w:w="187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0 of 6</w:t>
            </w:r>
          </w:p>
        </w:tc>
      </w:tr>
      <w:tr>
        <w:trPr>
          <w:cantSplit/>
        </w:trPr>
        <w:tc>
          <w:tcPr>
            <w:tcW w:type="dxa" w:w="4896"/>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Verdicts matching expectation</w:t>
            </w:r>
          </w:p>
        </w:tc>
        <w:tc>
          <w:tcPr>
            <w:tcW w:type="dxa" w:w="187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w:t>
            </w:r>
          </w:p>
        </w:tc>
        <w:tc>
          <w:tcPr>
            <w:tcW w:type="dxa" w:w="187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6 of 6</w:t>
            </w:r>
          </w:p>
        </w:tc>
      </w:tr>
      <w:tr>
        <w:trPr>
          <w:cantSplit/>
        </w:trPr>
        <w:tc>
          <w:tcPr>
            <w:tcW w:type="dxa" w:w="4896"/>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Genuine reports wrongly condemned</w:t>
            </w:r>
          </w:p>
        </w:tc>
        <w:tc>
          <w:tcPr>
            <w:tcW w:type="dxa" w:w="187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w:t>
            </w:r>
          </w:p>
        </w:tc>
        <w:tc>
          <w:tcPr>
            <w:tcW w:type="dxa" w:w="1872"/>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0 of 2</w:t>
            </w:r>
          </w:p>
        </w:tc>
      </w:tr>
      <w:tr>
        <w:trPr>
          <w:cantSplit/>
        </w:trPr>
        <w:tc>
          <w:tcPr>
            <w:tcW w:type="dxa" w:w="4896"/>
            <w:vAlign w:val="center"/>
            <w:tcBorders>
              <w:left w:val="nil"/>
              <w:right w:val="nil"/>
              <w:insideV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Mean writing score of the fabrications</w:t>
            </w:r>
          </w:p>
        </w:tc>
        <w:tc>
          <w:tcPr>
            <w:tcW w:type="dxa" w:w="1872"/>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7.3 of 10</w:t>
            </w:r>
          </w:p>
        </w:tc>
        <w:tc>
          <w:tcPr>
            <w:tcW w:type="dxa" w:w="1872"/>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w:t>
            </w:r>
          </w:p>
        </w:tc>
      </w:tr>
    </w:tbl>
    <w:p>
      <w:pPr>
        <w:keepNext w:val="0"/>
        <w:widowControl/>
        <w:spacing w:before="80" w:after="200" w:line="276" w:lineRule="auto"/>
        <w:jc w:val="both"/>
      </w:pPr>
      <w:r>
        <w:rPr>
          <w:rFonts w:ascii="Times New Roman" w:hAnsi="Times New Roman" w:cs="Times New Roman" w:eastAsia="Times New Roman"/>
          <w:b w:val="0"/>
          <w:i/>
          <w:sz w:val="21"/>
        </w:rPr>
        <w:t>Note.</w:t>
      </w:r>
      <w:r>
        <w:rPr>
          <w:rFonts w:ascii="Times New Roman" w:hAnsi="Times New Roman" w:cs="Times New Roman" w:eastAsia="Times New Roman"/>
          <w:b w:val="0"/>
          <w:i w:val="0"/>
          <w:sz w:val="21"/>
        </w:rPr>
        <w:t xml:space="preserve"> The baseline gives a score rather than a verdict, so its verdict rows are empty. Both rules were scored from identical outputs of the deterministic analysers.</w:t>
      </w:r>
    </w:p>
    <w:p>
      <w:pPr>
        <w:keepNext/>
        <w:widowControl/>
        <w:spacing w:before="120" w:after="40" w:line="360" w:lineRule="auto"/>
        <w:jc w:val="left"/>
      </w:pPr>
      <w:r>
        <w:rPr>
          <w:rFonts w:ascii="Times New Roman" w:hAnsi="Times New Roman" w:cs="Times New Roman" w:eastAsia="Times New Roman"/>
          <w:b/>
          <w:i/>
          <w:sz w:val="24"/>
        </w:rPr>
        <w:t>5.3 End-to-End Behaviour</w:t>
      </w:r>
    </w:p>
    <w:p>
      <w:pPr>
        <w:keepNext w:val="0"/>
        <w:widowControl/>
        <w:spacing w:before="0" w:after="120" w:line="360" w:lineRule="auto"/>
        <w:ind w:firstLine="720"/>
        <w:jc w:val="both"/>
      </w:pPr>
      <w:r>
        <w:rPr>
          <w:rFonts w:ascii="Times New Roman" w:hAnsi="Times New Roman" w:cs="Times New Roman" w:eastAsia="Times New Roman"/>
          <w:b w:val="0"/>
          <w:i w:val="0"/>
          <w:sz w:val="24"/>
        </w:rPr>
        <w:t>Table 5 lists the twelve cases run through the deployed application. Genuine reports were confirmed by three to five independent outlets whether they arrived as pasted text, a link, a screenshot or Tamil text. The story calling Rahul Gandhi ‘Prime Minister’ was caught through its premise, both as text and as a screenshot; Figure 4 shows the report the reader sees, with the line from the reference entry that settles it. The two invented stories could not be verified, and the three inputs with nothing to check were declined with a reason. The Associated Press video, a genuine report whose transcript is largely an interview in French, was returned as CANNOT VERIFY because no matching coverage was retrieved on that run. It was not called false. Analyses took between 22 and 112 seconds, and refusals were immediate.</w:t>
      </w:r>
    </w:p>
    <w:p>
      <w:pPr>
        <w:keepNext w:val="0"/>
        <w:widowControl/>
        <w:spacing w:before="0" w:after="120" w:line="360" w:lineRule="auto"/>
        <w:ind w:firstLine="720"/>
        <w:jc w:val="both"/>
      </w:pPr>
      <w:r>
        <w:rPr>
          <w:rFonts w:ascii="Times New Roman" w:hAnsi="Times New Roman" w:cs="Times New Roman" w:eastAsia="Times New Roman"/>
          <w:b w:val="0"/>
          <w:i w:val="0"/>
          <w:sz w:val="24"/>
        </w:rPr>
        <w:t>The run also tested failure, though not by design. Midway through the first attempt, the machine lost its internet connection and every news and reference lookup failed. All the affected cases were reported as CANNOT VERIFY under the rule ‘verification unavailable’, with the message ‘We could not complete the search, so nothing has been checked’. None was reported as false or as unsupported. The cases were run again once the connection returned, and Table 5 shows their results from that second run.</w:t>
      </w:r>
    </w:p>
    <w:p>
      <w:pPr>
        <w:keepNext/>
        <w:widowControl/>
        <w:spacing w:before="160" w:after="40" w:line="276" w:lineRule="auto"/>
        <w:jc w:val="left"/>
      </w:pPr>
      <w:r>
        <w:rPr>
          <w:rFonts w:ascii="Times New Roman" w:hAnsi="Times New Roman" w:cs="Times New Roman" w:eastAsia="Times New Roman"/>
          <w:b/>
          <w:i w:val="0"/>
          <w:sz w:val="24"/>
        </w:rPr>
        <w:t>Table 5</w:t>
      </w:r>
    </w:p>
    <w:p>
      <w:pPr>
        <w:keepNext/>
        <w:widowControl/>
        <w:spacing w:before="0" w:after="120" w:line="276" w:lineRule="auto"/>
        <w:jc w:val="left"/>
      </w:pPr>
      <w:r>
        <w:rPr>
          <w:rFonts w:ascii="Times New Roman" w:hAnsi="Times New Roman" w:cs="Times New Roman" w:eastAsia="Times New Roman"/>
          <w:b w:val="0"/>
          <w:i/>
          <w:sz w:val="24"/>
        </w:rPr>
        <w:t>End-to-End Test Cases Run on 4 October 2026</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503"/>
        <w:gridCol w:w="1512"/>
        <w:gridCol w:w="2088"/>
        <w:gridCol w:w="2088"/>
        <w:gridCol w:w="2160"/>
        <w:gridCol w:w="676"/>
      </w:tblGrid>
      <w:tr>
        <w:trPr>
          <w:cantSplit/>
          <w:tblHeader/>
        </w:trPr>
        <w:tc>
          <w:tcPr>
            <w:tcW w:type="dxa" w:w="504"/>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No.</w:t>
            </w:r>
          </w:p>
        </w:tc>
        <w:tc>
          <w:tcPr>
            <w:tcW w:type="dxa" w:w="1512"/>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Input</w:t>
            </w:r>
          </w:p>
        </w:tc>
        <w:tc>
          <w:tcPr>
            <w:tcW w:type="dxa" w:w="2088"/>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Expected</w:t>
            </w:r>
          </w:p>
        </w:tc>
        <w:tc>
          <w:tcPr>
            <w:tcW w:type="dxa" w:w="2088"/>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Result</w:t>
            </w:r>
          </w:p>
        </w:tc>
        <w:tc>
          <w:tcPr>
            <w:tcW w:type="dxa" w:w="2160"/>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Rule that decided it</w:t>
            </w:r>
          </w:p>
        </w:tc>
        <w:tc>
          <w:tcPr>
            <w:tcW w:type="dxa" w:w="677"/>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Time</w:t>
            </w:r>
          </w:p>
        </w:tc>
      </w:tr>
      <w:tr>
        <w:trPr>
          <w:cantSplit/>
        </w:trPr>
        <w:tc>
          <w:tcPr>
            <w:tcW w:type="dxa" w:w="50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1</w:t>
            </w:r>
          </w:p>
        </w:tc>
        <w:tc>
          <w:tcPr>
            <w:tcW w:type="dxa" w:w="1512"/>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160"/>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Five independent outlets</w:t>
            </w:r>
          </w:p>
        </w:tc>
        <w:tc>
          <w:tcPr>
            <w:tcW w:type="dxa" w:w="677"/>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100 s</w:t>
            </w:r>
          </w:p>
        </w:tc>
      </w:tr>
      <w:tr>
        <w:trPr>
          <w:cantSplit/>
        </w:trPr>
        <w:tc>
          <w:tcPr>
            <w:tcW w:type="dxa" w:w="50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2</w:t>
            </w:r>
          </w:p>
        </w:tc>
        <w:tc>
          <w:tcPr>
            <w:tcW w:type="dxa" w:w="1512"/>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News link</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160"/>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Three independent outlets</w:t>
            </w:r>
          </w:p>
        </w:tc>
        <w:tc>
          <w:tcPr>
            <w:tcW w:type="dxa" w:w="677"/>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33 s</w:t>
            </w:r>
          </w:p>
        </w:tc>
      </w:tr>
      <w:tr>
        <w:trPr>
          <w:cantSplit/>
        </w:trPr>
        <w:tc>
          <w:tcPr>
            <w:tcW w:type="dxa" w:w="50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3</w:t>
            </w:r>
          </w:p>
        </w:tc>
        <w:tc>
          <w:tcPr>
            <w:tcW w:type="dxa" w:w="1512"/>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Screenshot</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160"/>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Five independent outlets</w:t>
            </w:r>
          </w:p>
        </w:tc>
        <w:tc>
          <w:tcPr>
            <w:tcW w:type="dxa" w:w="677"/>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112 s</w:t>
            </w:r>
          </w:p>
        </w:tc>
      </w:tr>
      <w:tr>
        <w:trPr>
          <w:cantSplit/>
        </w:trPr>
        <w:tc>
          <w:tcPr>
            <w:tcW w:type="dxa" w:w="50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4</w:t>
            </w:r>
          </w:p>
        </w:tc>
        <w:tc>
          <w:tcPr>
            <w:tcW w:type="dxa" w:w="1512"/>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Pasted text (Tamil)</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160"/>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Four independent outlets</w:t>
            </w:r>
          </w:p>
        </w:tc>
        <w:tc>
          <w:tcPr>
            <w:tcW w:type="dxa" w:w="677"/>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30 s</w:t>
            </w:r>
          </w:p>
        </w:tc>
      </w:tr>
      <w:tr>
        <w:trPr>
          <w:cantSplit/>
        </w:trPr>
        <w:tc>
          <w:tcPr>
            <w:tcW w:type="dxa" w:w="50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5</w:t>
            </w:r>
          </w:p>
        </w:tc>
        <w:tc>
          <w:tcPr>
            <w:tcW w:type="dxa" w:w="1512"/>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YouTube video</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REAL or CANNOT VERIFY</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2160"/>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 independent coverage found</w:t>
            </w:r>
          </w:p>
        </w:tc>
        <w:tc>
          <w:tcPr>
            <w:tcW w:type="dxa" w:w="677"/>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55 s</w:t>
            </w:r>
          </w:p>
        </w:tc>
      </w:tr>
      <w:tr>
        <w:trPr>
          <w:cantSplit/>
        </w:trPr>
        <w:tc>
          <w:tcPr>
            <w:tcW w:type="dxa" w:w="50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6</w:t>
            </w:r>
          </w:p>
        </w:tc>
        <w:tc>
          <w:tcPr>
            <w:tcW w:type="dxa" w:w="1512"/>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FAKE</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FAKE</w:t>
            </w:r>
          </w:p>
        </w:tc>
        <w:tc>
          <w:tcPr>
            <w:tcW w:type="dxa" w:w="2160"/>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Premise contradicted by reference</w:t>
            </w:r>
          </w:p>
        </w:tc>
        <w:tc>
          <w:tcPr>
            <w:tcW w:type="dxa" w:w="677"/>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22 s</w:t>
            </w:r>
          </w:p>
        </w:tc>
      </w:tr>
      <w:tr>
        <w:trPr>
          <w:cantSplit/>
        </w:trPr>
        <w:tc>
          <w:tcPr>
            <w:tcW w:type="dxa" w:w="50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7</w:t>
            </w:r>
          </w:p>
        </w:tc>
        <w:tc>
          <w:tcPr>
            <w:tcW w:type="dxa" w:w="1512"/>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Screenshot</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FAKE</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FAKE</w:t>
            </w:r>
          </w:p>
        </w:tc>
        <w:tc>
          <w:tcPr>
            <w:tcW w:type="dxa" w:w="2160"/>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Premise contradicted by reference</w:t>
            </w:r>
          </w:p>
        </w:tc>
        <w:tc>
          <w:tcPr>
            <w:tcW w:type="dxa" w:w="677"/>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30 s</w:t>
            </w:r>
          </w:p>
        </w:tc>
      </w:tr>
      <w:tr>
        <w:trPr>
          <w:cantSplit/>
        </w:trPr>
        <w:tc>
          <w:tcPr>
            <w:tcW w:type="dxa" w:w="50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8</w:t>
            </w:r>
          </w:p>
        </w:tc>
        <w:tc>
          <w:tcPr>
            <w:tcW w:type="dxa" w:w="1512"/>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2160"/>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 independent coverage found</w:t>
            </w:r>
          </w:p>
        </w:tc>
        <w:tc>
          <w:tcPr>
            <w:tcW w:type="dxa" w:w="677"/>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25 s</w:t>
            </w:r>
          </w:p>
        </w:tc>
      </w:tr>
      <w:tr>
        <w:trPr>
          <w:cantSplit/>
        </w:trPr>
        <w:tc>
          <w:tcPr>
            <w:tcW w:type="dxa" w:w="50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9</w:t>
            </w:r>
          </w:p>
        </w:tc>
        <w:tc>
          <w:tcPr>
            <w:tcW w:type="dxa" w:w="1512"/>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2160"/>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No independent coverage found</w:t>
            </w:r>
          </w:p>
        </w:tc>
        <w:tc>
          <w:tcPr>
            <w:tcW w:type="dxa" w:w="677"/>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28 s</w:t>
            </w:r>
          </w:p>
        </w:tc>
      </w:tr>
      <w:tr>
        <w:trPr>
          <w:cantSplit/>
        </w:trPr>
        <w:tc>
          <w:tcPr>
            <w:tcW w:type="dxa" w:w="50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10</w:t>
            </w:r>
          </w:p>
        </w:tc>
        <w:tc>
          <w:tcPr>
            <w:tcW w:type="dxa" w:w="1512"/>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Declined</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Declined</w:t>
            </w:r>
          </w:p>
        </w:tc>
        <w:tc>
          <w:tcPr>
            <w:tcW w:type="dxa" w:w="2160"/>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A question; asserts nothing</w:t>
            </w:r>
          </w:p>
        </w:tc>
        <w:tc>
          <w:tcPr>
            <w:tcW w:type="dxa" w:w="677"/>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&lt; 1 s</w:t>
            </w:r>
          </w:p>
        </w:tc>
      </w:tr>
      <w:tr>
        <w:trPr>
          <w:cantSplit/>
        </w:trPr>
        <w:tc>
          <w:tcPr>
            <w:tcW w:type="dxa" w:w="504"/>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11</w:t>
            </w:r>
          </w:p>
        </w:tc>
        <w:tc>
          <w:tcPr>
            <w:tcW w:type="dxa" w:w="1512"/>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Screenshot</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Declined</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Declined</w:t>
            </w:r>
          </w:p>
        </w:tc>
        <w:tc>
          <w:tcPr>
            <w:tcW w:type="dxa" w:w="2160"/>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An exhortation; no claim</w:t>
            </w:r>
          </w:p>
        </w:tc>
        <w:tc>
          <w:tcPr>
            <w:tcW w:type="dxa" w:w="677"/>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&lt; 1 s</w:t>
            </w:r>
          </w:p>
        </w:tc>
      </w:tr>
      <w:tr>
        <w:trPr>
          <w:cantSplit/>
        </w:trPr>
        <w:tc>
          <w:tcPr>
            <w:tcW w:type="dxa" w:w="504"/>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12</w:t>
            </w:r>
          </w:p>
        </w:tc>
        <w:tc>
          <w:tcPr>
            <w:tcW w:type="dxa" w:w="1512"/>
            <w:vAlign w:val="center"/>
            <w:tcBorders>
              <w:left w:val="nil"/>
              <w:right w:val="nil"/>
              <w:insideV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News link</w:t>
            </w:r>
          </w:p>
        </w:tc>
        <w:tc>
          <w:tcPr>
            <w:tcW w:type="dxa" w:w="2088"/>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Declined</w:t>
            </w:r>
          </w:p>
        </w:tc>
        <w:tc>
          <w:tcPr>
            <w:tcW w:type="dxa" w:w="2088"/>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Declined</w:t>
            </w:r>
          </w:p>
        </w:tc>
        <w:tc>
          <w:tcPr>
            <w:tcW w:type="dxa" w:w="2160"/>
            <w:vAlign w:val="center"/>
            <w:tcBorders>
              <w:left w:val="nil"/>
              <w:right w:val="nil"/>
              <w:insideV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Publisher blocks automated reading</w:t>
            </w:r>
          </w:p>
        </w:tc>
        <w:tc>
          <w:tcPr>
            <w:tcW w:type="dxa" w:w="677"/>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&lt; 1 s</w:t>
            </w:r>
          </w:p>
        </w:tc>
      </w:tr>
    </w:tbl>
    <w:p>
      <w:pPr>
        <w:keepNext w:val="0"/>
        <w:widowControl/>
        <w:spacing w:before="0" w:after="120" w:line="240" w:lineRule="auto"/>
        <w:jc w:val="both"/>
      </w:pPr>
    </w:p>
    <w:p>
      <w:pPr>
        <w:keepNext/>
        <w:widowControl/>
        <w:spacing w:before="160" w:after="40" w:line="276" w:lineRule="auto"/>
        <w:jc w:val="left"/>
      </w:pPr>
      <w:r>
        <w:rPr>
          <w:rFonts w:ascii="Times New Roman" w:hAnsi="Times New Roman" w:cs="Times New Roman" w:eastAsia="Times New Roman"/>
          <w:b/>
          <w:i w:val="0"/>
          <w:sz w:val="24"/>
        </w:rPr>
        <w:t>Figure 4</w:t>
      </w:r>
    </w:p>
    <w:p>
      <w:pPr>
        <w:keepNext/>
        <w:widowControl/>
        <w:spacing w:before="0" w:after="120" w:line="276" w:lineRule="auto"/>
        <w:jc w:val="left"/>
      </w:pPr>
      <w:r>
        <w:rPr>
          <w:rFonts w:ascii="Times New Roman" w:hAnsi="Times New Roman" w:cs="Times New Roman" w:eastAsia="Times New Roman"/>
          <w:b w:val="0"/>
          <w:i/>
          <w:sz w:val="24"/>
        </w:rPr>
        <w:t>The Reader’s Report for a Story Built on a False Premise</w:t>
      </w:r>
    </w:p>
    <w:p>
      <w:pPr>
        <w:keepNext w:val="0"/>
        <w:widowControl/>
        <w:spacing w:before="40" w:after="240" w:line="240" w:lineRule="auto"/>
        <w:jc w:val="center"/>
      </w:pPr>
      <w:r>
        <w:drawing>
          <wp:inline xmlns:a="http://schemas.openxmlformats.org/drawingml/2006/main" xmlns:pic="http://schemas.openxmlformats.org/drawingml/2006/picture">
            <wp:extent cx="4937760" cy="3095785"/>
            <wp:docPr id="4" name="Picture 4"/>
            <wp:cNvGraphicFramePr>
              <a:graphicFrameLocks noChangeAspect="1"/>
            </wp:cNvGraphicFramePr>
            <a:graphic>
              <a:graphicData uri="http://schemas.openxmlformats.org/drawingml/2006/picture">
                <pic:pic>
                  <pic:nvPicPr>
                    <pic:cNvPr id="0" name="fig4_report.png"/>
                    <pic:cNvPicPr/>
                  </pic:nvPicPr>
                  <pic:blipFill>
                    <a:blip r:embed="rId13"/>
                    <a:stretch>
                      <a:fillRect/>
                    </a:stretch>
                  </pic:blipFill>
                  <pic:spPr>
                    <a:xfrm>
                      <a:off x="0" y="0"/>
                      <a:ext cx="4937760" cy="3095785"/>
                    </a:xfrm>
                    <a:prstGeom prst="rect"/>
                  </pic:spPr>
                </pic:pic>
              </a:graphicData>
            </a:graphic>
          </wp:inline>
        </w:drawing>
      </w:r>
    </w:p>
    <w:p>
      <w:pPr>
        <w:keepNext/>
        <w:widowControl/>
        <w:spacing w:before="120" w:after="40" w:line="360" w:lineRule="auto"/>
        <w:jc w:val="left"/>
      </w:pPr>
      <w:r>
        <w:rPr>
          <w:rFonts w:ascii="Times New Roman" w:hAnsi="Times New Roman" w:cs="Times New Roman" w:eastAsia="Times New Roman"/>
          <w:b/>
          <w:i/>
          <w:sz w:val="24"/>
        </w:rPr>
        <w:t>5.4 Publisher Identity</w:t>
      </w:r>
    </w:p>
    <w:p>
      <w:pPr>
        <w:keepNext w:val="0"/>
        <w:widowControl/>
        <w:spacing w:before="0" w:after="120" w:line="360" w:lineRule="auto"/>
        <w:ind w:firstLine="720"/>
        <w:jc w:val="both"/>
      </w:pPr>
      <w:r>
        <w:rPr>
          <w:rFonts w:ascii="Times New Roman" w:hAnsi="Times New Roman" w:cs="Times New Roman" w:eastAsia="Times New Roman"/>
          <w:b w:val="0"/>
          <w:i w:val="0"/>
          <w:sz w:val="24"/>
        </w:rPr>
        <w:t>When the outlet is identified from the name a page gives itself, every lookalike in Table 6 inherits the rating of the outlet it imitates. A fabricated income-tax story placed on bbc-breaking-news.xyz, a page calling itself BBC News, was then described as an exclusive from an outlet with a strong record and given a 2 per cent probability of fabrication. With identity read from the address, the same story starts from the poor-record prior, receives 33 per cent, and the reader is told that the page is posing as the BBC. The genuine BBC article in the test set is still confirmed.</w:t>
      </w:r>
    </w:p>
    <w:p>
      <w:pPr>
        <w:keepNext/>
        <w:widowControl/>
        <w:spacing w:before="160" w:after="40" w:line="276" w:lineRule="auto"/>
        <w:jc w:val="left"/>
      </w:pPr>
      <w:r>
        <w:rPr>
          <w:rFonts w:ascii="Times New Roman" w:hAnsi="Times New Roman" w:cs="Times New Roman" w:eastAsia="Times New Roman"/>
          <w:b/>
          <w:i w:val="0"/>
          <w:sz w:val="24"/>
        </w:rPr>
        <w:t>Table 6</w:t>
      </w:r>
    </w:p>
    <w:p>
      <w:pPr>
        <w:keepNext/>
        <w:widowControl/>
        <w:spacing w:before="0" w:after="120" w:line="276" w:lineRule="auto"/>
        <w:jc w:val="left"/>
      </w:pPr>
      <w:r>
        <w:rPr>
          <w:rFonts w:ascii="Times New Roman" w:hAnsi="Times New Roman" w:cs="Times New Roman" w:eastAsia="Times New Roman"/>
          <w:b w:val="0"/>
          <w:i/>
          <w:sz w:val="24"/>
        </w:rPr>
        <w:t>Lookalike Publishers Under Name-Based and Address-Based Identity</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4176"/>
        <w:gridCol w:w="2088"/>
        <w:gridCol w:w="2736"/>
      </w:tblGrid>
      <w:tr>
        <w:trPr>
          <w:cantSplit/>
          <w:tblHeader/>
        </w:trPr>
        <w:tc>
          <w:tcPr>
            <w:tcW w:type="dxa" w:w="4176"/>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Address</w:t>
            </w:r>
          </w:p>
        </w:tc>
        <w:tc>
          <w:tcPr>
            <w:tcW w:type="dxa" w:w="2088"/>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Identified by name</w:t>
            </w:r>
          </w:p>
        </w:tc>
        <w:tc>
          <w:tcPr>
            <w:tcW w:type="dxa" w:w="2736"/>
            <w:vAlign w:val="center"/>
            <w:tcBorders>
              <w:left w:val="nil"/>
              <w:right w:val="nil"/>
              <w:insideV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Identified by address</w:t>
            </w:r>
          </w:p>
        </w:tc>
      </w:tr>
      <w:tr>
        <w:trPr>
          <w:cantSplit/>
        </w:trPr>
        <w:tc>
          <w:tcPr>
            <w:tcW w:type="dxa" w:w="4176"/>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bbc-breaking-news.xyz, calling itself “BBC News”</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BBC News, 9/10</w:t>
            </w:r>
          </w:p>
        </w:tc>
        <w:tc>
          <w:tcPr>
            <w:tcW w:type="dxa" w:w="2736"/>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No rating; impersonation flagged</w:t>
            </w:r>
          </w:p>
        </w:tc>
      </w:tr>
      <w:tr>
        <w:trPr>
          <w:cantSplit/>
        </w:trPr>
        <w:tc>
          <w:tcPr>
            <w:tcW w:type="dxa" w:w="4176"/>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bbc-world.com</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BBC News, 9/10</w:t>
            </w:r>
          </w:p>
        </w:tc>
        <w:tc>
          <w:tcPr>
            <w:tcW w:type="dxa" w:w="2736"/>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No rating</w:t>
            </w:r>
          </w:p>
        </w:tc>
      </w:tr>
      <w:tr>
        <w:trPr>
          <w:cantSplit/>
        </w:trPr>
        <w:tc>
          <w:tcPr>
            <w:tcW w:type="dxa" w:w="4176"/>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bbc.news-today.com</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BBC News, 9/10</w:t>
            </w:r>
          </w:p>
        </w:tc>
        <w:tc>
          <w:tcPr>
            <w:tcW w:type="dxa" w:w="2736"/>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No rating</w:t>
            </w:r>
          </w:p>
        </w:tc>
      </w:tr>
      <w:tr>
        <w:trPr>
          <w:cantSplit/>
        </w:trPr>
        <w:tc>
          <w:tcPr>
            <w:tcW w:type="dxa" w:w="4176"/>
            <w:vAlign w:val="center"/>
            <w:tcBorders>
              <w:left w:val="nil"/>
              <w:right w:val="nil"/>
              <w:insideV w:val="nil"/>
            </w:tcBorders>
          </w:tcPr>
          <w:p>
            <w:pPr>
              <w:keepNext/>
              <w:spacing w:before="40" w:after="40" w:line="240" w:lineRule="auto"/>
              <w:jc w:val="left"/>
            </w:pPr>
            <w:r>
              <w:rPr>
                <w:rFonts w:ascii="Times New Roman" w:hAnsi="Times New Roman" w:cs="Times New Roman" w:eastAsia="Times New Roman"/>
                <w:b w:val="0"/>
                <w:i w:val="0"/>
                <w:sz w:val="22"/>
              </w:rPr>
              <w:t>reuters-updates.info, calling itself “Reuters”</w:t>
            </w:r>
          </w:p>
        </w:tc>
        <w:tc>
          <w:tcPr>
            <w:tcW w:type="dxa" w:w="2088"/>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Reuters, 9.5/10</w:t>
            </w:r>
          </w:p>
        </w:tc>
        <w:tc>
          <w:tcPr>
            <w:tcW w:type="dxa" w:w="2736"/>
            <w:vAlign w:val="center"/>
            <w:tcBorders>
              <w:left w:val="nil"/>
              <w:right w:val="nil"/>
              <w:insideV w:val="nil"/>
            </w:tcBorders>
          </w:tcPr>
          <w:p>
            <w:pPr>
              <w:keepNext/>
              <w:spacing w:before="40" w:after="40" w:line="240" w:lineRule="auto"/>
              <w:jc w:val="center"/>
            </w:pPr>
            <w:r>
              <w:rPr>
                <w:rFonts w:ascii="Times New Roman" w:hAnsi="Times New Roman" w:cs="Times New Roman" w:eastAsia="Times New Roman"/>
                <w:b w:val="0"/>
                <w:i w:val="0"/>
                <w:sz w:val="22"/>
              </w:rPr>
              <w:t>No rating; impersonation flagged</w:t>
            </w:r>
          </w:p>
        </w:tc>
      </w:tr>
      <w:tr>
        <w:trPr>
          <w:cantSplit/>
        </w:trPr>
        <w:tc>
          <w:tcPr>
            <w:tcW w:type="dxa" w:w="4176"/>
            <w:vAlign w:val="center"/>
            <w:tcBorders>
              <w:left w:val="nil"/>
              <w:right w:val="nil"/>
              <w:insideV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YouTube channel named “Associated Press”, not AP’s own</w:t>
            </w:r>
          </w:p>
        </w:tc>
        <w:tc>
          <w:tcPr>
            <w:tcW w:type="dxa" w:w="2088"/>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AP, 9.5/10</w:t>
            </w:r>
          </w:p>
        </w:tc>
        <w:tc>
          <w:tcPr>
            <w:tcW w:type="dxa" w:w="2736"/>
            <w:vAlign w:val="center"/>
            <w:tcBorders>
              <w:left w:val="nil"/>
              <w:right w:val="nil"/>
              <w:insideV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No rating</w:t>
            </w:r>
          </w:p>
        </w:tc>
      </w:tr>
    </w:tbl>
    <w:p>
      <w:pPr>
        <w:keepNext w:val="0"/>
        <w:widowControl/>
        <w:spacing w:before="0" w:after="120" w:line="240" w:lineRule="auto"/>
        <w:jc w:val="both"/>
      </w:pPr>
    </w:p>
    <w:p>
      <w:pPr>
        <w:keepNext/>
        <w:widowControl/>
        <w:spacing w:before="120" w:after="40" w:line="360" w:lineRule="auto"/>
        <w:jc w:val="left"/>
      </w:pPr>
      <w:r>
        <w:rPr>
          <w:rFonts w:ascii="Times New Roman" w:hAnsi="Times New Roman" w:cs="Times New Roman" w:eastAsia="Times New Roman"/>
          <w:b/>
          <w:i/>
          <w:sz w:val="24"/>
        </w:rPr>
        <w:t>5.5 Model Routing and Response Time</w:t>
      </w:r>
    </w:p>
    <w:p>
      <w:pPr>
        <w:keepNext w:val="0"/>
        <w:widowControl/>
        <w:spacing w:before="0" w:after="120" w:line="360" w:lineRule="auto"/>
        <w:ind w:firstLine="720"/>
        <w:jc w:val="both"/>
      </w:pPr>
      <w:r>
        <w:rPr>
          <w:rFonts w:ascii="Times New Roman" w:hAnsi="Times New Roman" w:cs="Times New Roman" w:eastAsia="Times New Roman"/>
          <w:b w:val="0"/>
          <w:i w:val="0"/>
          <w:sz w:val="24"/>
        </w:rPr>
        <w:t>Figure 5 shows the median response time per task for the three providers. The local model was faster on every task, by a factor of 1.7 to 15.5 against the faster of the two hosted services. It was also more reliable on claim extraction, where hosted replies were valid in 67 and 33 per cent of runs against 100 per cent locally.</w:t>
      </w:r>
    </w:p>
    <w:p>
      <w:pPr>
        <w:keepNext/>
        <w:widowControl/>
        <w:spacing w:before="160" w:after="40" w:line="276" w:lineRule="auto"/>
        <w:jc w:val="left"/>
      </w:pPr>
      <w:r>
        <w:rPr>
          <w:rFonts w:ascii="Times New Roman" w:hAnsi="Times New Roman" w:cs="Times New Roman" w:eastAsia="Times New Roman"/>
          <w:b/>
          <w:i w:val="0"/>
          <w:sz w:val="24"/>
        </w:rPr>
        <w:t>Figure 5</w:t>
      </w:r>
    </w:p>
    <w:p>
      <w:pPr>
        <w:keepNext/>
        <w:widowControl/>
        <w:spacing w:before="0" w:after="120" w:line="276" w:lineRule="auto"/>
        <w:jc w:val="left"/>
      </w:pPr>
      <w:r>
        <w:rPr>
          <w:rFonts w:ascii="Times New Roman" w:hAnsi="Times New Roman" w:cs="Times New Roman" w:eastAsia="Times New Roman"/>
          <w:b w:val="0"/>
          <w:i/>
          <w:sz w:val="24"/>
        </w:rPr>
        <w:t>Median Time per Call by Task and Provider</w:t>
      </w:r>
    </w:p>
    <w:p>
      <w:pPr>
        <w:keepNext w:val="0"/>
        <w:widowControl/>
        <w:spacing w:before="40" w:after="80" w:line="240" w:lineRule="auto"/>
        <w:jc w:val="center"/>
      </w:pPr>
      <w:r>
        <w:drawing>
          <wp:inline xmlns:a="http://schemas.openxmlformats.org/drawingml/2006/main" xmlns:pic="http://schemas.openxmlformats.org/drawingml/2006/picture">
            <wp:extent cx="4754880" cy="3295206"/>
            <wp:docPr id="5" name="Picture 5"/>
            <wp:cNvGraphicFramePr>
              <a:graphicFrameLocks noChangeAspect="1"/>
            </wp:cNvGraphicFramePr>
            <a:graphic>
              <a:graphicData uri="http://schemas.openxmlformats.org/drawingml/2006/picture">
                <pic:pic>
                  <pic:nvPicPr>
                    <pic:cNvPr id="0" name="fig5_latency.png"/>
                    <pic:cNvPicPr/>
                  </pic:nvPicPr>
                  <pic:blipFill>
                    <a:blip r:embed="rId14"/>
                    <a:stretch>
                      <a:fillRect/>
                    </a:stretch>
                  </pic:blipFill>
                  <pic:spPr>
                    <a:xfrm>
                      <a:off x="0" y="0"/>
                      <a:ext cx="4754880" cy="3295206"/>
                    </a:xfrm>
                    <a:prstGeom prst="rect"/>
                  </pic:spPr>
                </pic:pic>
              </a:graphicData>
            </a:graphic>
          </wp:inline>
        </w:drawing>
      </w:r>
    </w:p>
    <w:p>
      <w:pPr>
        <w:keepNext w:val="0"/>
        <w:widowControl/>
        <w:spacing w:before="0" w:after="240" w:line="276" w:lineRule="auto"/>
        <w:jc w:val="left"/>
      </w:pPr>
      <w:r>
        <w:rPr>
          <w:rFonts w:ascii="Times New Roman" w:hAnsi="Times New Roman" w:cs="Times New Roman" w:eastAsia="Times New Roman"/>
          <w:b w:val="0"/>
          <w:i/>
          <w:sz w:val="21"/>
        </w:rPr>
        <w:t>Note.</w:t>
      </w:r>
      <w:r>
        <w:rPr>
          <w:rFonts w:ascii="Times New Roman" w:hAnsi="Times New Roman" w:cs="Times New Roman" w:eastAsia="Times New Roman"/>
          <w:b w:val="0"/>
          <w:i w:val="0"/>
          <w:sz w:val="21"/>
        </w:rPr>
        <w:t xml:space="preserve"> *Routed to NVIDIA NIM, because the local model missed the known contradiction in all three runs.</w:t>
      </w:r>
    </w:p>
    <w:p>
      <w:pPr>
        <w:keepNext w:val="0"/>
        <w:widowControl/>
        <w:spacing w:before="0" w:after="120" w:line="360" w:lineRule="auto"/>
        <w:ind w:firstLine="720"/>
        <w:jc w:val="both"/>
      </w:pPr>
      <w:r>
        <w:rPr>
          <w:rFonts w:ascii="Times New Roman" w:hAnsi="Times New Roman" w:cs="Times New Roman" w:eastAsia="Times New Roman"/>
          <w:b w:val="0"/>
          <w:i w:val="0"/>
          <w:sz w:val="24"/>
        </w:rPr>
        <w:t>The exception was the premise check. Asked whether an article calling Rahul Gandhi ‘Prime Minister’ conflicts with his encyclopedia entry, the local model returned well-formed output in 2.4 seconds reporting no conflict, three times out of three, while both hosted models found the conflict and quoted the line that settles it. A benchmark that checked only whether replies parsed would have routed this task locally and silently switched off the premise check, so a task with a known answer must now be answered correctly before it is moved. With this routing, nine of ten tasks run locally at no cost per call, and the article text sent to those tasks never leaves the machine.</w:t>
      </w:r>
    </w:p>
    <w:p>
      <w:pPr>
        <w:keepNext w:val="0"/>
        <w:widowControl/>
        <w:spacing w:before="0" w:after="120" w:line="360" w:lineRule="auto"/>
        <w:ind w:firstLine="720"/>
        <w:jc w:val="both"/>
      </w:pPr>
      <w:r>
        <w:rPr>
          <w:rFonts w:ascii="Times New Roman" w:hAnsi="Times New Roman" w:cs="Times New Roman" w:eastAsia="Times New Roman"/>
          <w:b w:val="0"/>
          <w:i w:val="0"/>
          <w:sz w:val="24"/>
        </w:rPr>
        <w:t>In use, the first check reaches the reader 1.47 seconds after an article is opened, because results stream as they finish, and a cached report returns in 2.7 to 3.4 milliseconds. For comparison, DEFAME reported about four minutes and thirteen US cents per claim with GPT-4o (Braun et al., 2025). The tasks differ, so these figures give a sense of scale; they are not a head-to-head result.</w:t>
      </w:r>
    </w:p>
    <w:p>
      <w:pPr>
        <w:keepNext/>
        <w:widowControl/>
        <w:spacing w:before="240" w:after="80" w:line="360" w:lineRule="auto"/>
        <w:jc w:val="left"/>
      </w:pPr>
      <w:r>
        <w:rPr>
          <w:rFonts w:ascii="Times New Roman" w:hAnsi="Times New Roman" w:cs="Times New Roman" w:eastAsia="Times New Roman"/>
          <w:b/>
          <w:i w:val="0"/>
          <w:sz w:val="24"/>
        </w:rPr>
        <w:t>6. Discussion</w:t>
      </w:r>
    </w:p>
    <w:p>
      <w:pPr>
        <w:keepNext/>
        <w:widowControl/>
        <w:spacing w:before="120" w:after="40" w:line="360" w:lineRule="auto"/>
        <w:jc w:val="left"/>
      </w:pPr>
      <w:r>
        <w:rPr>
          <w:rFonts w:ascii="Times New Roman" w:hAnsi="Times New Roman" w:cs="Times New Roman" w:eastAsia="Times New Roman"/>
          <w:b/>
          <w:i/>
          <w:sz w:val="24"/>
        </w:rPr>
        <w:t>6.1 Relation to the Base Paper</w:t>
      </w:r>
    </w:p>
    <w:p>
      <w:pPr>
        <w:keepNext w:val="0"/>
        <w:widowControl/>
        <w:spacing w:before="0" w:after="120" w:line="360" w:lineRule="auto"/>
        <w:ind w:firstLine="720"/>
        <w:jc w:val="both"/>
      </w:pPr>
      <w:r>
        <w:rPr>
          <w:rFonts w:ascii="Times New Roman" w:hAnsi="Times New Roman" w:cs="Times New Roman" w:eastAsia="Times New Roman"/>
          <w:b w:val="0"/>
          <w:i w:val="0"/>
          <w:sz w:val="24"/>
        </w:rPr>
        <w:t>DEFAME and the present system agree on the main point: a verdict on a news claim should rest on evidence gathered from outside the claim. They differ in what they treat as the hard part. DEFAME concentrates on gathering evidence across text and images and on reasoning over it with a strong model. Our system concentrates on what the gathered evidence is allowed to prove: whether two reports are really two sources, whether the page comes from the outlet it names, whether a presentation signal may count in a story’s favour, and what to tell the reader when a check fails. The two are complementary. DEFAME’s image tools could enter our pipeline as further observations, and its verdicts would gain from the independence and identity checks described here. We did not run DEFAME on our test cases, so the comparison in this paper concerns design and documented behaviour, not a benchmark result.</w:t>
      </w:r>
    </w:p>
    <w:p>
      <w:pPr>
        <w:keepNext/>
        <w:widowControl/>
        <w:spacing w:before="120" w:after="40" w:line="360" w:lineRule="auto"/>
        <w:jc w:val="left"/>
      </w:pPr>
      <w:r>
        <w:rPr>
          <w:rFonts w:ascii="Times New Roman" w:hAnsi="Times New Roman" w:cs="Times New Roman" w:eastAsia="Times New Roman"/>
          <w:b/>
          <w:i/>
          <w:sz w:val="24"/>
        </w:rPr>
        <w:t>6.2 Implications for Practice and Policy</w:t>
      </w:r>
    </w:p>
    <w:p>
      <w:pPr>
        <w:keepNext w:val="0"/>
        <w:widowControl/>
        <w:spacing w:before="0" w:after="120" w:line="360" w:lineRule="auto"/>
        <w:ind w:firstLine="720"/>
        <w:jc w:val="both"/>
      </w:pPr>
      <w:r>
        <w:rPr>
          <w:rFonts w:ascii="Times New Roman" w:hAnsi="Times New Roman" w:cs="Times New Roman" w:eastAsia="Times New Roman"/>
          <w:b w:val="0"/>
          <w:i w:val="0"/>
          <w:sz w:val="24"/>
        </w:rPr>
        <w:t>For platforms and messaging services, the results suggest that a label is more useful when it carries its grounds and when the service is willing to abstain. A reader told CANNOT VERIFY, along with the reason, is better served than one shown a confident number assembled from guesswork.</w:t>
      </w:r>
    </w:p>
    <w:p>
      <w:pPr>
        <w:keepNext w:val="0"/>
        <w:widowControl/>
        <w:spacing w:before="0" w:after="120" w:line="360" w:lineRule="auto"/>
        <w:ind w:firstLine="720"/>
        <w:jc w:val="both"/>
      </w:pPr>
      <w:r>
        <w:rPr>
          <w:rFonts w:ascii="Times New Roman" w:hAnsi="Times New Roman" w:cs="Times New Roman" w:eastAsia="Times New Roman"/>
          <w:b w:val="0"/>
          <w:i w:val="0"/>
          <w:sz w:val="24"/>
        </w:rPr>
        <w:t>For newsrooms and brands, identity read from the address protects reputation as much as it protects readers. A copycat site trades on the record of the outlet it imitates, and refusing to transfer that record, while telling the reader why, removes much of the incentive. The same mechanism applies to any organisation whose name lends credibility, including banks and government departments.</w:t>
      </w:r>
    </w:p>
    <w:p>
      <w:pPr>
        <w:keepNext w:val="0"/>
        <w:widowControl/>
        <w:spacing w:before="0" w:after="120" w:line="360" w:lineRule="auto"/>
        <w:ind w:firstLine="720"/>
        <w:jc w:val="both"/>
      </w:pPr>
      <w:r>
        <w:rPr>
          <w:rFonts w:ascii="Times New Roman" w:hAnsi="Times New Roman" w:cs="Times New Roman" w:eastAsia="Times New Roman"/>
          <w:b w:val="0"/>
          <w:i w:val="0"/>
          <w:sz w:val="24"/>
        </w:rPr>
        <w:t>For regulators and public bodies, the design offers a model of accountable automation. Every verdict comes with the rule that produced it, the outlets that supported or contradicted the claim, and the quoted text behind each finding, so a decision can be checked and challenged. The system also declines to rule on opinion and exhortation, which keeps it a verification aid rather than a censor.</w:t>
      </w:r>
    </w:p>
    <w:p>
      <w:pPr>
        <w:keepNext w:val="0"/>
        <w:widowControl/>
        <w:spacing w:before="0" w:after="120" w:line="360" w:lineRule="auto"/>
        <w:ind w:firstLine="720"/>
        <w:jc w:val="both"/>
      </w:pPr>
      <w:r>
        <w:rPr>
          <w:rFonts w:ascii="Times New Roman" w:hAnsi="Times New Roman" w:cs="Times New Roman" w:eastAsia="Times New Roman"/>
          <w:b w:val="0"/>
          <w:i w:val="0"/>
          <w:sz w:val="24"/>
        </w:rPr>
        <w:t>There is an argument from cost and digital sovereignty as well. Running nine of ten model tasks on a laptop graphics card removes per-call charges and reduces dependence on foreign hosted services. That matters for public-interest deployments in countries such as India, where volumes are large and budgets are not. Support for Indian-language input extends verification to the messaging groups where much misinformation circulates. In these respects, the work supports Sustainable Development Goal 16, in particular target 16.10 on public access to information.</w:t>
      </w:r>
    </w:p>
    <w:p>
      <w:pPr>
        <w:keepNext/>
        <w:widowControl/>
        <w:spacing w:before="120" w:after="40" w:line="360" w:lineRule="auto"/>
        <w:jc w:val="left"/>
      </w:pPr>
      <w:r>
        <w:rPr>
          <w:rFonts w:ascii="Times New Roman" w:hAnsi="Times New Roman" w:cs="Times New Roman" w:eastAsia="Times New Roman"/>
          <w:b/>
          <w:i/>
          <w:sz w:val="24"/>
        </w:rPr>
        <w:t>6.3 Implications for Research</w:t>
      </w:r>
    </w:p>
    <w:p>
      <w:pPr>
        <w:keepNext w:val="0"/>
        <w:widowControl/>
        <w:spacing w:before="0" w:after="120" w:line="360" w:lineRule="auto"/>
        <w:ind w:firstLine="720"/>
        <w:jc w:val="both"/>
      </w:pPr>
      <w:r>
        <w:rPr>
          <w:rFonts w:ascii="Times New Roman" w:hAnsi="Times New Roman" w:cs="Times New Roman" w:eastAsia="Times New Roman"/>
          <w:b w:val="0"/>
          <w:i w:val="0"/>
          <w:sz w:val="24"/>
        </w:rPr>
        <w:t>The findings support treating misinformation detection as the assessment of adversarial evidence rather than as ordinary classification. When an adversary writes the features, high accuracy on a benchmark of crude fabrications says little about performance against a careful one. Calibration where the system accuses deserves to be reported alongside accuracy, and so does the rate at which a system abstains.</w:t>
      </w:r>
    </w:p>
    <w:p>
      <w:pPr>
        <w:keepNext/>
        <w:widowControl/>
        <w:spacing w:before="240" w:after="80" w:line="360" w:lineRule="auto"/>
        <w:jc w:val="left"/>
      </w:pPr>
      <w:r>
        <w:rPr>
          <w:rFonts w:ascii="Times New Roman" w:hAnsi="Times New Roman" w:cs="Times New Roman" w:eastAsia="Times New Roman"/>
          <w:b/>
          <w:i w:val="0"/>
          <w:sz w:val="24"/>
        </w:rPr>
        <w:t>7. Limitations and Future Research</w:t>
      </w:r>
    </w:p>
    <w:p>
      <w:pPr>
        <w:keepNext w:val="0"/>
        <w:widowControl/>
        <w:spacing w:before="0" w:after="120" w:line="360" w:lineRule="auto"/>
        <w:ind w:firstLine="720"/>
        <w:jc w:val="both"/>
      </w:pPr>
      <w:r>
        <w:rPr>
          <w:rFonts w:ascii="Times New Roman" w:hAnsi="Times New Roman" w:cs="Times New Roman" w:eastAsia="Times New Roman"/>
          <w:b w:val="0"/>
          <w:i w:val="0"/>
          <w:sz w:val="24"/>
        </w:rPr>
        <w:t>Several limitations bear on how the results should be read. The scoring model was estimated on 239 articles, so a difference of one article in accuracy is not meaningful, and some bands of the scoring table remain too thin to estimate. The adversarial set is small and was written by the authors, which makes it a test of whether the rule behaves as designed. It does not estimate performance in the wild. It was scored with the deterministic analysers, and a full live run is planned. The publisher priors and the likelihood ratios for corroboration were set by reasoning about publishing practice, not estimated from data.</w:t>
      </w:r>
    </w:p>
    <w:p>
      <w:pPr>
        <w:keepNext w:val="0"/>
        <w:widowControl/>
        <w:spacing w:before="0" w:after="120" w:line="360" w:lineRule="auto"/>
        <w:ind w:firstLine="720"/>
        <w:jc w:val="both"/>
      </w:pPr>
      <w:r>
        <w:rPr>
          <w:rFonts w:ascii="Times New Roman" w:hAnsi="Times New Roman" w:cs="Times New Roman" w:eastAsia="Times New Roman"/>
          <w:b w:val="0"/>
          <w:i w:val="0"/>
          <w:sz w:val="24"/>
        </w:rPr>
        <w:t>Corroboration depends on a commercial news index whose free tier allows 100 requests a day, runs about a day behind and covers local and regional-language reporting unevenly. ISOT consists mainly of United States political news from 2016 and 2017, so behaviour on current Indian news has not yet been measured. Stance is judged from headlines and short descriptions, not from full articles, and detecting manipulated images or synthetic video is outside the present scope.</w:t>
      </w:r>
    </w:p>
    <w:p>
      <w:pPr>
        <w:keepNext w:val="0"/>
        <w:widowControl/>
        <w:spacing w:before="0" w:after="120" w:line="360" w:lineRule="auto"/>
        <w:ind w:firstLine="720"/>
        <w:jc w:val="both"/>
      </w:pPr>
      <w:r>
        <w:rPr>
          <w:rFonts w:ascii="Times New Roman" w:hAnsi="Times New Roman" w:cs="Times New Roman" w:eastAsia="Times New Roman"/>
          <w:b w:val="0"/>
          <w:i w:val="0"/>
          <w:sz w:val="24"/>
        </w:rPr>
        <w:t>Future work follows from these points. A larger estimation corpus would allow the priors to be measured. A live study in which thirty claims are checked by hand would give the coverage rate and the precision of verdicts on current news. Ratings for regional-language Indian outlets can be accumulated from articles the system has already assessed. Natural-language inference over full article text could replace headline-level stance judgement, and image forensics could be added as one more observation in the same weighing scheme.</w:t>
      </w:r>
    </w:p>
    <w:p>
      <w:pPr>
        <w:keepNext/>
        <w:widowControl/>
        <w:spacing w:before="240" w:after="80" w:line="360" w:lineRule="auto"/>
        <w:jc w:val="left"/>
      </w:pPr>
      <w:r>
        <w:rPr>
          <w:rFonts w:ascii="Times New Roman" w:hAnsi="Times New Roman" w:cs="Times New Roman" w:eastAsia="Times New Roman"/>
          <w:b/>
          <w:i w:val="0"/>
          <w:sz w:val="24"/>
        </w:rPr>
        <w:t>8. Conclusion</w:t>
      </w:r>
    </w:p>
    <w:p>
      <w:pPr>
        <w:keepNext w:val="0"/>
        <w:widowControl/>
        <w:spacing w:before="0" w:after="120" w:line="360" w:lineRule="auto"/>
        <w:ind w:firstLine="720"/>
        <w:jc w:val="both"/>
      </w:pPr>
      <w:r>
        <w:rPr>
          <w:rFonts w:ascii="Times New Roman" w:hAnsi="Times New Roman" w:cs="Times New Roman" w:eastAsia="Times New Roman"/>
          <w:b w:val="0"/>
          <w:i w:val="0"/>
          <w:sz w:val="24"/>
        </w:rPr>
        <w:t>Fake news detection is not an ordinary classification problem, because the person being detected writes the features. A detector that rewards good presentation can be satisfied on purpose, and one trained on crude fabrications learns exactly the habits a careful fabricator avoids. We built a system on the opposite assumption. Evidence the author controls may raise suspicion but never confers trust. Trust comes from independent outlets, reference works and a publisher identity read from the web address, and every weight is a measured likelihood ratio, so the scores add up to a calibrated probability.</w:t>
      </w:r>
    </w:p>
    <w:p>
      <w:pPr>
        <w:keepNext w:val="0"/>
        <w:widowControl/>
        <w:spacing w:before="0" w:after="120" w:line="360" w:lineRule="auto"/>
        <w:ind w:firstLine="720"/>
        <w:jc w:val="both"/>
      </w:pPr>
      <w:r>
        <w:rPr>
          <w:rFonts w:ascii="Times New Roman" w:hAnsi="Times New Roman" w:cs="Times New Roman" w:eastAsia="Times New Roman"/>
          <w:b w:val="0"/>
          <w:i w:val="0"/>
          <w:sz w:val="24"/>
        </w:rPr>
        <w:t>Building on the evidence-first approach of DEFAME, the system matches a hand-weighted baseline’s accuracy on held-out articles while cutting calibration error on its accusations by 43 per cent. It presents none of six carefully written fabrications as credible, and it returned an acceptable verdict in all twelve end-to-end cases across text, links, screenshots, Tamil text and video. It also knows when it does not know. It declines input with nothing to check, and it keeps a search that failed apart from a search that found nothing, which is the difference between an honest ‘cannot verify’ and a false all-clear.</w:t>
      </w:r>
    </w:p>
    <w:p>
      <w:pPr>
        <w:keepNext/>
        <w:widowControl/>
        <w:spacing w:before="240" w:after="80" w:line="360" w:lineRule="auto"/>
        <w:jc w:val="left"/>
      </w:pPr>
      <w:r>
        <w:rPr>
          <w:rFonts w:ascii="Times New Roman" w:hAnsi="Times New Roman" w:cs="Times New Roman" w:eastAsia="Times New Roman"/>
          <w:b/>
          <w:i w:val="0"/>
          <w:sz w:val="24"/>
        </w:rPr>
        <w:t>Declarations</w:t>
      </w:r>
    </w:p>
    <w:p>
      <w:pPr>
        <w:keepNext w:val="0"/>
        <w:widowControl/>
        <w:spacing w:before="0" w:after="80" w:line="360" w:lineRule="auto"/>
        <w:jc w:val="both"/>
      </w:pPr>
      <w:r>
        <w:rPr>
          <w:rFonts w:ascii="Times New Roman" w:hAnsi="Times New Roman" w:cs="Times New Roman" w:eastAsia="Times New Roman"/>
          <w:b/>
          <w:i w:val="0"/>
          <w:sz w:val="24"/>
        </w:rPr>
        <w:t>Acknowledgements.</w:t>
      </w:r>
      <w:r>
        <w:rPr>
          <w:rFonts w:ascii="Times New Roman" w:hAnsi="Times New Roman" w:cs="Times New Roman" w:eastAsia="Times New Roman"/>
          <w:b w:val="0"/>
          <w:i w:val="0"/>
          <w:sz w:val="24"/>
        </w:rPr>
        <w:t xml:space="preserve"> The authors thank the Department of Computer Science and Engineering, Kongu Engineering College, for the facilities provided for this work.</w:t>
      </w:r>
    </w:p>
    <w:p>
      <w:pPr>
        <w:keepNext w:val="0"/>
        <w:widowControl/>
        <w:spacing w:before="0" w:after="80" w:line="360" w:lineRule="auto"/>
        <w:jc w:val="both"/>
      </w:pPr>
      <w:r>
        <w:rPr>
          <w:rFonts w:ascii="Times New Roman" w:hAnsi="Times New Roman" w:cs="Times New Roman" w:eastAsia="Times New Roman"/>
          <w:b/>
          <w:i w:val="0"/>
          <w:sz w:val="24"/>
        </w:rPr>
        <w:t>Funding.</w:t>
      </w:r>
      <w:r>
        <w:rPr>
          <w:rFonts w:ascii="Times New Roman" w:hAnsi="Times New Roman" w:cs="Times New Roman" w:eastAsia="Times New Roman"/>
          <w:b w:val="0"/>
          <w:i w:val="0"/>
          <w:sz w:val="24"/>
        </w:rPr>
        <w:t xml:space="preserve"> This research received no specific grant from any funding agency.</w:t>
      </w:r>
    </w:p>
    <w:p>
      <w:pPr>
        <w:keepNext w:val="0"/>
        <w:widowControl/>
        <w:spacing w:before="0" w:after="80" w:line="360" w:lineRule="auto"/>
        <w:jc w:val="both"/>
      </w:pPr>
      <w:r>
        <w:rPr>
          <w:rFonts w:ascii="Times New Roman" w:hAnsi="Times New Roman" w:cs="Times New Roman" w:eastAsia="Times New Roman"/>
          <w:b/>
          <w:i w:val="0"/>
          <w:sz w:val="24"/>
        </w:rPr>
        <w:t>Conflict of interest.</w:t>
      </w:r>
      <w:r>
        <w:rPr>
          <w:rFonts w:ascii="Times New Roman" w:hAnsi="Times New Roman" w:cs="Times New Roman" w:eastAsia="Times New Roman"/>
          <w:b w:val="0"/>
          <w:i w:val="0"/>
          <w:sz w:val="24"/>
        </w:rPr>
        <w:t xml:space="preserve"> The authors declare that they have no conflict of interest.</w:t>
      </w:r>
    </w:p>
    <w:p>
      <w:pPr>
        <w:keepNext w:val="0"/>
        <w:widowControl/>
        <w:spacing w:before="0" w:after="80" w:line="360" w:lineRule="auto"/>
        <w:jc w:val="both"/>
      </w:pPr>
      <w:r>
        <w:rPr>
          <w:rFonts w:ascii="Times New Roman" w:hAnsi="Times New Roman" w:cs="Times New Roman" w:eastAsia="Times New Roman"/>
          <w:b/>
          <w:i w:val="0"/>
          <w:sz w:val="24"/>
        </w:rPr>
        <w:t>Data availability.</w:t>
      </w:r>
      <w:r>
        <w:rPr>
          <w:rFonts w:ascii="Times New Roman" w:hAnsi="Times New Roman" w:cs="Times New Roman" w:eastAsia="Times New Roman"/>
          <w:b w:val="0"/>
          <w:i w:val="0"/>
          <w:sz w:val="24"/>
        </w:rPr>
        <w:t xml:space="preserve"> The evaluation scripts, test cases and measured results are available from the corresponding author on reasonable request.</w:t>
      </w:r>
    </w:p>
    <w:p>
      <w:pPr>
        <w:keepNext/>
        <w:widowControl/>
        <w:spacing w:before="240" w:after="80" w:line="360" w:lineRule="auto"/>
        <w:jc w:val="left"/>
      </w:pPr>
      <w:r>
        <w:rPr>
          <w:rFonts w:ascii="Times New Roman" w:hAnsi="Times New Roman" w:cs="Times New Roman" w:eastAsia="Times New Roman"/>
          <w:b/>
          <w:i w:val="0"/>
          <w:sz w:val="24"/>
        </w:rPr>
        <w:t>References</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Ahmed, H., Traore, I., &amp; Saad, S. (2017). Detection of online fake news using n-gram analysis and machine learning techniques. In I. Traore, I. Woungang, &amp; A. Awad (Eds.), </w:t>
      </w:r>
      <w:r>
        <w:rPr>
          <w:rFonts w:ascii="Times New Roman" w:hAnsi="Times New Roman" w:cs="Times New Roman" w:eastAsia="Times New Roman"/>
          <w:b w:val="0"/>
          <w:i/>
          <w:sz w:val="24"/>
        </w:rPr>
        <w:t>Intelligent, secure, and dependable systems in distributed and cloud environments</w:t>
      </w:r>
      <w:r>
        <w:rPr>
          <w:rFonts w:ascii="Times New Roman" w:hAnsi="Times New Roman" w:cs="Times New Roman" w:eastAsia="Times New Roman"/>
          <w:b w:val="0"/>
          <w:i w:val="0"/>
          <w:sz w:val="24"/>
        </w:rPr>
        <w:t xml:space="preserve"> (pp. 127–138). Springer.</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Braun, T., Rothermel, M., Rohrbach, M., &amp; Rohrbach, A. (2025). DEFAME: Dynamic evidence-based fact-checking with multimodal experts. In </w:t>
      </w:r>
      <w:r>
        <w:rPr>
          <w:rFonts w:ascii="Times New Roman" w:hAnsi="Times New Roman" w:cs="Times New Roman" w:eastAsia="Times New Roman"/>
          <w:b w:val="0"/>
          <w:i/>
          <w:sz w:val="24"/>
        </w:rPr>
        <w:t>Proceedings of the 42nd International Conference on Machine Learning</w:t>
      </w:r>
      <w:r>
        <w:rPr>
          <w:rFonts w:ascii="Times New Roman" w:hAnsi="Times New Roman" w:cs="Times New Roman" w:eastAsia="Times New Roman"/>
          <w:b w:val="0"/>
          <w:i w:val="0"/>
          <w:sz w:val="24"/>
        </w:rPr>
        <w:t xml:space="preserve"> (Proceedings of Machine Learning Research, Vol. 267). PMLR.</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Chen, C., &amp; Shu, K. (2024). Can LLM-generated misinformation be detected? In </w:t>
      </w:r>
      <w:r>
        <w:rPr>
          <w:rFonts w:ascii="Times New Roman" w:hAnsi="Times New Roman" w:cs="Times New Roman" w:eastAsia="Times New Roman"/>
          <w:b w:val="0"/>
          <w:i/>
          <w:sz w:val="24"/>
        </w:rPr>
        <w:t>Proceedings of the Twelfth International Conference on Learning Representations</w:t>
      </w:r>
      <w:r>
        <w:rPr>
          <w:rFonts w:ascii="Times New Roman" w:hAnsi="Times New Roman" w:cs="Times New Roman" w:eastAsia="Times New Roman"/>
          <w:b w:val="0"/>
          <w:i w:val="0"/>
          <w:sz w:val="24"/>
        </w:rPr>
        <w:t>. ICLR.</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Chow, C. K. (1970). On optimum recognition error and reject tradeoff. </w:t>
      </w:r>
      <w:r>
        <w:rPr>
          <w:rFonts w:ascii="Times New Roman" w:hAnsi="Times New Roman" w:cs="Times New Roman" w:eastAsia="Times New Roman"/>
          <w:b w:val="0"/>
          <w:i/>
          <w:sz w:val="24"/>
        </w:rPr>
        <w:t>IEEE Transactions on Information Theory, 16</w:t>
      </w:r>
      <w:r>
        <w:rPr>
          <w:rFonts w:ascii="Times New Roman" w:hAnsi="Times New Roman" w:cs="Times New Roman" w:eastAsia="Times New Roman"/>
          <w:b w:val="0"/>
          <w:i w:val="0"/>
          <w:sz w:val="24"/>
        </w:rPr>
        <w:t>(1), 41–46. https://doi.org/10.1109/TIT.1970.1054406</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Da San Martino, G., Barrón-Cedeño, A., Wachsmuth, H., Petrov, R., &amp; Nakov, P. (2020). SemEval-2020 Task 11: Detection of propaganda techniques in news articles. In </w:t>
      </w:r>
      <w:r>
        <w:rPr>
          <w:rFonts w:ascii="Times New Roman" w:hAnsi="Times New Roman" w:cs="Times New Roman" w:eastAsia="Times New Roman"/>
          <w:b w:val="0"/>
          <w:i/>
          <w:sz w:val="24"/>
        </w:rPr>
        <w:t>Proceedings of the Fourteenth Workshop on Semantic Evaluation</w:t>
      </w:r>
      <w:r>
        <w:rPr>
          <w:rFonts w:ascii="Times New Roman" w:hAnsi="Times New Roman" w:cs="Times New Roman" w:eastAsia="Times New Roman"/>
          <w:b w:val="0"/>
          <w:i w:val="0"/>
          <w:sz w:val="24"/>
        </w:rPr>
        <w:t xml:space="preserve"> (pp. 1377–1414). International Committee for Computational Linguistics. https://doi.org/10.18653/v1/2020.semeval-1.186</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Geifman, Y., &amp; El-Yaniv, R. (2017). Selective classification for deep neural networks. In </w:t>
      </w:r>
      <w:r>
        <w:rPr>
          <w:rFonts w:ascii="Times New Roman" w:hAnsi="Times New Roman" w:cs="Times New Roman" w:eastAsia="Times New Roman"/>
          <w:b w:val="0"/>
          <w:i/>
          <w:sz w:val="24"/>
        </w:rPr>
        <w:t>Advances in Neural Information Processing Systems</w:t>
      </w:r>
      <w:r>
        <w:rPr>
          <w:rFonts w:ascii="Times New Roman" w:hAnsi="Times New Roman" w:cs="Times New Roman" w:eastAsia="Times New Roman"/>
          <w:b w:val="0"/>
          <w:i w:val="0"/>
          <w:sz w:val="24"/>
        </w:rPr>
        <w:t xml:space="preserve"> (Vol. 30, pp. 4878–4887). Curran Associates.</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Good, I. J. (1950). </w:t>
      </w:r>
      <w:r>
        <w:rPr>
          <w:rFonts w:ascii="Times New Roman" w:hAnsi="Times New Roman" w:cs="Times New Roman" w:eastAsia="Times New Roman"/>
          <w:b w:val="0"/>
          <w:i/>
          <w:sz w:val="24"/>
        </w:rPr>
        <w:t>Probability and the weighing of evidence</w:t>
      </w:r>
      <w:r>
        <w:rPr>
          <w:rFonts w:ascii="Times New Roman" w:hAnsi="Times New Roman" w:cs="Times New Roman" w:eastAsia="Times New Roman"/>
          <w:b w:val="0"/>
          <w:i w:val="0"/>
          <w:sz w:val="24"/>
        </w:rPr>
        <w:t>. Charles Griffin.</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Guo, C., Pleiss, G., Sun, Y., &amp; Weinberger, K. Q. (2017). On calibration of modern neural networks. In </w:t>
      </w:r>
      <w:r>
        <w:rPr>
          <w:rFonts w:ascii="Times New Roman" w:hAnsi="Times New Roman" w:cs="Times New Roman" w:eastAsia="Times New Roman"/>
          <w:b w:val="0"/>
          <w:i/>
          <w:sz w:val="24"/>
        </w:rPr>
        <w:t>Proceedings of the 34th International Conference on Machine Learning</w:t>
      </w:r>
      <w:r>
        <w:rPr>
          <w:rFonts w:ascii="Times New Roman" w:hAnsi="Times New Roman" w:cs="Times New Roman" w:eastAsia="Times New Roman"/>
          <w:b w:val="0"/>
          <w:i w:val="0"/>
          <w:sz w:val="24"/>
        </w:rPr>
        <w:t xml:space="preserve"> (Proceedings of Machine Learning Research, Vol. 70, pp. 1321–1330). PMLR.</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Guo, Z., Schlichtkrull, M., &amp; Vlachos, A. (2022). A survey on automated fact-checking. </w:t>
      </w:r>
      <w:r>
        <w:rPr>
          <w:rFonts w:ascii="Times New Roman" w:hAnsi="Times New Roman" w:cs="Times New Roman" w:eastAsia="Times New Roman"/>
          <w:b w:val="0"/>
          <w:i/>
          <w:sz w:val="24"/>
        </w:rPr>
        <w:t>Transactions of the Association for Computational Linguistics, 10</w:t>
      </w:r>
      <w:r>
        <w:rPr>
          <w:rFonts w:ascii="Times New Roman" w:hAnsi="Times New Roman" w:cs="Times New Roman" w:eastAsia="Times New Roman"/>
          <w:b w:val="0"/>
          <w:i w:val="0"/>
          <w:sz w:val="24"/>
        </w:rPr>
        <w:t>, 178–206. https://doi.org/10.1162/tacl_a_00454</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Hu, B., Sheng, Q., Cao, J., Shi, Y., Li, Y., Wang, D., &amp; Qi, P. (2024). Bad actor, good advisor: Exploring the role of large language models in fake news detection. </w:t>
      </w:r>
      <w:r>
        <w:rPr>
          <w:rFonts w:ascii="Times New Roman" w:hAnsi="Times New Roman" w:cs="Times New Roman" w:eastAsia="Times New Roman"/>
          <w:b w:val="0"/>
          <w:i/>
          <w:sz w:val="24"/>
        </w:rPr>
        <w:t>Proceedings of the AAAI Conference on Artificial Intelligence, 38</w:t>
      </w:r>
      <w:r>
        <w:rPr>
          <w:rFonts w:ascii="Times New Roman" w:hAnsi="Times New Roman" w:cs="Times New Roman" w:eastAsia="Times New Roman"/>
          <w:b w:val="0"/>
          <w:i w:val="0"/>
          <w:sz w:val="24"/>
        </w:rPr>
        <w:t>(20), 22105–22113. https://doi.org/10.1609/aaai.v38i20.30214</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Jeffreys, H. (1961). </w:t>
      </w:r>
      <w:r>
        <w:rPr>
          <w:rFonts w:ascii="Times New Roman" w:hAnsi="Times New Roman" w:cs="Times New Roman" w:eastAsia="Times New Roman"/>
          <w:b w:val="0"/>
          <w:i/>
          <w:sz w:val="24"/>
        </w:rPr>
        <w:t>Theory of probability</w:t>
      </w:r>
      <w:r>
        <w:rPr>
          <w:rFonts w:ascii="Times New Roman" w:hAnsi="Times New Roman" w:cs="Times New Roman" w:eastAsia="Times New Roman"/>
          <w:b w:val="0"/>
          <w:i w:val="0"/>
          <w:sz w:val="24"/>
        </w:rPr>
        <w:t xml:space="preserve"> (3rd ed.). Clarendon Press.</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Lin, H., Lasser, J., Lewandowsky, S., Cole, R., Gully, A., Rand, D. G., &amp; Pennycook, G. (2023). High level of correspondence across different news domain quality rating sets. </w:t>
      </w:r>
      <w:r>
        <w:rPr>
          <w:rFonts w:ascii="Times New Roman" w:hAnsi="Times New Roman" w:cs="Times New Roman" w:eastAsia="Times New Roman"/>
          <w:b w:val="0"/>
          <w:i/>
          <w:sz w:val="24"/>
        </w:rPr>
        <w:t>PNAS Nexus, 2</w:t>
      </w:r>
      <w:r>
        <w:rPr>
          <w:rFonts w:ascii="Times New Roman" w:hAnsi="Times New Roman" w:cs="Times New Roman" w:eastAsia="Times New Roman"/>
          <w:b w:val="0"/>
          <w:i w:val="0"/>
          <w:sz w:val="24"/>
        </w:rPr>
        <w:t>(9), Article pgad286. https://doi.org/10.1093/pnasnexus/pgad286</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Pennycook, G., &amp; Rand, D. G. (2019). Fighting misinformation on social media using crowdsourced judgments of news source quality. </w:t>
      </w:r>
      <w:r>
        <w:rPr>
          <w:rFonts w:ascii="Times New Roman" w:hAnsi="Times New Roman" w:cs="Times New Roman" w:eastAsia="Times New Roman"/>
          <w:b w:val="0"/>
          <w:i/>
          <w:sz w:val="24"/>
        </w:rPr>
        <w:t>Proceedings of the National Academy of Sciences, 116</w:t>
      </w:r>
      <w:r>
        <w:rPr>
          <w:rFonts w:ascii="Times New Roman" w:hAnsi="Times New Roman" w:cs="Times New Roman" w:eastAsia="Times New Roman"/>
          <w:b w:val="0"/>
          <w:i w:val="0"/>
          <w:sz w:val="24"/>
        </w:rPr>
        <w:t>(7), 2521–2526. https://doi.org/10.1073/pnas.1806781116</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Schlichtkrull, M., Guo, Z., &amp; Vlachos, A. (2023). AVeriTeC: A dataset for real-world claim verification with evidence from the web. In </w:t>
      </w:r>
      <w:r>
        <w:rPr>
          <w:rFonts w:ascii="Times New Roman" w:hAnsi="Times New Roman" w:cs="Times New Roman" w:eastAsia="Times New Roman"/>
          <w:b w:val="0"/>
          <w:i/>
          <w:sz w:val="24"/>
        </w:rPr>
        <w:t>Advances in Neural Information Processing Systems</w:t>
      </w:r>
      <w:r>
        <w:rPr>
          <w:rFonts w:ascii="Times New Roman" w:hAnsi="Times New Roman" w:cs="Times New Roman" w:eastAsia="Times New Roman"/>
          <w:b w:val="0"/>
          <w:i w:val="0"/>
          <w:sz w:val="24"/>
        </w:rPr>
        <w:t xml:space="preserve"> (Vol. 36, Datasets and Benchmarks Track). Curran Associates.</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Shu, K., Cui, L., Wang, S., Lee, D., &amp; Liu, H. (2019). dEFEND: Explainable fake news detection. In </w:t>
      </w:r>
      <w:r>
        <w:rPr>
          <w:rFonts w:ascii="Times New Roman" w:hAnsi="Times New Roman" w:cs="Times New Roman" w:eastAsia="Times New Roman"/>
          <w:b w:val="0"/>
          <w:i/>
          <w:sz w:val="24"/>
        </w:rPr>
        <w:t>Proceedings of the 25th ACM SIGKDD International Conference on Knowledge Discovery and Data Mining</w:t>
      </w:r>
      <w:r>
        <w:rPr>
          <w:rFonts w:ascii="Times New Roman" w:hAnsi="Times New Roman" w:cs="Times New Roman" w:eastAsia="Times New Roman"/>
          <w:b w:val="0"/>
          <w:i w:val="0"/>
          <w:sz w:val="24"/>
        </w:rPr>
        <w:t xml:space="preserve"> (pp. 395–405). ACM. https://doi.org/10.1145/3292500.3330935</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Thorne, J., Vlachos, A., Christodoulopoulos, C., &amp; Mittal, A. (2018). FEVER: A large-scale dataset for fact extraction and VERification. In </w:t>
      </w:r>
      <w:r>
        <w:rPr>
          <w:rFonts w:ascii="Times New Roman" w:hAnsi="Times New Roman" w:cs="Times New Roman" w:eastAsia="Times New Roman"/>
          <w:b w:val="0"/>
          <w:i/>
          <w:sz w:val="24"/>
        </w:rPr>
        <w:t>Proceedings of the 2018 Conference of the North American Chapter of the Association for Computational Linguistics: Human Language Technologies</w:t>
      </w:r>
      <w:r>
        <w:rPr>
          <w:rFonts w:ascii="Times New Roman" w:hAnsi="Times New Roman" w:cs="Times New Roman" w:eastAsia="Times New Roman"/>
          <w:b w:val="0"/>
          <w:i w:val="0"/>
          <w:sz w:val="24"/>
        </w:rPr>
        <w:t xml:space="preserve"> (Vol. 1, pp. 809–819). Association for Computational Linguistics. https://doi.org/10.18653/v1/N18-1074</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Verma, Y. (2026). </w:t>
      </w:r>
      <w:r>
        <w:rPr>
          <w:rFonts w:ascii="Times New Roman" w:hAnsi="Times New Roman" w:cs="Times New Roman" w:eastAsia="Times New Roman"/>
          <w:b w:val="0"/>
          <w:i/>
          <w:sz w:val="24"/>
        </w:rPr>
        <w:t>What does 99% accuracy measure? A reproducible audit of shortcut learning in a widely used fake news corpus</w:t>
      </w:r>
      <w:r>
        <w:rPr>
          <w:rFonts w:ascii="Times New Roman" w:hAnsi="Times New Roman" w:cs="Times New Roman" w:eastAsia="Times New Roman"/>
          <w:b w:val="0"/>
          <w:i w:val="0"/>
          <w:sz w:val="24"/>
        </w:rPr>
        <w:t xml:space="preserve"> (arXiv:2609.25006). arXiv. https://arxiv.org/abs/2609.25006</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Vosoughi, S., Roy, D., &amp; Aral, S. (2018). The spread of true and false news online. </w:t>
      </w:r>
      <w:r>
        <w:rPr>
          <w:rFonts w:ascii="Times New Roman" w:hAnsi="Times New Roman" w:cs="Times New Roman" w:eastAsia="Times New Roman"/>
          <w:b w:val="0"/>
          <w:i/>
          <w:sz w:val="24"/>
        </w:rPr>
        <w:t>Science, 359</w:t>
      </w:r>
      <w:r>
        <w:rPr>
          <w:rFonts w:ascii="Times New Roman" w:hAnsi="Times New Roman" w:cs="Times New Roman" w:eastAsia="Times New Roman"/>
          <w:b w:val="0"/>
          <w:i w:val="0"/>
          <w:sz w:val="24"/>
        </w:rPr>
        <w:t>(6380), 1146–1151. https://doi.org/10.1126/science.aap9559</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Wang, B., Ma, J., Lin, H., Yang, Z., Yang, R., Tian, Y., &amp; Chang, Y. (2024). Explainable fake news detection with large language model via defense among competing wisdom. In </w:t>
      </w:r>
      <w:r>
        <w:rPr>
          <w:rFonts w:ascii="Times New Roman" w:hAnsi="Times New Roman" w:cs="Times New Roman" w:eastAsia="Times New Roman"/>
          <w:b w:val="0"/>
          <w:i/>
          <w:sz w:val="24"/>
        </w:rPr>
        <w:t>Proceedings of the ACM Web Conference 2024</w:t>
      </w:r>
      <w:r>
        <w:rPr>
          <w:rFonts w:ascii="Times New Roman" w:hAnsi="Times New Roman" w:cs="Times New Roman" w:eastAsia="Times New Roman"/>
          <w:b w:val="0"/>
          <w:i w:val="0"/>
          <w:sz w:val="24"/>
        </w:rPr>
        <w:t xml:space="preserve"> (pp. 2452–2463). ACM.</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World Economic Forum. (2026). </w:t>
      </w:r>
      <w:r>
        <w:rPr>
          <w:rFonts w:ascii="Times New Roman" w:hAnsi="Times New Roman" w:cs="Times New Roman" w:eastAsia="Times New Roman"/>
          <w:b w:val="0"/>
          <w:i/>
          <w:sz w:val="24"/>
        </w:rPr>
        <w:t>Global risks report 2026</w:t>
      </w:r>
      <w:r>
        <w:rPr>
          <w:rFonts w:ascii="Times New Roman" w:hAnsi="Times New Roman" w:cs="Times New Roman" w:eastAsia="Times New Roman"/>
          <w:b w:val="0"/>
          <w:i w:val="0"/>
          <w:sz w:val="24"/>
        </w:rPr>
        <w:t>. https://www.weforum.org/publications/global-risks-report-2026/</w:t>
      </w:r>
    </w:p>
    <w:p>
      <w:pPr>
        <w:keepNext w:val="0"/>
        <w:widowControl/>
        <w:spacing w:before="0" w:after="80" w:line="360" w:lineRule="auto"/>
        <w:ind w:left="720" w:hanging="720"/>
        <w:jc w:val="left"/>
      </w:pPr>
      <w:r>
        <w:rPr>
          <w:rFonts w:ascii="Times New Roman" w:hAnsi="Times New Roman" w:cs="Times New Roman" w:eastAsia="Times New Roman"/>
          <w:b w:val="0"/>
          <w:i w:val="0"/>
          <w:sz w:val="24"/>
        </w:rPr>
        <w:t xml:space="preserve">Zadrozny, B., &amp; Elkan, C. (2002). Transforming classifier scores into accurate multiclass probability estimates. In </w:t>
      </w:r>
      <w:r>
        <w:rPr>
          <w:rFonts w:ascii="Times New Roman" w:hAnsi="Times New Roman" w:cs="Times New Roman" w:eastAsia="Times New Roman"/>
          <w:b w:val="0"/>
          <w:i/>
          <w:sz w:val="24"/>
        </w:rPr>
        <w:t>Proceedings of the Eighth ACM SIGKDD International Conference on Knowledge Discovery and Data Mining</w:t>
      </w:r>
      <w:r>
        <w:rPr>
          <w:rFonts w:ascii="Times New Roman" w:hAnsi="Times New Roman" w:cs="Times New Roman" w:eastAsia="Times New Roman"/>
          <w:b w:val="0"/>
          <w:i w:val="0"/>
          <w:sz w:val="24"/>
        </w:rPr>
        <w:t xml:space="preserve"> (pp. 694–699). ACM. https://doi.org/10.1145/775047.775151</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