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ADE9E" w14:textId="19139429" w:rsidR="005002CF" w:rsidRPr="00671439" w:rsidRDefault="005002CF" w:rsidP="00132FB1">
      <w:pPr>
        <w:rPr>
          <w:rFonts w:ascii="Calibri" w:hAnsi="Calibri" w:cs="Calibri"/>
          <w:b/>
          <w:bCs/>
          <w:sz w:val="26"/>
          <w:szCs w:val="26"/>
        </w:rPr>
      </w:pPr>
      <w:r w:rsidRPr="00671439">
        <w:rPr>
          <w:rFonts w:ascii="Calibri" w:hAnsi="Calibri" w:cs="Calibri"/>
          <w:b/>
          <w:bCs/>
          <w:sz w:val="26"/>
          <w:szCs w:val="26"/>
        </w:rPr>
        <w:t>First level thoughts</w:t>
      </w:r>
    </w:p>
    <w:p w14:paraId="5B1B0393" w14:textId="77777777"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Make an app to track the patient </w:t>
      </w:r>
    </w:p>
    <w:p w14:paraId="5F261F8F" w14:textId="633D1E02"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App is installed on the mobile of the caretaker</w:t>
      </w:r>
    </w:p>
    <w:p w14:paraId="09840757" w14:textId="3F69074D"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A watch is strapped onto the patient </w:t>
      </w:r>
    </w:p>
    <w:p w14:paraId="71DBAD52" w14:textId="60952A9E"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The caretaker must ensure that the watch is on the patient </w:t>
      </w:r>
      <w:r w:rsidR="00132FB1">
        <w:rPr>
          <w:rFonts w:ascii="Calibri" w:hAnsi="Calibri" w:cs="Calibri"/>
          <w:sz w:val="26"/>
          <w:szCs w:val="26"/>
        </w:rPr>
        <w:t>– very Important</w:t>
      </w:r>
    </w:p>
    <w:p w14:paraId="5BBF9832" w14:textId="334489D3" w:rsidR="005002CF" w:rsidRDefault="005002CF" w:rsidP="005002CF">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The watch has a sim and GPS and always connected to the internet through which the app can be alerted. </w:t>
      </w:r>
    </w:p>
    <w:p w14:paraId="5657EEBD" w14:textId="7754E899" w:rsidR="00341792" w:rsidRPr="00132FB1" w:rsidRDefault="00341792" w:rsidP="005002CF">
      <w:pPr>
        <w:pStyle w:val="ListParagraph"/>
        <w:numPr>
          <w:ilvl w:val="0"/>
          <w:numId w:val="6"/>
        </w:numPr>
        <w:spacing w:line="360" w:lineRule="auto"/>
        <w:rPr>
          <w:rFonts w:ascii="Calibri" w:hAnsi="Calibri" w:cs="Calibri"/>
          <w:sz w:val="26"/>
          <w:szCs w:val="26"/>
        </w:rPr>
      </w:pPr>
      <w:r>
        <w:rPr>
          <w:rFonts w:ascii="Calibri" w:hAnsi="Calibri" w:cs="Calibri"/>
          <w:sz w:val="26"/>
          <w:szCs w:val="26"/>
        </w:rPr>
        <w:t>Not like normal people</w:t>
      </w:r>
    </w:p>
    <w:p w14:paraId="4C0182F2" w14:textId="60F3D83D" w:rsidR="00E55384" w:rsidRDefault="005002CF" w:rsidP="005002CF">
      <w:pPr>
        <w:rPr>
          <w:rFonts w:ascii="Calibri" w:hAnsi="Calibri" w:cs="Calibri"/>
          <w:b/>
          <w:bCs/>
          <w:sz w:val="26"/>
          <w:szCs w:val="26"/>
        </w:rPr>
      </w:pPr>
      <w:r w:rsidRPr="00132FB1">
        <w:rPr>
          <w:rFonts w:ascii="Calibri" w:hAnsi="Calibri" w:cs="Calibri"/>
          <w:b/>
          <w:bCs/>
          <w:sz w:val="26"/>
          <w:szCs w:val="26"/>
        </w:rPr>
        <w:t>App features:</w:t>
      </w:r>
    </w:p>
    <w:p w14:paraId="1A6CA981" w14:textId="77777777" w:rsidR="00E55384" w:rsidRDefault="00E55384" w:rsidP="00E55384">
      <w:pPr>
        <w:rPr>
          <w:rFonts w:ascii="Calibri" w:hAnsi="Calibri" w:cs="Calibri"/>
          <w:sz w:val="26"/>
          <w:szCs w:val="26"/>
        </w:rPr>
      </w:pPr>
    </w:p>
    <w:p w14:paraId="55AF6C10" w14:textId="77777777" w:rsidR="00E55384" w:rsidRDefault="00E55384" w:rsidP="00E55384">
      <w:pPr>
        <w:rPr>
          <w:rFonts w:ascii="Calibri" w:hAnsi="Calibri" w:cs="Calibri"/>
          <w:sz w:val="26"/>
          <w:szCs w:val="26"/>
        </w:rPr>
      </w:pPr>
      <w:r>
        <w:rPr>
          <w:rFonts w:ascii="Calibri" w:hAnsi="Calibri" w:cs="Calibri"/>
          <w:sz w:val="26"/>
          <w:szCs w:val="26"/>
        </w:rPr>
        <w:t>Right, we can use geofencing, and can perform data mining on the GPS statistics for information and patterns on the patient’s behaviour.</w:t>
      </w:r>
    </w:p>
    <w:p w14:paraId="45D1967A" w14:textId="77777777" w:rsidR="00E55384" w:rsidRDefault="00E55384" w:rsidP="00E55384">
      <w:pPr>
        <w:rPr>
          <w:rFonts w:ascii="Calibri" w:hAnsi="Calibri" w:cs="Calibri"/>
          <w:sz w:val="26"/>
          <w:szCs w:val="26"/>
        </w:rPr>
      </w:pPr>
    </w:p>
    <w:p w14:paraId="373C4674" w14:textId="05BB8B48" w:rsidR="00E55384" w:rsidRDefault="00E55384" w:rsidP="005002CF">
      <w:pPr>
        <w:rPr>
          <w:rFonts w:ascii="Calibri" w:hAnsi="Calibri" w:cs="Calibri"/>
          <w:sz w:val="26"/>
          <w:szCs w:val="26"/>
        </w:rPr>
      </w:pPr>
      <w:r>
        <w:rPr>
          <w:rFonts w:ascii="Calibri" w:hAnsi="Calibri" w:cs="Calibri"/>
          <w:sz w:val="26"/>
          <w:szCs w:val="26"/>
        </w:rPr>
        <w:t>We can also use a pulse rate system to check the patient’s vitals and if something is not correct, can send a SOS call to a nearby hospital or police station.</w:t>
      </w:r>
    </w:p>
    <w:p w14:paraId="1C3FABD3" w14:textId="77777777" w:rsidR="00E55384" w:rsidRPr="00E55384" w:rsidRDefault="00E55384" w:rsidP="005002CF">
      <w:pPr>
        <w:rPr>
          <w:rFonts w:ascii="Calibri" w:hAnsi="Calibri" w:cs="Calibri"/>
          <w:sz w:val="26"/>
          <w:szCs w:val="26"/>
        </w:rPr>
      </w:pPr>
    </w:p>
    <w:p w14:paraId="089DA31F" w14:textId="5548917E" w:rsidR="00E55384" w:rsidRPr="00132FB1" w:rsidRDefault="00E55384" w:rsidP="005002CF">
      <w:pPr>
        <w:rPr>
          <w:rFonts w:ascii="Calibri" w:hAnsi="Calibri" w:cs="Calibri"/>
          <w:b/>
          <w:bCs/>
          <w:sz w:val="26"/>
          <w:szCs w:val="26"/>
        </w:rPr>
      </w:pPr>
      <w:r>
        <w:rPr>
          <w:rFonts w:ascii="Calibri" w:hAnsi="Calibri" w:cs="Calibri"/>
          <w:b/>
          <w:bCs/>
          <w:sz w:val="26"/>
          <w:szCs w:val="26"/>
        </w:rPr>
        <w:t>Appendix:</w:t>
      </w:r>
    </w:p>
    <w:p w14:paraId="0D2277C5" w14:textId="77777777" w:rsidR="005002CF" w:rsidRPr="00132FB1" w:rsidRDefault="005002CF" w:rsidP="005002CF">
      <w:pPr>
        <w:rPr>
          <w:rFonts w:ascii="Calibri" w:hAnsi="Calibri" w:cs="Calibri"/>
          <w:b/>
          <w:bCs/>
          <w:sz w:val="26"/>
          <w:szCs w:val="26"/>
        </w:rPr>
      </w:pPr>
      <w:r w:rsidRPr="00132FB1">
        <w:rPr>
          <w:rFonts w:ascii="Calibri" w:hAnsi="Calibri" w:cs="Calibri"/>
          <w:b/>
          <w:bCs/>
          <w:sz w:val="26"/>
          <w:szCs w:val="26"/>
        </w:rPr>
        <w:t xml:space="preserve">Geo fencing </w:t>
      </w:r>
    </w:p>
    <w:p w14:paraId="7CE869B7" w14:textId="619DAB78" w:rsidR="00132FB1" w:rsidRPr="00132FB1" w:rsidRDefault="00132FB1" w:rsidP="00132FB1">
      <w:pPr>
        <w:rPr>
          <w:rFonts w:ascii="Calibri" w:hAnsi="Calibri" w:cs="Calibri"/>
          <w:sz w:val="26"/>
          <w:szCs w:val="26"/>
        </w:rPr>
      </w:pPr>
      <w:r>
        <w:rPr>
          <w:rFonts w:ascii="Calibri" w:hAnsi="Calibri" w:cs="Calibri"/>
          <w:sz w:val="26"/>
          <w:szCs w:val="26"/>
        </w:rPr>
        <w:t>G</w:t>
      </w:r>
      <w:r w:rsidRPr="00132FB1">
        <w:rPr>
          <w:rFonts w:ascii="Calibri" w:hAnsi="Calibri" w:cs="Calibri"/>
          <w:sz w:val="26"/>
          <w:szCs w:val="26"/>
        </w:rPr>
        <w:t>eofencing is a technology that uses GPS (Global Positioning System), RFID (Radio Frequency Identification), Wi-Fi, or cellular data to create virtual geographic boundaries. When a mobile device or RFID tag enters or exits a predefined area, called a "geofence," it triggers a response, which can be a notification, alert, or specific action.</w:t>
      </w:r>
    </w:p>
    <w:p w14:paraId="7B2C8338"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How Geofencing Works</w:t>
      </w:r>
    </w:p>
    <w:p w14:paraId="75B2F15A"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t>Definition of Boundaries:</w:t>
      </w:r>
      <w:r w:rsidRPr="00132FB1">
        <w:rPr>
          <w:rFonts w:ascii="Calibri" w:hAnsi="Calibri" w:cs="Calibri"/>
          <w:sz w:val="26"/>
          <w:szCs w:val="26"/>
        </w:rPr>
        <w:t xml:space="preserve"> A geofence is set up by defining the geographic boundaries. These can be circular (based on a central point and a radius) or polygonal (based on multiple coordinates).</w:t>
      </w:r>
    </w:p>
    <w:p w14:paraId="6CE20D31"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t>Tracking Devices:</w:t>
      </w:r>
      <w:r w:rsidRPr="00132FB1">
        <w:rPr>
          <w:rFonts w:ascii="Calibri" w:hAnsi="Calibri" w:cs="Calibri"/>
          <w:sz w:val="26"/>
          <w:szCs w:val="26"/>
        </w:rPr>
        <w:t xml:space="preserve"> Devices like smartphones, tablets, or RFID tags are monitored. These devices must have location services enabled and provide consent for location tracking.</w:t>
      </w:r>
    </w:p>
    <w:p w14:paraId="3721089D"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lastRenderedPageBreak/>
        <w:t>Trigger Events:</w:t>
      </w:r>
      <w:r w:rsidRPr="00132FB1">
        <w:rPr>
          <w:rFonts w:ascii="Calibri" w:hAnsi="Calibri" w:cs="Calibri"/>
          <w:sz w:val="26"/>
          <w:szCs w:val="26"/>
        </w:rPr>
        <w:t xml:space="preserve"> When the device enters or exits the geofenced area, an action is triggered. This could be:</w:t>
      </w:r>
    </w:p>
    <w:p w14:paraId="09543399"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t>Sending a notification or alert to the device.</w:t>
      </w:r>
    </w:p>
    <w:p w14:paraId="7E4C2FC6"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t>Sending a message to a system or application.</w:t>
      </w:r>
    </w:p>
    <w:p w14:paraId="4BD1ABCD"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t>Starting or stopping a specific service, such as enabling or disabling notifications.</w:t>
      </w:r>
    </w:p>
    <w:p w14:paraId="45B8AE77"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Applications of Geofencing</w:t>
      </w:r>
    </w:p>
    <w:p w14:paraId="5909E0A6"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Marketing and Advertising:</w:t>
      </w:r>
      <w:r w:rsidRPr="00132FB1">
        <w:rPr>
          <w:rFonts w:ascii="Calibri" w:hAnsi="Calibri" w:cs="Calibri"/>
          <w:sz w:val="26"/>
          <w:szCs w:val="26"/>
        </w:rPr>
        <w:t xml:space="preserve"> Businesses can send targeted promotions or ads to customers' devices when they enter a specific area, such as near a store.</w:t>
      </w:r>
    </w:p>
    <w:p w14:paraId="6AFC1CD7"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Security:</w:t>
      </w:r>
      <w:r w:rsidRPr="00132FB1">
        <w:rPr>
          <w:rFonts w:ascii="Calibri" w:hAnsi="Calibri" w:cs="Calibri"/>
          <w:sz w:val="26"/>
          <w:szCs w:val="26"/>
        </w:rPr>
        <w:t xml:space="preserve"> Geofencing can enhance security systems by alerting authorities when an unauthorized person enters a restricted area.</w:t>
      </w:r>
    </w:p>
    <w:p w14:paraId="64EB4A75"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Fleet Management:</w:t>
      </w:r>
      <w:r w:rsidRPr="00132FB1">
        <w:rPr>
          <w:rFonts w:ascii="Calibri" w:hAnsi="Calibri" w:cs="Calibri"/>
          <w:sz w:val="26"/>
          <w:szCs w:val="26"/>
        </w:rPr>
        <w:t xml:space="preserve"> Companies can track the location of vehicles and receive alerts if they deviate from a predefined route.</w:t>
      </w:r>
    </w:p>
    <w:p w14:paraId="31944924"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Smart Home Automation:</w:t>
      </w:r>
      <w:r w:rsidRPr="00132FB1">
        <w:rPr>
          <w:rFonts w:ascii="Calibri" w:hAnsi="Calibri" w:cs="Calibri"/>
          <w:sz w:val="26"/>
          <w:szCs w:val="26"/>
        </w:rPr>
        <w:t xml:space="preserve"> Geofencing can be used to automate home systems. For example, the lights can turn on when a resident approaches their home.</w:t>
      </w:r>
    </w:p>
    <w:p w14:paraId="20C6AD5E"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Event Management:</w:t>
      </w:r>
      <w:r w:rsidRPr="00132FB1">
        <w:rPr>
          <w:rFonts w:ascii="Calibri" w:hAnsi="Calibri" w:cs="Calibri"/>
          <w:sz w:val="26"/>
          <w:szCs w:val="26"/>
        </w:rPr>
        <w:t xml:space="preserve"> Event organizers can use geofencing to send information to attendees, like schedules or special offers, as they enter the event venue.</w:t>
      </w:r>
    </w:p>
    <w:p w14:paraId="00F5A6F9"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Employee Monitoring:</w:t>
      </w:r>
      <w:r w:rsidRPr="00132FB1">
        <w:rPr>
          <w:rFonts w:ascii="Calibri" w:hAnsi="Calibri" w:cs="Calibri"/>
          <w:sz w:val="26"/>
          <w:szCs w:val="26"/>
        </w:rPr>
        <w:t xml:space="preserve"> Companies can use geofencing to track employee attendance and location, especially for remote or field-based workers.</w:t>
      </w:r>
    </w:p>
    <w:p w14:paraId="6B135E4B"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Privacy Considerations</w:t>
      </w:r>
    </w:p>
    <w:p w14:paraId="61155A28" w14:textId="77777777" w:rsidR="00132FB1" w:rsidRPr="00132FB1" w:rsidRDefault="00132FB1" w:rsidP="00132FB1">
      <w:pPr>
        <w:rPr>
          <w:rFonts w:ascii="Calibri" w:hAnsi="Calibri" w:cs="Calibri"/>
          <w:sz w:val="26"/>
          <w:szCs w:val="26"/>
        </w:rPr>
      </w:pPr>
      <w:r w:rsidRPr="00132FB1">
        <w:rPr>
          <w:rFonts w:ascii="Calibri" w:hAnsi="Calibri" w:cs="Calibri"/>
          <w:sz w:val="26"/>
          <w:szCs w:val="26"/>
        </w:rPr>
        <w:t>Geofencing involves tracking individuals' locations, so it raises privacy concerns. It's crucial for organizations using geofencing to ensure they have the necessary permissions and provide transparency about how the data will be used. Additionally, there should be strict security measures to protect the collected data.</w:t>
      </w:r>
    </w:p>
    <w:p w14:paraId="1B4B7E3E" w14:textId="77777777" w:rsidR="00132FB1" w:rsidRDefault="00132FB1" w:rsidP="005002CF">
      <w:pPr>
        <w:rPr>
          <w:rFonts w:ascii="Calibri" w:hAnsi="Calibri" w:cs="Calibri"/>
          <w:sz w:val="26"/>
          <w:szCs w:val="26"/>
        </w:rPr>
      </w:pPr>
    </w:p>
    <w:p w14:paraId="24CF7F2A" w14:textId="797A2253" w:rsidR="00132FB1" w:rsidRDefault="005002CF" w:rsidP="005002CF">
      <w:pPr>
        <w:rPr>
          <w:rFonts w:ascii="Calibri" w:hAnsi="Calibri" w:cs="Calibri"/>
          <w:b/>
          <w:bCs/>
          <w:sz w:val="26"/>
          <w:szCs w:val="26"/>
        </w:rPr>
      </w:pPr>
      <w:r w:rsidRPr="00132FB1">
        <w:rPr>
          <w:rFonts w:ascii="Calibri" w:hAnsi="Calibri" w:cs="Calibri"/>
          <w:b/>
          <w:bCs/>
          <w:sz w:val="26"/>
          <w:szCs w:val="26"/>
        </w:rPr>
        <w:t>Data Mining</w:t>
      </w:r>
    </w:p>
    <w:p w14:paraId="1CD84ACE" w14:textId="56AAA7EE" w:rsidR="00132FB1" w:rsidRPr="00132FB1" w:rsidRDefault="00132FB1" w:rsidP="005002CF">
      <w:pPr>
        <w:rPr>
          <w:rFonts w:ascii="Calibri" w:hAnsi="Calibri" w:cs="Calibri"/>
          <w:sz w:val="26"/>
          <w:szCs w:val="26"/>
        </w:rPr>
      </w:pPr>
      <w:r w:rsidRPr="00132FB1">
        <w:rPr>
          <w:rFonts w:ascii="Calibri" w:hAnsi="Calibri" w:cs="Calibri"/>
          <w:sz w:val="26"/>
          <w:szCs w:val="26"/>
        </w:rPr>
        <w:t xml:space="preserve">Data mining is the process of discovering patterns, correlations, anomalies, and trends within large sets of data to extract meaningful information and knowledge. This field is a part of data analytics and involves various techniques from statistics, machine learning, artificial intelligence, and database systems. The </w:t>
      </w:r>
      <w:r w:rsidR="00C65E46" w:rsidRPr="00132FB1">
        <w:rPr>
          <w:rFonts w:ascii="Calibri" w:hAnsi="Calibri" w:cs="Calibri"/>
          <w:sz w:val="26"/>
          <w:szCs w:val="26"/>
        </w:rPr>
        <w:t>goal</w:t>
      </w:r>
      <w:r w:rsidRPr="00132FB1">
        <w:rPr>
          <w:rFonts w:ascii="Calibri" w:hAnsi="Calibri" w:cs="Calibri"/>
          <w:sz w:val="26"/>
          <w:szCs w:val="26"/>
        </w:rPr>
        <w:t xml:space="preserve"> of data mining is to turn raw data into useful information that can support decision-making and problem-solving.</w:t>
      </w:r>
    </w:p>
    <w:p w14:paraId="31383FFF"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lastRenderedPageBreak/>
        <w:t>Key Concepts in Data Mining</w:t>
      </w:r>
    </w:p>
    <w:p w14:paraId="55FBF353"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Data Preparation:</w:t>
      </w:r>
    </w:p>
    <w:p w14:paraId="3DB2A140"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Cleaning:</w:t>
      </w:r>
      <w:r w:rsidRPr="00132FB1">
        <w:rPr>
          <w:rFonts w:ascii="Calibri" w:hAnsi="Calibri" w:cs="Calibri"/>
          <w:sz w:val="26"/>
          <w:szCs w:val="26"/>
        </w:rPr>
        <w:t xml:space="preserve"> Removing errors, duplicates, and inconsistencies from the data.</w:t>
      </w:r>
    </w:p>
    <w:p w14:paraId="08E0F5E3"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Integration:</w:t>
      </w:r>
      <w:r w:rsidRPr="00132FB1">
        <w:rPr>
          <w:rFonts w:ascii="Calibri" w:hAnsi="Calibri" w:cs="Calibri"/>
          <w:sz w:val="26"/>
          <w:szCs w:val="26"/>
        </w:rPr>
        <w:t xml:space="preserve"> Combining data from different sources into a coherent dataset.</w:t>
      </w:r>
    </w:p>
    <w:p w14:paraId="3945AC94"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Transformation:</w:t>
      </w:r>
      <w:r w:rsidRPr="00132FB1">
        <w:rPr>
          <w:rFonts w:ascii="Calibri" w:hAnsi="Calibri" w:cs="Calibri"/>
          <w:sz w:val="26"/>
          <w:szCs w:val="26"/>
        </w:rPr>
        <w:t xml:space="preserve"> Converting data into an appropriate format for analysis (e.g., normalizing, aggregating).</w:t>
      </w:r>
    </w:p>
    <w:p w14:paraId="40FA7C90"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Reduction:</w:t>
      </w:r>
      <w:r w:rsidRPr="00132FB1">
        <w:rPr>
          <w:rFonts w:ascii="Calibri" w:hAnsi="Calibri" w:cs="Calibri"/>
          <w:sz w:val="26"/>
          <w:szCs w:val="26"/>
        </w:rPr>
        <w:t xml:space="preserve"> Simplifying the dataset by reducing its size while retaining essential information.</w:t>
      </w:r>
    </w:p>
    <w:p w14:paraId="64896F23"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Data Mining Techniques:</w:t>
      </w:r>
    </w:p>
    <w:p w14:paraId="07796EDB"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Classification:</w:t>
      </w:r>
      <w:r w:rsidRPr="00132FB1">
        <w:rPr>
          <w:rFonts w:ascii="Calibri" w:hAnsi="Calibri" w:cs="Calibri"/>
          <w:sz w:val="26"/>
          <w:szCs w:val="26"/>
        </w:rPr>
        <w:t xml:space="preserve"> Assigning items to predefined categories or classes. For example, classifying emails as spam or not spam.</w:t>
      </w:r>
    </w:p>
    <w:p w14:paraId="589E7291"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Clustering:</w:t>
      </w:r>
      <w:r w:rsidRPr="00132FB1">
        <w:rPr>
          <w:rFonts w:ascii="Calibri" w:hAnsi="Calibri" w:cs="Calibri"/>
          <w:sz w:val="26"/>
          <w:szCs w:val="26"/>
        </w:rPr>
        <w:t xml:space="preserve"> Grouping similar items together based on their characteristics without predefined categories. For example, segmenting customers into groups based on purchasing </w:t>
      </w:r>
      <w:proofErr w:type="spellStart"/>
      <w:r w:rsidRPr="00132FB1">
        <w:rPr>
          <w:rFonts w:ascii="Calibri" w:hAnsi="Calibri" w:cs="Calibri"/>
          <w:sz w:val="26"/>
          <w:szCs w:val="26"/>
        </w:rPr>
        <w:t>behavior</w:t>
      </w:r>
      <w:proofErr w:type="spellEnd"/>
      <w:r w:rsidRPr="00132FB1">
        <w:rPr>
          <w:rFonts w:ascii="Calibri" w:hAnsi="Calibri" w:cs="Calibri"/>
          <w:sz w:val="26"/>
          <w:szCs w:val="26"/>
        </w:rPr>
        <w:t>.</w:t>
      </w:r>
    </w:p>
    <w:p w14:paraId="519E088E"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Association Rule Learning:</w:t>
      </w:r>
      <w:r w:rsidRPr="00132FB1">
        <w:rPr>
          <w:rFonts w:ascii="Calibri" w:hAnsi="Calibri" w:cs="Calibri"/>
          <w:sz w:val="26"/>
          <w:szCs w:val="26"/>
        </w:rPr>
        <w:t xml:space="preserve"> Identifying interesting relationships between variables. For example, finding that customers who buy bread often also buy butter (market basket analysis).</w:t>
      </w:r>
    </w:p>
    <w:p w14:paraId="36BB0E4C"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Regression:</w:t>
      </w:r>
      <w:r w:rsidRPr="00132FB1">
        <w:rPr>
          <w:rFonts w:ascii="Calibri" w:hAnsi="Calibri" w:cs="Calibri"/>
          <w:sz w:val="26"/>
          <w:szCs w:val="26"/>
        </w:rPr>
        <w:t xml:space="preserve"> Predicting a continuous outcome based on one or more input variables. For example, forecasting sales based on advertising spend.</w:t>
      </w:r>
    </w:p>
    <w:p w14:paraId="412043DD"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Anomaly Detection:</w:t>
      </w:r>
      <w:r w:rsidRPr="00132FB1">
        <w:rPr>
          <w:rFonts w:ascii="Calibri" w:hAnsi="Calibri" w:cs="Calibri"/>
          <w:sz w:val="26"/>
          <w:szCs w:val="26"/>
        </w:rPr>
        <w:t xml:space="preserve"> Identifying unusual or outlier data points that may indicate errors or rare events. For example, detecting fraudulent transactions in financial data.</w:t>
      </w:r>
    </w:p>
    <w:p w14:paraId="0DD84F5A"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Sequential Pattern Mining:</w:t>
      </w:r>
      <w:r w:rsidRPr="00132FB1">
        <w:rPr>
          <w:rFonts w:ascii="Calibri" w:hAnsi="Calibri" w:cs="Calibri"/>
          <w:sz w:val="26"/>
          <w:szCs w:val="26"/>
        </w:rPr>
        <w:t xml:space="preserve"> Finding regular sequences or patterns in data over time. For example, discovering patterns in customer purchase history.</w:t>
      </w:r>
    </w:p>
    <w:p w14:paraId="3E68EFE9"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Evaluation and Validation:</w:t>
      </w:r>
    </w:p>
    <w:p w14:paraId="5AC88AAB"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Model Evaluation:</w:t>
      </w:r>
      <w:r w:rsidRPr="00132FB1">
        <w:rPr>
          <w:rFonts w:ascii="Calibri" w:hAnsi="Calibri" w:cs="Calibri"/>
          <w:sz w:val="26"/>
          <w:szCs w:val="26"/>
        </w:rPr>
        <w:t xml:space="preserve"> Assessing the accuracy and effectiveness of the models created using techniques like cross-validation, confusion matrix, and performance metrics (e.g., accuracy, precision, recall, F1 score).</w:t>
      </w:r>
    </w:p>
    <w:p w14:paraId="5A7CB7D5"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lastRenderedPageBreak/>
        <w:t>Model Deployment:</w:t>
      </w:r>
      <w:r w:rsidRPr="00132FB1">
        <w:rPr>
          <w:rFonts w:ascii="Calibri" w:hAnsi="Calibri" w:cs="Calibri"/>
          <w:sz w:val="26"/>
          <w:szCs w:val="26"/>
        </w:rPr>
        <w:t xml:space="preserve"> Implementing the model in real-world scenarios to make predictions or decisions.</w:t>
      </w:r>
    </w:p>
    <w:p w14:paraId="7DA54DED"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Applications of Data Mining</w:t>
      </w:r>
    </w:p>
    <w:p w14:paraId="49AB7E59"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Business Intelligence:</w:t>
      </w:r>
      <w:r w:rsidRPr="00132FB1">
        <w:rPr>
          <w:rFonts w:ascii="Calibri" w:hAnsi="Calibri" w:cs="Calibri"/>
          <w:sz w:val="26"/>
          <w:szCs w:val="26"/>
        </w:rPr>
        <w:t xml:space="preserve"> </w:t>
      </w:r>
      <w:proofErr w:type="spellStart"/>
      <w:r w:rsidRPr="00132FB1">
        <w:rPr>
          <w:rFonts w:ascii="Calibri" w:hAnsi="Calibri" w:cs="Calibri"/>
          <w:sz w:val="26"/>
          <w:szCs w:val="26"/>
        </w:rPr>
        <w:t>Analyzing</w:t>
      </w:r>
      <w:proofErr w:type="spellEnd"/>
      <w:r w:rsidRPr="00132FB1">
        <w:rPr>
          <w:rFonts w:ascii="Calibri" w:hAnsi="Calibri" w:cs="Calibri"/>
          <w:sz w:val="26"/>
          <w:szCs w:val="26"/>
        </w:rPr>
        <w:t xml:space="preserve"> sales, customer </w:t>
      </w:r>
      <w:proofErr w:type="spellStart"/>
      <w:r w:rsidRPr="00132FB1">
        <w:rPr>
          <w:rFonts w:ascii="Calibri" w:hAnsi="Calibri" w:cs="Calibri"/>
          <w:sz w:val="26"/>
          <w:szCs w:val="26"/>
        </w:rPr>
        <w:t>behavior</w:t>
      </w:r>
      <w:proofErr w:type="spellEnd"/>
      <w:r w:rsidRPr="00132FB1">
        <w:rPr>
          <w:rFonts w:ascii="Calibri" w:hAnsi="Calibri" w:cs="Calibri"/>
          <w:sz w:val="26"/>
          <w:szCs w:val="26"/>
        </w:rPr>
        <w:t>, and market trends to make informed business decisions.</w:t>
      </w:r>
    </w:p>
    <w:p w14:paraId="531B02E8"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Healthcare:</w:t>
      </w:r>
      <w:r w:rsidRPr="00132FB1">
        <w:rPr>
          <w:rFonts w:ascii="Calibri" w:hAnsi="Calibri" w:cs="Calibri"/>
          <w:sz w:val="26"/>
          <w:szCs w:val="26"/>
        </w:rPr>
        <w:t xml:space="preserve"> Discovering patterns in medical data to predict disease outbreaks, personalize treatments, and improve patient care.</w:t>
      </w:r>
    </w:p>
    <w:p w14:paraId="4E4B71AC"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Finance:</w:t>
      </w:r>
      <w:r w:rsidRPr="00132FB1">
        <w:rPr>
          <w:rFonts w:ascii="Calibri" w:hAnsi="Calibri" w:cs="Calibri"/>
          <w:sz w:val="26"/>
          <w:szCs w:val="26"/>
        </w:rPr>
        <w:t xml:space="preserve"> Detecting fraudulent activities, assessing credit risks, and optimizing investment strategies.</w:t>
      </w:r>
    </w:p>
    <w:p w14:paraId="3F54A2D5"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Retail:</w:t>
      </w:r>
      <w:r w:rsidRPr="00132FB1">
        <w:rPr>
          <w:rFonts w:ascii="Calibri" w:hAnsi="Calibri" w:cs="Calibri"/>
          <w:sz w:val="26"/>
          <w:szCs w:val="26"/>
        </w:rPr>
        <w:t xml:space="preserve"> Personalizing customer experiences, optimizing inventory management, and improving marketing strategies.</w:t>
      </w:r>
    </w:p>
    <w:p w14:paraId="2CF7ACEE"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Telecommunications:</w:t>
      </w:r>
      <w:r w:rsidRPr="00132FB1">
        <w:rPr>
          <w:rFonts w:ascii="Calibri" w:hAnsi="Calibri" w:cs="Calibri"/>
          <w:sz w:val="26"/>
          <w:szCs w:val="26"/>
        </w:rPr>
        <w:t xml:space="preserve"> </w:t>
      </w:r>
      <w:proofErr w:type="spellStart"/>
      <w:r w:rsidRPr="00132FB1">
        <w:rPr>
          <w:rFonts w:ascii="Calibri" w:hAnsi="Calibri" w:cs="Calibri"/>
          <w:sz w:val="26"/>
          <w:szCs w:val="26"/>
        </w:rPr>
        <w:t>Analyzing</w:t>
      </w:r>
      <w:proofErr w:type="spellEnd"/>
      <w:r w:rsidRPr="00132FB1">
        <w:rPr>
          <w:rFonts w:ascii="Calibri" w:hAnsi="Calibri" w:cs="Calibri"/>
          <w:sz w:val="26"/>
          <w:szCs w:val="26"/>
        </w:rPr>
        <w:t xml:space="preserve"> call data to optimize network usage and improve customer service.</w:t>
      </w:r>
    </w:p>
    <w:p w14:paraId="34B2015A"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Social Media Analysis:</w:t>
      </w:r>
      <w:r w:rsidRPr="00132FB1">
        <w:rPr>
          <w:rFonts w:ascii="Calibri" w:hAnsi="Calibri" w:cs="Calibri"/>
          <w:sz w:val="26"/>
          <w:szCs w:val="26"/>
        </w:rPr>
        <w:t xml:space="preserve"> Understanding user </w:t>
      </w:r>
      <w:proofErr w:type="spellStart"/>
      <w:r w:rsidRPr="00132FB1">
        <w:rPr>
          <w:rFonts w:ascii="Calibri" w:hAnsi="Calibri" w:cs="Calibri"/>
          <w:sz w:val="26"/>
          <w:szCs w:val="26"/>
        </w:rPr>
        <w:t>behavior</w:t>
      </w:r>
      <w:proofErr w:type="spellEnd"/>
      <w:r w:rsidRPr="00132FB1">
        <w:rPr>
          <w:rFonts w:ascii="Calibri" w:hAnsi="Calibri" w:cs="Calibri"/>
          <w:sz w:val="26"/>
          <w:szCs w:val="26"/>
        </w:rPr>
        <w:t>, sentiment analysis, and trend prediction.</w:t>
      </w:r>
    </w:p>
    <w:p w14:paraId="2BEA99D6"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Challenges in Data Mining</w:t>
      </w:r>
    </w:p>
    <w:p w14:paraId="621C6CCC"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Data Quality:</w:t>
      </w:r>
      <w:r w:rsidRPr="00132FB1">
        <w:rPr>
          <w:rFonts w:ascii="Calibri" w:hAnsi="Calibri" w:cs="Calibri"/>
          <w:sz w:val="26"/>
          <w:szCs w:val="26"/>
        </w:rPr>
        <w:t xml:space="preserve"> Ensuring the data is accurate, complete, and relevant.</w:t>
      </w:r>
    </w:p>
    <w:p w14:paraId="7786C7F1"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Scalability:</w:t>
      </w:r>
      <w:r w:rsidRPr="00132FB1">
        <w:rPr>
          <w:rFonts w:ascii="Calibri" w:hAnsi="Calibri" w:cs="Calibri"/>
          <w:sz w:val="26"/>
          <w:szCs w:val="26"/>
        </w:rPr>
        <w:t xml:space="preserve"> Handling large volumes of data efficiently.</w:t>
      </w:r>
    </w:p>
    <w:p w14:paraId="08B14FBB"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Privacy and Security:</w:t>
      </w:r>
      <w:r w:rsidRPr="00132FB1">
        <w:rPr>
          <w:rFonts w:ascii="Calibri" w:hAnsi="Calibri" w:cs="Calibri"/>
          <w:sz w:val="26"/>
          <w:szCs w:val="26"/>
        </w:rPr>
        <w:t xml:space="preserve"> Protecting sensitive information and ensuring ethical use of data.</w:t>
      </w:r>
    </w:p>
    <w:p w14:paraId="154C710F"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Interpretability:</w:t>
      </w:r>
      <w:r w:rsidRPr="00132FB1">
        <w:rPr>
          <w:rFonts w:ascii="Calibri" w:hAnsi="Calibri" w:cs="Calibri"/>
          <w:sz w:val="26"/>
          <w:szCs w:val="26"/>
        </w:rPr>
        <w:t xml:space="preserve"> Making the results of data mining understandable to non-experts.</w:t>
      </w:r>
    </w:p>
    <w:p w14:paraId="309A01CD" w14:textId="77777777" w:rsidR="00132FB1" w:rsidRDefault="00132FB1" w:rsidP="00132FB1">
      <w:pPr>
        <w:rPr>
          <w:rFonts w:ascii="Calibri" w:hAnsi="Calibri" w:cs="Calibri"/>
          <w:sz w:val="26"/>
          <w:szCs w:val="26"/>
        </w:rPr>
      </w:pPr>
      <w:r w:rsidRPr="00132FB1">
        <w:rPr>
          <w:rFonts w:ascii="Calibri" w:hAnsi="Calibri" w:cs="Calibri"/>
          <w:sz w:val="26"/>
          <w:szCs w:val="26"/>
        </w:rPr>
        <w:t>Data mining is a powerful tool that, when used responsibly, can uncover valuable insights and drive innovation across various industries.</w:t>
      </w:r>
    </w:p>
    <w:p w14:paraId="450A06F5" w14:textId="77777777" w:rsidR="00816922" w:rsidRDefault="00816922" w:rsidP="00132FB1">
      <w:pPr>
        <w:rPr>
          <w:rFonts w:ascii="Calibri" w:hAnsi="Calibri" w:cs="Calibri"/>
          <w:sz w:val="26"/>
          <w:szCs w:val="26"/>
        </w:rPr>
      </w:pPr>
    </w:p>
    <w:p w14:paraId="6E53C532" w14:textId="4352FEDE" w:rsidR="00816922" w:rsidRDefault="00816922" w:rsidP="00132FB1">
      <w:pPr>
        <w:rPr>
          <w:rFonts w:ascii="Calibri" w:hAnsi="Calibri" w:cs="Calibri"/>
          <w:b/>
          <w:bCs/>
          <w:sz w:val="26"/>
          <w:szCs w:val="26"/>
          <w:lang w:val="en-US"/>
        </w:rPr>
      </w:pPr>
      <w:r w:rsidRPr="00816922">
        <w:rPr>
          <w:rFonts w:ascii="Calibri" w:hAnsi="Calibri" w:cs="Calibri"/>
          <w:b/>
          <w:bCs/>
          <w:sz w:val="26"/>
          <w:szCs w:val="26"/>
          <w:lang w:val="en-US"/>
        </w:rPr>
        <w:t>(</w:t>
      </w:r>
      <w:r w:rsidRPr="00816922">
        <w:rPr>
          <w:rFonts w:ascii="Calibri" w:hAnsi="Calibri" w:cs="Calibri"/>
          <w:b/>
          <w:bCs/>
          <w:sz w:val="26"/>
          <w:szCs w:val="26"/>
          <w:lang w:val="en-US"/>
        </w:rPr>
        <w:t>Qiang, L.</w:t>
      </w:r>
      <w:r w:rsidRPr="00816922">
        <w:rPr>
          <w:rFonts w:ascii="Calibri" w:hAnsi="Calibri" w:cs="Calibri"/>
          <w:b/>
          <w:bCs/>
          <w:sz w:val="26"/>
          <w:szCs w:val="26"/>
          <w:lang w:val="en-US"/>
        </w:rPr>
        <w:t xml:space="preserve"> &amp;</w:t>
      </w:r>
      <w:r w:rsidRPr="00816922">
        <w:rPr>
          <w:rFonts w:ascii="Calibri" w:hAnsi="Calibri" w:cs="Calibri"/>
          <w:b/>
          <w:bCs/>
          <w:sz w:val="26"/>
          <w:szCs w:val="26"/>
          <w:lang w:val="en-US"/>
        </w:rPr>
        <w:t xml:space="preserve"> </w:t>
      </w:r>
      <w:proofErr w:type="spellStart"/>
      <w:r w:rsidRPr="00816922">
        <w:rPr>
          <w:rFonts w:ascii="Calibri" w:hAnsi="Calibri" w:cs="Calibri"/>
          <w:b/>
          <w:bCs/>
          <w:sz w:val="26"/>
          <w:szCs w:val="26"/>
          <w:lang w:val="en-US"/>
        </w:rPr>
        <w:t>Xinshuai</w:t>
      </w:r>
      <w:proofErr w:type="spellEnd"/>
      <w:r w:rsidRPr="00816922">
        <w:rPr>
          <w:rFonts w:ascii="Calibri" w:hAnsi="Calibri" w:cs="Calibri"/>
          <w:b/>
          <w:bCs/>
          <w:sz w:val="26"/>
          <w:szCs w:val="26"/>
          <w:lang w:val="en-US"/>
        </w:rPr>
        <w:t>, L.</w:t>
      </w:r>
      <w:r w:rsidRPr="00816922">
        <w:rPr>
          <w:rFonts w:ascii="Calibri" w:hAnsi="Calibri" w:cs="Calibri"/>
          <w:b/>
          <w:bCs/>
          <w:sz w:val="26"/>
          <w:szCs w:val="26"/>
          <w:lang w:val="en-US"/>
        </w:rPr>
        <w:t xml:space="preserve"> &amp;</w:t>
      </w:r>
      <w:r w:rsidRPr="00816922">
        <w:rPr>
          <w:rFonts w:ascii="Calibri" w:hAnsi="Calibri" w:cs="Calibri"/>
          <w:b/>
          <w:bCs/>
          <w:sz w:val="26"/>
          <w:szCs w:val="26"/>
          <w:lang w:val="en-US"/>
        </w:rPr>
        <w:t xml:space="preserve"> </w:t>
      </w:r>
      <w:proofErr w:type="spellStart"/>
      <w:r w:rsidRPr="00816922">
        <w:rPr>
          <w:rFonts w:ascii="Calibri" w:hAnsi="Calibri" w:cs="Calibri"/>
          <w:b/>
          <w:bCs/>
          <w:sz w:val="26"/>
          <w:szCs w:val="26"/>
          <w:lang w:val="en-US"/>
        </w:rPr>
        <w:t>Weilan</w:t>
      </w:r>
      <w:proofErr w:type="spellEnd"/>
      <w:r w:rsidRPr="00816922">
        <w:rPr>
          <w:rFonts w:ascii="Calibri" w:hAnsi="Calibri" w:cs="Calibri"/>
          <w:b/>
          <w:bCs/>
          <w:sz w:val="26"/>
          <w:szCs w:val="26"/>
          <w:lang w:val="en-US"/>
        </w:rPr>
        <w:t xml:space="preserve">, </w:t>
      </w:r>
      <w:proofErr w:type="gramStart"/>
      <w:r w:rsidRPr="00816922">
        <w:rPr>
          <w:rFonts w:ascii="Calibri" w:hAnsi="Calibri" w:cs="Calibri"/>
          <w:b/>
          <w:bCs/>
          <w:sz w:val="26"/>
          <w:szCs w:val="26"/>
          <w:lang w:val="en-US"/>
        </w:rPr>
        <w:t>W.</w:t>
      </w:r>
      <w:r w:rsidRPr="00816922">
        <w:rPr>
          <w:rFonts w:ascii="Calibri" w:hAnsi="Calibri" w:cs="Calibri"/>
          <w:b/>
          <w:bCs/>
          <w:sz w:val="26"/>
          <w:szCs w:val="26"/>
          <w:lang w:val="en-US"/>
        </w:rPr>
        <w:t xml:space="preserve"> ,</w:t>
      </w:r>
      <w:proofErr w:type="gramEnd"/>
      <w:r w:rsidRPr="00816922">
        <w:rPr>
          <w:rFonts w:ascii="Calibri" w:hAnsi="Calibri" w:cs="Calibri"/>
          <w:b/>
          <w:bCs/>
          <w:sz w:val="26"/>
          <w:szCs w:val="26"/>
          <w:lang w:val="en-US"/>
        </w:rPr>
        <w:t xml:space="preserve"> 2018)</w:t>
      </w:r>
    </w:p>
    <w:p w14:paraId="1AAB8C06" w14:textId="77777777" w:rsidR="00816922" w:rsidRDefault="00816922" w:rsidP="00132FB1">
      <w:pPr>
        <w:rPr>
          <w:rFonts w:ascii="Calibri" w:hAnsi="Calibri" w:cs="Calibri"/>
          <w:b/>
          <w:bCs/>
          <w:sz w:val="26"/>
          <w:szCs w:val="26"/>
          <w:lang w:val="en-US"/>
        </w:rPr>
      </w:pPr>
    </w:p>
    <w:p w14:paraId="036E4AF1" w14:textId="3032A8A6" w:rsidR="00816922" w:rsidRPr="00816922" w:rsidRDefault="00816922" w:rsidP="00132FB1">
      <w:pPr>
        <w:rPr>
          <w:rFonts w:ascii="Calibri" w:hAnsi="Calibri" w:cs="Calibri"/>
          <w:b/>
          <w:bCs/>
          <w:sz w:val="26"/>
          <w:szCs w:val="26"/>
        </w:rPr>
      </w:pPr>
      <w:r>
        <w:rPr>
          <w:rFonts w:ascii="Calibri" w:hAnsi="Calibri" w:cs="Calibri"/>
          <w:b/>
          <w:bCs/>
          <w:sz w:val="26"/>
          <w:szCs w:val="26"/>
          <w:lang w:val="en-AU"/>
        </w:rPr>
        <w:t>(</w:t>
      </w:r>
      <w:r w:rsidRPr="00816922">
        <w:rPr>
          <w:rFonts w:ascii="Calibri" w:hAnsi="Calibri" w:cs="Calibri"/>
          <w:b/>
          <w:bCs/>
          <w:sz w:val="26"/>
          <w:szCs w:val="26"/>
          <w:lang w:val="en-AU"/>
        </w:rPr>
        <w:t>Lin, Q., Zhang, D., Huang, X., Ni, H., &amp; Zhou, X.</w:t>
      </w:r>
      <w:r>
        <w:rPr>
          <w:rFonts w:ascii="Calibri" w:hAnsi="Calibri" w:cs="Calibri"/>
          <w:b/>
          <w:bCs/>
          <w:sz w:val="26"/>
          <w:szCs w:val="26"/>
          <w:lang w:val="en-AU"/>
        </w:rPr>
        <w:t>,</w:t>
      </w:r>
      <w:r w:rsidRPr="00816922">
        <w:rPr>
          <w:rFonts w:ascii="Calibri" w:hAnsi="Calibri" w:cs="Calibri"/>
          <w:b/>
          <w:bCs/>
          <w:sz w:val="26"/>
          <w:szCs w:val="26"/>
          <w:lang w:val="en-AU"/>
        </w:rPr>
        <w:t>2012).</w:t>
      </w:r>
    </w:p>
    <w:p w14:paraId="4AD0ED2B" w14:textId="5A38C226" w:rsidR="003B4C10" w:rsidRDefault="003B4C10">
      <w:pPr>
        <w:rPr>
          <w:rFonts w:ascii="Calibri" w:hAnsi="Calibri" w:cs="Calibri"/>
          <w:sz w:val="26"/>
          <w:szCs w:val="26"/>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8"/>
      </w:tblGrid>
      <w:tr w:rsidR="00816922" w:rsidRPr="00816922" w14:paraId="568751B9" w14:textId="77777777" w:rsidTr="00816922">
        <w:trPr>
          <w:trHeight w:val="300"/>
        </w:trPr>
        <w:tc>
          <w:tcPr>
            <w:tcW w:w="3750" w:type="dxa"/>
            <w:tcBorders>
              <w:top w:val="single" w:sz="6" w:space="0" w:color="999999"/>
              <w:left w:val="single" w:sz="6" w:space="0" w:color="999999"/>
              <w:bottom w:val="single" w:sz="6" w:space="0" w:color="999999"/>
              <w:right w:val="single" w:sz="6" w:space="0" w:color="999999"/>
            </w:tcBorders>
            <w:shd w:val="clear" w:color="auto" w:fill="auto"/>
            <w:hideMark/>
          </w:tcPr>
          <w:p w14:paraId="4CB23E57"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 xml:space="preserve">Lin, Q., Zhang, D., Chen, L., Ni, H., Zhou, X.: Managing elders’ wandering behavior using </w:t>
            </w:r>
            <w:r w:rsidRPr="00816922">
              <w:rPr>
                <w:rFonts w:ascii="Calibri" w:hAnsi="Calibri" w:cs="Calibri"/>
                <w:sz w:val="26"/>
                <w:szCs w:val="26"/>
                <w:lang w:val="en-US"/>
              </w:rPr>
              <w:lastRenderedPageBreak/>
              <w:t xml:space="preserve">sensors-based solutions: A survey. Int J </w:t>
            </w:r>
            <w:proofErr w:type="spellStart"/>
            <w:r w:rsidRPr="00816922">
              <w:rPr>
                <w:rFonts w:ascii="Calibri" w:hAnsi="Calibri" w:cs="Calibri"/>
                <w:sz w:val="26"/>
                <w:szCs w:val="26"/>
                <w:lang w:val="en-US"/>
              </w:rPr>
              <w:t>Gerontol</w:t>
            </w:r>
            <w:proofErr w:type="spellEnd"/>
            <w:r w:rsidRPr="00816922">
              <w:rPr>
                <w:rFonts w:ascii="Calibri" w:hAnsi="Calibri" w:cs="Calibri"/>
                <w:sz w:val="26"/>
                <w:szCs w:val="26"/>
                <w:lang w:val="en-US"/>
              </w:rPr>
              <w:t>. 8, 49–55 (2014). </w:t>
            </w:r>
          </w:p>
          <w:p w14:paraId="6D0E701C"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https://doi.org/10.1016/J.IJGE.2013.08.007 </w:t>
            </w:r>
          </w:p>
          <w:p w14:paraId="5DEFE093"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 </w:t>
            </w:r>
          </w:p>
        </w:tc>
      </w:tr>
      <w:tr w:rsidR="00816922" w:rsidRPr="00816922" w14:paraId="3EA90451" w14:textId="77777777" w:rsidTr="00816922">
        <w:trPr>
          <w:trHeight w:val="300"/>
        </w:trPr>
        <w:tc>
          <w:tcPr>
            <w:tcW w:w="3750" w:type="dxa"/>
            <w:tcBorders>
              <w:top w:val="single" w:sz="6" w:space="0" w:color="999999"/>
              <w:left w:val="single" w:sz="6" w:space="0" w:color="999999"/>
              <w:bottom w:val="single" w:sz="6" w:space="0" w:color="999999"/>
              <w:right w:val="single" w:sz="6" w:space="0" w:color="999999"/>
            </w:tcBorders>
            <w:shd w:val="clear" w:color="auto" w:fill="auto"/>
            <w:hideMark/>
          </w:tcPr>
          <w:p w14:paraId="20571CBF"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lastRenderedPageBreak/>
              <w:t xml:space="preserve">Qiang, L., </w:t>
            </w:r>
            <w:proofErr w:type="spellStart"/>
            <w:r w:rsidRPr="00816922">
              <w:rPr>
                <w:rFonts w:ascii="Calibri" w:hAnsi="Calibri" w:cs="Calibri"/>
                <w:sz w:val="26"/>
                <w:szCs w:val="26"/>
                <w:lang w:val="en-US"/>
              </w:rPr>
              <w:t>Xinshuai</w:t>
            </w:r>
            <w:proofErr w:type="spellEnd"/>
            <w:r w:rsidRPr="00816922">
              <w:rPr>
                <w:rFonts w:ascii="Calibri" w:hAnsi="Calibri" w:cs="Calibri"/>
                <w:sz w:val="26"/>
                <w:szCs w:val="26"/>
                <w:lang w:val="en-US"/>
              </w:rPr>
              <w:t xml:space="preserve">, L., </w:t>
            </w:r>
            <w:proofErr w:type="spellStart"/>
            <w:r w:rsidRPr="00816922">
              <w:rPr>
                <w:rFonts w:ascii="Calibri" w:hAnsi="Calibri" w:cs="Calibri"/>
                <w:sz w:val="26"/>
                <w:szCs w:val="26"/>
                <w:lang w:val="en-US"/>
              </w:rPr>
              <w:t>Weilan</w:t>
            </w:r>
            <w:proofErr w:type="spellEnd"/>
            <w:r w:rsidRPr="00816922">
              <w:rPr>
                <w:rFonts w:ascii="Calibri" w:hAnsi="Calibri" w:cs="Calibri"/>
                <w:sz w:val="26"/>
                <w:szCs w:val="26"/>
                <w:lang w:val="en-US"/>
              </w:rPr>
              <w:t>, W.: GPS Trajectories Based Personalized Safe </w:t>
            </w:r>
          </w:p>
          <w:p w14:paraId="48F68C80"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 xml:space="preserve">Geofence for Elders with Dementia. 2018 IEEE </w:t>
            </w:r>
            <w:proofErr w:type="spellStart"/>
            <w:r w:rsidRPr="00816922">
              <w:rPr>
                <w:rFonts w:ascii="Calibri" w:hAnsi="Calibri" w:cs="Calibri"/>
                <w:sz w:val="26"/>
                <w:szCs w:val="26"/>
                <w:lang w:val="en-US"/>
              </w:rPr>
              <w:t>SmartWorld</w:t>
            </w:r>
            <w:proofErr w:type="spellEnd"/>
            <w:r w:rsidRPr="00816922">
              <w:rPr>
                <w:rFonts w:ascii="Calibri" w:hAnsi="Calibri" w:cs="Calibri"/>
                <w:sz w:val="26"/>
                <w:szCs w:val="26"/>
                <w:lang w:val="en-US"/>
              </w:rPr>
              <w:t>, Ubiquitous Intelligence </w:t>
            </w:r>
          </w:p>
          <w:p w14:paraId="3578DE6C"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&amp; Computing, Advanced &amp; Trusted Computing, Scalable Computing &amp; Communications, </w:t>
            </w:r>
          </w:p>
          <w:p w14:paraId="78F9997E"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Cloud &amp; Big Data Computing, Internet of People and Smart City Innovation </w:t>
            </w:r>
          </w:p>
          <w:p w14:paraId="1A8262D3"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w:t>
            </w:r>
            <w:proofErr w:type="spellStart"/>
            <w:r w:rsidRPr="00816922">
              <w:rPr>
                <w:rFonts w:ascii="Calibri" w:hAnsi="Calibri" w:cs="Calibri"/>
                <w:sz w:val="26"/>
                <w:szCs w:val="26"/>
                <w:lang w:val="en-US"/>
              </w:rPr>
              <w:t>SmartWorld</w:t>
            </w:r>
            <w:proofErr w:type="spellEnd"/>
            <w:r w:rsidRPr="00816922">
              <w:rPr>
                <w:rFonts w:ascii="Calibri" w:hAnsi="Calibri" w:cs="Calibri"/>
                <w:sz w:val="26"/>
                <w:szCs w:val="26"/>
                <w:lang w:val="en-US"/>
              </w:rPr>
              <w:t>/SCALCOM/UIC/ATC/</w:t>
            </w:r>
            <w:proofErr w:type="spellStart"/>
            <w:r w:rsidRPr="00816922">
              <w:rPr>
                <w:rFonts w:ascii="Calibri" w:hAnsi="Calibri" w:cs="Calibri"/>
                <w:sz w:val="26"/>
                <w:szCs w:val="26"/>
                <w:lang w:val="en-US"/>
              </w:rPr>
              <w:t>CBDCom</w:t>
            </w:r>
            <w:proofErr w:type="spellEnd"/>
            <w:r w:rsidRPr="00816922">
              <w:rPr>
                <w:rFonts w:ascii="Calibri" w:hAnsi="Calibri" w:cs="Calibri"/>
                <w:sz w:val="26"/>
                <w:szCs w:val="26"/>
                <w:lang w:val="en-US"/>
              </w:rPr>
              <w:t>/IOP/SCI). 505–514 (2018). </w:t>
            </w:r>
          </w:p>
          <w:p w14:paraId="1715E96F"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https://doi.org/10.1109/SmartWorld.2018.00111 </w:t>
            </w:r>
          </w:p>
        </w:tc>
      </w:tr>
      <w:tr w:rsidR="00816922" w:rsidRPr="00816922" w14:paraId="670BE1E8" w14:textId="77777777" w:rsidTr="00816922">
        <w:trPr>
          <w:trHeight w:val="300"/>
        </w:trPr>
        <w:tc>
          <w:tcPr>
            <w:tcW w:w="3750" w:type="dxa"/>
            <w:tcBorders>
              <w:top w:val="single" w:sz="6" w:space="0" w:color="999999"/>
              <w:left w:val="single" w:sz="6" w:space="0" w:color="999999"/>
              <w:bottom w:val="single" w:sz="6" w:space="0" w:color="999999"/>
              <w:right w:val="single" w:sz="6" w:space="0" w:color="999999"/>
            </w:tcBorders>
            <w:shd w:val="clear" w:color="auto" w:fill="auto"/>
            <w:hideMark/>
          </w:tcPr>
          <w:p w14:paraId="75176BB8"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Lin, Q., Zhang, D., Huang, X., Ni, H., Zhou, X.: Detecting wandering behavior based </w:t>
            </w:r>
          </w:p>
          <w:p w14:paraId="1E8C58F3"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on GPS traces for elders with dementia. 2012 12th International Conference on Control, </w:t>
            </w:r>
          </w:p>
          <w:p w14:paraId="093D135C"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Automation, Robotics and Vision, ICARCV 2012. 672–677 (2012). </w:t>
            </w:r>
          </w:p>
          <w:p w14:paraId="071C62ED" w14:textId="77777777" w:rsidR="00816922" w:rsidRPr="00816922" w:rsidRDefault="00816922" w:rsidP="00816922">
            <w:pPr>
              <w:rPr>
                <w:rFonts w:ascii="Calibri" w:hAnsi="Calibri" w:cs="Calibri"/>
                <w:sz w:val="26"/>
                <w:szCs w:val="26"/>
                <w:lang w:val="en-US"/>
              </w:rPr>
            </w:pPr>
            <w:r w:rsidRPr="00816922">
              <w:rPr>
                <w:rFonts w:ascii="Calibri" w:hAnsi="Calibri" w:cs="Calibri"/>
                <w:sz w:val="26"/>
                <w:szCs w:val="26"/>
                <w:lang w:val="en-US"/>
              </w:rPr>
              <w:t>https://doi.org/10.1109/ICARCV.2012.6485238 </w:t>
            </w:r>
          </w:p>
        </w:tc>
      </w:tr>
    </w:tbl>
    <w:p w14:paraId="3A5A792D" w14:textId="69B38640" w:rsidR="007610A9" w:rsidRPr="005002CF" w:rsidRDefault="007610A9">
      <w:pPr>
        <w:rPr>
          <w:rFonts w:ascii="Calibri" w:hAnsi="Calibri" w:cs="Calibri"/>
          <w:sz w:val="26"/>
          <w:szCs w:val="26"/>
        </w:rPr>
      </w:pPr>
    </w:p>
    <w:sectPr w:rsidR="007610A9" w:rsidRPr="0050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A76A8"/>
    <w:multiLevelType w:val="multilevel"/>
    <w:tmpl w:val="A9D0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9313F"/>
    <w:multiLevelType w:val="multilevel"/>
    <w:tmpl w:val="FAA2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40BBB"/>
    <w:multiLevelType w:val="multilevel"/>
    <w:tmpl w:val="6FDA5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C72D5"/>
    <w:multiLevelType w:val="hybridMultilevel"/>
    <w:tmpl w:val="3CD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55125"/>
    <w:multiLevelType w:val="multilevel"/>
    <w:tmpl w:val="57D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E45AF"/>
    <w:multiLevelType w:val="multilevel"/>
    <w:tmpl w:val="351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141553">
    <w:abstractNumId w:val="2"/>
  </w:num>
  <w:num w:numId="2" w16cid:durableId="1771119097">
    <w:abstractNumId w:val="4"/>
  </w:num>
  <w:num w:numId="3" w16cid:durableId="1575966780">
    <w:abstractNumId w:val="5"/>
  </w:num>
  <w:num w:numId="4" w16cid:durableId="2119644630">
    <w:abstractNumId w:val="0"/>
  </w:num>
  <w:num w:numId="5" w16cid:durableId="2003970696">
    <w:abstractNumId w:val="1"/>
  </w:num>
  <w:num w:numId="6" w16cid:durableId="168882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CF"/>
    <w:rsid w:val="000254C1"/>
    <w:rsid w:val="000933E6"/>
    <w:rsid w:val="00132FB1"/>
    <w:rsid w:val="00153CEF"/>
    <w:rsid w:val="002A5D4C"/>
    <w:rsid w:val="00322DA1"/>
    <w:rsid w:val="00341792"/>
    <w:rsid w:val="003B4C10"/>
    <w:rsid w:val="005002CF"/>
    <w:rsid w:val="0062149A"/>
    <w:rsid w:val="00671439"/>
    <w:rsid w:val="007610A9"/>
    <w:rsid w:val="007E2B17"/>
    <w:rsid w:val="00816922"/>
    <w:rsid w:val="00C65E46"/>
    <w:rsid w:val="00D34168"/>
    <w:rsid w:val="00D667E9"/>
    <w:rsid w:val="00E55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23EB"/>
  <w15:chartTrackingRefBased/>
  <w15:docId w15:val="{FA6C605D-2621-4EDC-BDAD-D67408FF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2CF"/>
    <w:rPr>
      <w:rFonts w:eastAsiaTheme="majorEastAsia" w:cstheme="majorBidi"/>
      <w:color w:val="272727" w:themeColor="text1" w:themeTint="D8"/>
    </w:rPr>
  </w:style>
  <w:style w:type="paragraph" w:styleId="Title">
    <w:name w:val="Title"/>
    <w:basedOn w:val="Normal"/>
    <w:next w:val="Normal"/>
    <w:link w:val="TitleChar"/>
    <w:uiPriority w:val="10"/>
    <w:qFormat/>
    <w:rsid w:val="0050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2CF"/>
    <w:pPr>
      <w:spacing w:before="160"/>
      <w:jc w:val="center"/>
    </w:pPr>
    <w:rPr>
      <w:i/>
      <w:iCs/>
      <w:color w:val="404040" w:themeColor="text1" w:themeTint="BF"/>
    </w:rPr>
  </w:style>
  <w:style w:type="character" w:customStyle="1" w:styleId="QuoteChar">
    <w:name w:val="Quote Char"/>
    <w:basedOn w:val="DefaultParagraphFont"/>
    <w:link w:val="Quote"/>
    <w:uiPriority w:val="29"/>
    <w:rsid w:val="005002CF"/>
    <w:rPr>
      <w:i/>
      <w:iCs/>
      <w:color w:val="404040" w:themeColor="text1" w:themeTint="BF"/>
    </w:rPr>
  </w:style>
  <w:style w:type="paragraph" w:styleId="ListParagraph">
    <w:name w:val="List Paragraph"/>
    <w:basedOn w:val="Normal"/>
    <w:uiPriority w:val="34"/>
    <w:qFormat/>
    <w:rsid w:val="005002CF"/>
    <w:pPr>
      <w:ind w:left="720"/>
      <w:contextualSpacing/>
    </w:pPr>
  </w:style>
  <w:style w:type="character" w:styleId="IntenseEmphasis">
    <w:name w:val="Intense Emphasis"/>
    <w:basedOn w:val="DefaultParagraphFont"/>
    <w:uiPriority w:val="21"/>
    <w:qFormat/>
    <w:rsid w:val="005002CF"/>
    <w:rPr>
      <w:i/>
      <w:iCs/>
      <w:color w:val="0F4761" w:themeColor="accent1" w:themeShade="BF"/>
    </w:rPr>
  </w:style>
  <w:style w:type="paragraph" w:styleId="IntenseQuote">
    <w:name w:val="Intense Quote"/>
    <w:basedOn w:val="Normal"/>
    <w:next w:val="Normal"/>
    <w:link w:val="IntenseQuoteChar"/>
    <w:uiPriority w:val="30"/>
    <w:qFormat/>
    <w:rsid w:val="0050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2CF"/>
    <w:rPr>
      <w:i/>
      <w:iCs/>
      <w:color w:val="0F4761" w:themeColor="accent1" w:themeShade="BF"/>
    </w:rPr>
  </w:style>
  <w:style w:type="character" w:styleId="IntenseReference">
    <w:name w:val="Intense Reference"/>
    <w:basedOn w:val="DefaultParagraphFont"/>
    <w:uiPriority w:val="32"/>
    <w:qFormat/>
    <w:rsid w:val="00500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3310">
      <w:bodyDiv w:val="1"/>
      <w:marLeft w:val="0"/>
      <w:marRight w:val="0"/>
      <w:marTop w:val="0"/>
      <w:marBottom w:val="0"/>
      <w:divBdr>
        <w:top w:val="none" w:sz="0" w:space="0" w:color="auto"/>
        <w:left w:val="none" w:sz="0" w:space="0" w:color="auto"/>
        <w:bottom w:val="none" w:sz="0" w:space="0" w:color="auto"/>
        <w:right w:val="none" w:sz="0" w:space="0" w:color="auto"/>
      </w:divBdr>
    </w:div>
    <w:div w:id="197474107">
      <w:bodyDiv w:val="1"/>
      <w:marLeft w:val="0"/>
      <w:marRight w:val="0"/>
      <w:marTop w:val="0"/>
      <w:marBottom w:val="0"/>
      <w:divBdr>
        <w:top w:val="none" w:sz="0" w:space="0" w:color="auto"/>
        <w:left w:val="none" w:sz="0" w:space="0" w:color="auto"/>
        <w:bottom w:val="none" w:sz="0" w:space="0" w:color="auto"/>
        <w:right w:val="none" w:sz="0" w:space="0" w:color="auto"/>
      </w:divBdr>
    </w:div>
    <w:div w:id="444159864">
      <w:bodyDiv w:val="1"/>
      <w:marLeft w:val="0"/>
      <w:marRight w:val="0"/>
      <w:marTop w:val="0"/>
      <w:marBottom w:val="0"/>
      <w:divBdr>
        <w:top w:val="none" w:sz="0" w:space="0" w:color="auto"/>
        <w:left w:val="none" w:sz="0" w:space="0" w:color="auto"/>
        <w:bottom w:val="none" w:sz="0" w:space="0" w:color="auto"/>
        <w:right w:val="none" w:sz="0" w:space="0" w:color="auto"/>
      </w:divBdr>
    </w:div>
    <w:div w:id="506208813">
      <w:bodyDiv w:val="1"/>
      <w:marLeft w:val="0"/>
      <w:marRight w:val="0"/>
      <w:marTop w:val="0"/>
      <w:marBottom w:val="0"/>
      <w:divBdr>
        <w:top w:val="none" w:sz="0" w:space="0" w:color="auto"/>
        <w:left w:val="none" w:sz="0" w:space="0" w:color="auto"/>
        <w:bottom w:val="none" w:sz="0" w:space="0" w:color="auto"/>
        <w:right w:val="none" w:sz="0" w:space="0" w:color="auto"/>
      </w:divBdr>
      <w:divsChild>
        <w:div w:id="1110512920">
          <w:marLeft w:val="0"/>
          <w:marRight w:val="0"/>
          <w:marTop w:val="0"/>
          <w:marBottom w:val="0"/>
          <w:divBdr>
            <w:top w:val="none" w:sz="0" w:space="0" w:color="auto"/>
            <w:left w:val="none" w:sz="0" w:space="0" w:color="auto"/>
            <w:bottom w:val="none" w:sz="0" w:space="0" w:color="auto"/>
            <w:right w:val="none" w:sz="0" w:space="0" w:color="auto"/>
          </w:divBdr>
          <w:divsChild>
            <w:div w:id="1868830403">
              <w:marLeft w:val="0"/>
              <w:marRight w:val="0"/>
              <w:marTop w:val="0"/>
              <w:marBottom w:val="0"/>
              <w:divBdr>
                <w:top w:val="none" w:sz="0" w:space="0" w:color="auto"/>
                <w:left w:val="none" w:sz="0" w:space="0" w:color="auto"/>
                <w:bottom w:val="none" w:sz="0" w:space="0" w:color="auto"/>
                <w:right w:val="none" w:sz="0" w:space="0" w:color="auto"/>
              </w:divBdr>
            </w:div>
            <w:div w:id="1085374016">
              <w:marLeft w:val="0"/>
              <w:marRight w:val="0"/>
              <w:marTop w:val="0"/>
              <w:marBottom w:val="0"/>
              <w:divBdr>
                <w:top w:val="none" w:sz="0" w:space="0" w:color="auto"/>
                <w:left w:val="none" w:sz="0" w:space="0" w:color="auto"/>
                <w:bottom w:val="none" w:sz="0" w:space="0" w:color="auto"/>
                <w:right w:val="none" w:sz="0" w:space="0" w:color="auto"/>
              </w:divBdr>
            </w:div>
            <w:div w:id="430708252">
              <w:marLeft w:val="0"/>
              <w:marRight w:val="0"/>
              <w:marTop w:val="0"/>
              <w:marBottom w:val="0"/>
              <w:divBdr>
                <w:top w:val="none" w:sz="0" w:space="0" w:color="auto"/>
                <w:left w:val="none" w:sz="0" w:space="0" w:color="auto"/>
                <w:bottom w:val="none" w:sz="0" w:space="0" w:color="auto"/>
                <w:right w:val="none" w:sz="0" w:space="0" w:color="auto"/>
              </w:divBdr>
            </w:div>
          </w:divsChild>
        </w:div>
        <w:div w:id="477304837">
          <w:marLeft w:val="0"/>
          <w:marRight w:val="0"/>
          <w:marTop w:val="0"/>
          <w:marBottom w:val="0"/>
          <w:divBdr>
            <w:top w:val="none" w:sz="0" w:space="0" w:color="auto"/>
            <w:left w:val="none" w:sz="0" w:space="0" w:color="auto"/>
            <w:bottom w:val="none" w:sz="0" w:space="0" w:color="auto"/>
            <w:right w:val="none" w:sz="0" w:space="0" w:color="auto"/>
          </w:divBdr>
          <w:divsChild>
            <w:div w:id="893542334">
              <w:marLeft w:val="0"/>
              <w:marRight w:val="0"/>
              <w:marTop w:val="0"/>
              <w:marBottom w:val="0"/>
              <w:divBdr>
                <w:top w:val="none" w:sz="0" w:space="0" w:color="auto"/>
                <w:left w:val="none" w:sz="0" w:space="0" w:color="auto"/>
                <w:bottom w:val="none" w:sz="0" w:space="0" w:color="auto"/>
                <w:right w:val="none" w:sz="0" w:space="0" w:color="auto"/>
              </w:divBdr>
            </w:div>
            <w:div w:id="654266672">
              <w:marLeft w:val="0"/>
              <w:marRight w:val="0"/>
              <w:marTop w:val="0"/>
              <w:marBottom w:val="0"/>
              <w:divBdr>
                <w:top w:val="none" w:sz="0" w:space="0" w:color="auto"/>
                <w:left w:val="none" w:sz="0" w:space="0" w:color="auto"/>
                <w:bottom w:val="none" w:sz="0" w:space="0" w:color="auto"/>
                <w:right w:val="none" w:sz="0" w:space="0" w:color="auto"/>
              </w:divBdr>
            </w:div>
            <w:div w:id="1353071518">
              <w:marLeft w:val="0"/>
              <w:marRight w:val="0"/>
              <w:marTop w:val="0"/>
              <w:marBottom w:val="0"/>
              <w:divBdr>
                <w:top w:val="none" w:sz="0" w:space="0" w:color="auto"/>
                <w:left w:val="none" w:sz="0" w:space="0" w:color="auto"/>
                <w:bottom w:val="none" w:sz="0" w:space="0" w:color="auto"/>
                <w:right w:val="none" w:sz="0" w:space="0" w:color="auto"/>
              </w:divBdr>
            </w:div>
            <w:div w:id="1020547189">
              <w:marLeft w:val="0"/>
              <w:marRight w:val="0"/>
              <w:marTop w:val="0"/>
              <w:marBottom w:val="0"/>
              <w:divBdr>
                <w:top w:val="none" w:sz="0" w:space="0" w:color="auto"/>
                <w:left w:val="none" w:sz="0" w:space="0" w:color="auto"/>
                <w:bottom w:val="none" w:sz="0" w:space="0" w:color="auto"/>
                <w:right w:val="none" w:sz="0" w:space="0" w:color="auto"/>
              </w:divBdr>
            </w:div>
            <w:div w:id="964699104">
              <w:marLeft w:val="0"/>
              <w:marRight w:val="0"/>
              <w:marTop w:val="0"/>
              <w:marBottom w:val="0"/>
              <w:divBdr>
                <w:top w:val="none" w:sz="0" w:space="0" w:color="auto"/>
                <w:left w:val="none" w:sz="0" w:space="0" w:color="auto"/>
                <w:bottom w:val="none" w:sz="0" w:space="0" w:color="auto"/>
                <w:right w:val="none" w:sz="0" w:space="0" w:color="auto"/>
              </w:divBdr>
            </w:div>
            <w:div w:id="1406609248">
              <w:marLeft w:val="0"/>
              <w:marRight w:val="0"/>
              <w:marTop w:val="0"/>
              <w:marBottom w:val="0"/>
              <w:divBdr>
                <w:top w:val="none" w:sz="0" w:space="0" w:color="auto"/>
                <w:left w:val="none" w:sz="0" w:space="0" w:color="auto"/>
                <w:bottom w:val="none" w:sz="0" w:space="0" w:color="auto"/>
                <w:right w:val="none" w:sz="0" w:space="0" w:color="auto"/>
              </w:divBdr>
            </w:div>
          </w:divsChild>
        </w:div>
        <w:div w:id="631593068">
          <w:marLeft w:val="0"/>
          <w:marRight w:val="0"/>
          <w:marTop w:val="0"/>
          <w:marBottom w:val="0"/>
          <w:divBdr>
            <w:top w:val="none" w:sz="0" w:space="0" w:color="auto"/>
            <w:left w:val="none" w:sz="0" w:space="0" w:color="auto"/>
            <w:bottom w:val="none" w:sz="0" w:space="0" w:color="auto"/>
            <w:right w:val="none" w:sz="0" w:space="0" w:color="auto"/>
          </w:divBdr>
          <w:divsChild>
            <w:div w:id="67777856">
              <w:marLeft w:val="0"/>
              <w:marRight w:val="0"/>
              <w:marTop w:val="0"/>
              <w:marBottom w:val="0"/>
              <w:divBdr>
                <w:top w:val="none" w:sz="0" w:space="0" w:color="auto"/>
                <w:left w:val="none" w:sz="0" w:space="0" w:color="auto"/>
                <w:bottom w:val="none" w:sz="0" w:space="0" w:color="auto"/>
                <w:right w:val="none" w:sz="0" w:space="0" w:color="auto"/>
              </w:divBdr>
            </w:div>
            <w:div w:id="1696885400">
              <w:marLeft w:val="0"/>
              <w:marRight w:val="0"/>
              <w:marTop w:val="0"/>
              <w:marBottom w:val="0"/>
              <w:divBdr>
                <w:top w:val="none" w:sz="0" w:space="0" w:color="auto"/>
                <w:left w:val="none" w:sz="0" w:space="0" w:color="auto"/>
                <w:bottom w:val="none" w:sz="0" w:space="0" w:color="auto"/>
                <w:right w:val="none" w:sz="0" w:space="0" w:color="auto"/>
              </w:divBdr>
            </w:div>
            <w:div w:id="1930236264">
              <w:marLeft w:val="0"/>
              <w:marRight w:val="0"/>
              <w:marTop w:val="0"/>
              <w:marBottom w:val="0"/>
              <w:divBdr>
                <w:top w:val="none" w:sz="0" w:space="0" w:color="auto"/>
                <w:left w:val="none" w:sz="0" w:space="0" w:color="auto"/>
                <w:bottom w:val="none" w:sz="0" w:space="0" w:color="auto"/>
                <w:right w:val="none" w:sz="0" w:space="0" w:color="auto"/>
              </w:divBdr>
            </w:div>
            <w:div w:id="1634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420">
      <w:bodyDiv w:val="1"/>
      <w:marLeft w:val="0"/>
      <w:marRight w:val="0"/>
      <w:marTop w:val="0"/>
      <w:marBottom w:val="0"/>
      <w:divBdr>
        <w:top w:val="none" w:sz="0" w:space="0" w:color="auto"/>
        <w:left w:val="none" w:sz="0" w:space="0" w:color="auto"/>
        <w:bottom w:val="none" w:sz="0" w:space="0" w:color="auto"/>
        <w:right w:val="none" w:sz="0" w:space="0" w:color="auto"/>
      </w:divBdr>
    </w:div>
    <w:div w:id="1615215375">
      <w:bodyDiv w:val="1"/>
      <w:marLeft w:val="0"/>
      <w:marRight w:val="0"/>
      <w:marTop w:val="0"/>
      <w:marBottom w:val="0"/>
      <w:divBdr>
        <w:top w:val="none" w:sz="0" w:space="0" w:color="auto"/>
        <w:left w:val="none" w:sz="0" w:space="0" w:color="auto"/>
        <w:bottom w:val="none" w:sz="0" w:space="0" w:color="auto"/>
        <w:right w:val="none" w:sz="0" w:space="0" w:color="auto"/>
      </w:divBdr>
      <w:divsChild>
        <w:div w:id="448012783">
          <w:marLeft w:val="0"/>
          <w:marRight w:val="0"/>
          <w:marTop w:val="0"/>
          <w:marBottom w:val="0"/>
          <w:divBdr>
            <w:top w:val="none" w:sz="0" w:space="0" w:color="auto"/>
            <w:left w:val="none" w:sz="0" w:space="0" w:color="auto"/>
            <w:bottom w:val="none" w:sz="0" w:space="0" w:color="auto"/>
            <w:right w:val="none" w:sz="0" w:space="0" w:color="auto"/>
          </w:divBdr>
          <w:divsChild>
            <w:div w:id="415175635">
              <w:marLeft w:val="0"/>
              <w:marRight w:val="0"/>
              <w:marTop w:val="0"/>
              <w:marBottom w:val="0"/>
              <w:divBdr>
                <w:top w:val="none" w:sz="0" w:space="0" w:color="auto"/>
                <w:left w:val="none" w:sz="0" w:space="0" w:color="auto"/>
                <w:bottom w:val="none" w:sz="0" w:space="0" w:color="auto"/>
                <w:right w:val="none" w:sz="0" w:space="0" w:color="auto"/>
              </w:divBdr>
            </w:div>
            <w:div w:id="455871685">
              <w:marLeft w:val="0"/>
              <w:marRight w:val="0"/>
              <w:marTop w:val="0"/>
              <w:marBottom w:val="0"/>
              <w:divBdr>
                <w:top w:val="none" w:sz="0" w:space="0" w:color="auto"/>
                <w:left w:val="none" w:sz="0" w:space="0" w:color="auto"/>
                <w:bottom w:val="none" w:sz="0" w:space="0" w:color="auto"/>
                <w:right w:val="none" w:sz="0" w:space="0" w:color="auto"/>
              </w:divBdr>
            </w:div>
            <w:div w:id="1617250263">
              <w:marLeft w:val="0"/>
              <w:marRight w:val="0"/>
              <w:marTop w:val="0"/>
              <w:marBottom w:val="0"/>
              <w:divBdr>
                <w:top w:val="none" w:sz="0" w:space="0" w:color="auto"/>
                <w:left w:val="none" w:sz="0" w:space="0" w:color="auto"/>
                <w:bottom w:val="none" w:sz="0" w:space="0" w:color="auto"/>
                <w:right w:val="none" w:sz="0" w:space="0" w:color="auto"/>
              </w:divBdr>
            </w:div>
          </w:divsChild>
        </w:div>
        <w:div w:id="1911574025">
          <w:marLeft w:val="0"/>
          <w:marRight w:val="0"/>
          <w:marTop w:val="0"/>
          <w:marBottom w:val="0"/>
          <w:divBdr>
            <w:top w:val="none" w:sz="0" w:space="0" w:color="auto"/>
            <w:left w:val="none" w:sz="0" w:space="0" w:color="auto"/>
            <w:bottom w:val="none" w:sz="0" w:space="0" w:color="auto"/>
            <w:right w:val="none" w:sz="0" w:space="0" w:color="auto"/>
          </w:divBdr>
          <w:divsChild>
            <w:div w:id="1618443720">
              <w:marLeft w:val="0"/>
              <w:marRight w:val="0"/>
              <w:marTop w:val="0"/>
              <w:marBottom w:val="0"/>
              <w:divBdr>
                <w:top w:val="none" w:sz="0" w:space="0" w:color="auto"/>
                <w:left w:val="none" w:sz="0" w:space="0" w:color="auto"/>
                <w:bottom w:val="none" w:sz="0" w:space="0" w:color="auto"/>
                <w:right w:val="none" w:sz="0" w:space="0" w:color="auto"/>
              </w:divBdr>
            </w:div>
            <w:div w:id="2097749685">
              <w:marLeft w:val="0"/>
              <w:marRight w:val="0"/>
              <w:marTop w:val="0"/>
              <w:marBottom w:val="0"/>
              <w:divBdr>
                <w:top w:val="none" w:sz="0" w:space="0" w:color="auto"/>
                <w:left w:val="none" w:sz="0" w:space="0" w:color="auto"/>
                <w:bottom w:val="none" w:sz="0" w:space="0" w:color="auto"/>
                <w:right w:val="none" w:sz="0" w:space="0" w:color="auto"/>
              </w:divBdr>
            </w:div>
            <w:div w:id="430049816">
              <w:marLeft w:val="0"/>
              <w:marRight w:val="0"/>
              <w:marTop w:val="0"/>
              <w:marBottom w:val="0"/>
              <w:divBdr>
                <w:top w:val="none" w:sz="0" w:space="0" w:color="auto"/>
                <w:left w:val="none" w:sz="0" w:space="0" w:color="auto"/>
                <w:bottom w:val="none" w:sz="0" w:space="0" w:color="auto"/>
                <w:right w:val="none" w:sz="0" w:space="0" w:color="auto"/>
              </w:divBdr>
            </w:div>
            <w:div w:id="909198435">
              <w:marLeft w:val="0"/>
              <w:marRight w:val="0"/>
              <w:marTop w:val="0"/>
              <w:marBottom w:val="0"/>
              <w:divBdr>
                <w:top w:val="none" w:sz="0" w:space="0" w:color="auto"/>
                <w:left w:val="none" w:sz="0" w:space="0" w:color="auto"/>
                <w:bottom w:val="none" w:sz="0" w:space="0" w:color="auto"/>
                <w:right w:val="none" w:sz="0" w:space="0" w:color="auto"/>
              </w:divBdr>
            </w:div>
            <w:div w:id="936594217">
              <w:marLeft w:val="0"/>
              <w:marRight w:val="0"/>
              <w:marTop w:val="0"/>
              <w:marBottom w:val="0"/>
              <w:divBdr>
                <w:top w:val="none" w:sz="0" w:space="0" w:color="auto"/>
                <w:left w:val="none" w:sz="0" w:space="0" w:color="auto"/>
                <w:bottom w:val="none" w:sz="0" w:space="0" w:color="auto"/>
                <w:right w:val="none" w:sz="0" w:space="0" w:color="auto"/>
              </w:divBdr>
            </w:div>
            <w:div w:id="2087919698">
              <w:marLeft w:val="0"/>
              <w:marRight w:val="0"/>
              <w:marTop w:val="0"/>
              <w:marBottom w:val="0"/>
              <w:divBdr>
                <w:top w:val="none" w:sz="0" w:space="0" w:color="auto"/>
                <w:left w:val="none" w:sz="0" w:space="0" w:color="auto"/>
                <w:bottom w:val="none" w:sz="0" w:space="0" w:color="auto"/>
                <w:right w:val="none" w:sz="0" w:space="0" w:color="auto"/>
              </w:divBdr>
            </w:div>
          </w:divsChild>
        </w:div>
        <w:div w:id="366570929">
          <w:marLeft w:val="0"/>
          <w:marRight w:val="0"/>
          <w:marTop w:val="0"/>
          <w:marBottom w:val="0"/>
          <w:divBdr>
            <w:top w:val="none" w:sz="0" w:space="0" w:color="auto"/>
            <w:left w:val="none" w:sz="0" w:space="0" w:color="auto"/>
            <w:bottom w:val="none" w:sz="0" w:space="0" w:color="auto"/>
            <w:right w:val="none" w:sz="0" w:space="0" w:color="auto"/>
          </w:divBdr>
          <w:divsChild>
            <w:div w:id="1310402752">
              <w:marLeft w:val="0"/>
              <w:marRight w:val="0"/>
              <w:marTop w:val="0"/>
              <w:marBottom w:val="0"/>
              <w:divBdr>
                <w:top w:val="none" w:sz="0" w:space="0" w:color="auto"/>
                <w:left w:val="none" w:sz="0" w:space="0" w:color="auto"/>
                <w:bottom w:val="none" w:sz="0" w:space="0" w:color="auto"/>
                <w:right w:val="none" w:sz="0" w:space="0" w:color="auto"/>
              </w:divBdr>
            </w:div>
            <w:div w:id="1853882544">
              <w:marLeft w:val="0"/>
              <w:marRight w:val="0"/>
              <w:marTop w:val="0"/>
              <w:marBottom w:val="0"/>
              <w:divBdr>
                <w:top w:val="none" w:sz="0" w:space="0" w:color="auto"/>
                <w:left w:val="none" w:sz="0" w:space="0" w:color="auto"/>
                <w:bottom w:val="none" w:sz="0" w:space="0" w:color="auto"/>
                <w:right w:val="none" w:sz="0" w:space="0" w:color="auto"/>
              </w:divBdr>
            </w:div>
            <w:div w:id="1551844460">
              <w:marLeft w:val="0"/>
              <w:marRight w:val="0"/>
              <w:marTop w:val="0"/>
              <w:marBottom w:val="0"/>
              <w:divBdr>
                <w:top w:val="none" w:sz="0" w:space="0" w:color="auto"/>
                <w:left w:val="none" w:sz="0" w:space="0" w:color="auto"/>
                <w:bottom w:val="none" w:sz="0" w:space="0" w:color="auto"/>
                <w:right w:val="none" w:sz="0" w:space="0" w:color="auto"/>
              </w:divBdr>
            </w:div>
            <w:div w:id="20139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08">
      <w:bodyDiv w:val="1"/>
      <w:marLeft w:val="0"/>
      <w:marRight w:val="0"/>
      <w:marTop w:val="0"/>
      <w:marBottom w:val="0"/>
      <w:divBdr>
        <w:top w:val="none" w:sz="0" w:space="0" w:color="auto"/>
        <w:left w:val="none" w:sz="0" w:space="0" w:color="auto"/>
        <w:bottom w:val="none" w:sz="0" w:space="0" w:color="auto"/>
        <w:right w:val="none" w:sz="0" w:space="0" w:color="auto"/>
      </w:divBdr>
    </w:div>
    <w:div w:id="1636520341">
      <w:bodyDiv w:val="1"/>
      <w:marLeft w:val="0"/>
      <w:marRight w:val="0"/>
      <w:marTop w:val="0"/>
      <w:marBottom w:val="0"/>
      <w:divBdr>
        <w:top w:val="none" w:sz="0" w:space="0" w:color="auto"/>
        <w:left w:val="none" w:sz="0" w:space="0" w:color="auto"/>
        <w:bottom w:val="none" w:sz="0" w:space="0" w:color="auto"/>
        <w:right w:val="none" w:sz="0" w:space="0" w:color="auto"/>
      </w:divBdr>
    </w:div>
    <w:div w:id="1647053851">
      <w:bodyDiv w:val="1"/>
      <w:marLeft w:val="0"/>
      <w:marRight w:val="0"/>
      <w:marTop w:val="0"/>
      <w:marBottom w:val="0"/>
      <w:divBdr>
        <w:top w:val="none" w:sz="0" w:space="0" w:color="auto"/>
        <w:left w:val="none" w:sz="0" w:space="0" w:color="auto"/>
        <w:bottom w:val="none" w:sz="0" w:space="0" w:color="auto"/>
        <w:right w:val="none" w:sz="0" w:space="0" w:color="auto"/>
      </w:divBdr>
    </w:div>
    <w:div w:id="16779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7</cp:revision>
  <dcterms:created xsi:type="dcterms:W3CDTF">2024-08-01T09:25:00Z</dcterms:created>
  <dcterms:modified xsi:type="dcterms:W3CDTF">2024-08-06T04:11:00Z</dcterms:modified>
</cp:coreProperties>
</file>