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74" w:rsidRDefault="00565671">
      <w:r>
        <w:rPr>
          <w:noProof/>
        </w:rPr>
        <w:drawing>
          <wp:inline distT="0" distB="0" distL="0" distR="0">
            <wp:extent cx="5715000" cy="4267200"/>
            <wp:effectExtent l="0" t="0" r="0" b="0"/>
            <wp:docPr id="1" name="Picture 1" descr="http://www.oracle.com/webfolder/technetwork/tutorials/obe/db/12c/r1/Windows_DB_Install_OBE/images/t2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racle.com/webfolder/technetwork/tutorials/obe/db/12c/r1/Windows_DB_Install_OBE/images/t201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71" w:rsidRDefault="00565671"/>
    <w:p w:rsidR="00565671" w:rsidRDefault="00565671">
      <w:r>
        <w:t>Change the default character set to AL32UTF8 and uncheck “Create as Container Database”</w:t>
      </w:r>
      <w:bookmarkStart w:id="0" w:name="_GoBack"/>
      <w:bookmarkEnd w:id="0"/>
    </w:p>
    <w:sectPr w:rsidR="0056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71"/>
    <w:rsid w:val="00025374"/>
    <w:rsid w:val="005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84CAC-23D1-4F88-BE84-ABDBC9A8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KPIT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2017-05-08T11:46:00Z</dcterms:created>
  <dcterms:modified xsi:type="dcterms:W3CDTF">2017-05-08T11:48:00Z</dcterms:modified>
</cp:coreProperties>
</file>