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4DE" w:rsidRPr="002F19AD" w:rsidRDefault="007A43F1" w:rsidP="00251E68">
      <w:pPr>
        <w:jc w:val="center"/>
        <w:rPr>
          <w:rFonts w:ascii="Times New Roman" w:hAnsi="Times New Roman" w:cs="Times New Roman"/>
          <w:b/>
          <w:bCs/>
          <w:sz w:val="28"/>
          <w:szCs w:val="24"/>
          <w:u w:val="single"/>
        </w:rPr>
      </w:pPr>
      <w:r w:rsidRPr="002F19AD">
        <w:rPr>
          <w:rFonts w:ascii="Times New Roman" w:hAnsi="Times New Roman" w:cs="Times New Roman"/>
          <w:b/>
          <w:bCs/>
          <w:sz w:val="28"/>
          <w:szCs w:val="24"/>
          <w:u w:val="single"/>
        </w:rPr>
        <w:t>Bio-Bio-1 Capabilities in respective to Pharma Industry of Bangladesh</w:t>
      </w:r>
    </w:p>
    <w:p w:rsidR="007A43F1" w:rsidRPr="00642B2C" w:rsidRDefault="007A43F1" w:rsidP="00251E68">
      <w:pPr>
        <w:jc w:val="both"/>
        <w:rPr>
          <w:rFonts w:ascii="Times New Roman" w:hAnsi="Times New Roman" w:cs="Times New Roman"/>
          <w:b/>
          <w:bCs/>
          <w:sz w:val="24"/>
          <w:szCs w:val="24"/>
        </w:rPr>
      </w:pPr>
    </w:p>
    <w:p w:rsidR="007A43F1" w:rsidRPr="00A23F5A" w:rsidRDefault="007A43F1" w:rsidP="00251E68">
      <w:pPr>
        <w:jc w:val="both"/>
        <w:rPr>
          <w:rStyle w:val="Strong"/>
          <w:rFonts w:ascii="Times New Roman" w:hAnsi="Times New Roman" w:cs="Times New Roman"/>
          <w:color w:val="000000"/>
          <w:sz w:val="28"/>
          <w:szCs w:val="24"/>
          <w:u w:val="single"/>
        </w:rPr>
      </w:pPr>
      <w:r w:rsidRPr="00A23F5A">
        <w:rPr>
          <w:rStyle w:val="Strong"/>
          <w:rFonts w:ascii="Times New Roman" w:hAnsi="Times New Roman" w:cs="Times New Roman"/>
          <w:color w:val="000000"/>
          <w:sz w:val="28"/>
          <w:szCs w:val="24"/>
          <w:u w:val="single"/>
        </w:rPr>
        <w:t>In-Silico Drug Design</w:t>
      </w:r>
    </w:p>
    <w:p w:rsidR="007A43F1" w:rsidRPr="00036CF5" w:rsidRDefault="007A43F1" w:rsidP="00251E68">
      <w:pPr>
        <w:pStyle w:val="Heading2"/>
        <w:shd w:val="clear" w:color="auto" w:fill="FFFFFF"/>
        <w:spacing w:before="0" w:beforeAutospacing="0" w:after="210" w:afterAutospacing="0" w:line="276" w:lineRule="auto"/>
        <w:jc w:val="both"/>
        <w:rPr>
          <w:b w:val="0"/>
          <w:bCs w:val="0"/>
          <w:sz w:val="24"/>
          <w:szCs w:val="24"/>
        </w:rPr>
      </w:pPr>
      <w:r w:rsidRPr="00036CF5">
        <w:rPr>
          <w:b w:val="0"/>
          <w:color w:val="000000"/>
          <w:sz w:val="24"/>
          <w:szCs w:val="24"/>
        </w:rPr>
        <w:t>In silico methods can help in identifying drug targets via bioinformatics tools.</w:t>
      </w:r>
      <w:r w:rsidR="00036CF5" w:rsidRPr="00036CF5">
        <w:rPr>
          <w:b w:val="0"/>
          <w:color w:val="000000"/>
          <w:sz w:val="24"/>
          <w:szCs w:val="24"/>
        </w:rPr>
        <w:t xml:space="preserve"> </w:t>
      </w:r>
      <w:r w:rsidR="00036CF5" w:rsidRPr="00036CF5">
        <w:rPr>
          <w:b w:val="0"/>
          <w:bCs w:val="0"/>
          <w:sz w:val="24"/>
          <w:szCs w:val="24"/>
        </w:rPr>
        <w:t>In silico models, a phrase used to express ‘modelling performed on computer or via computer simulation’, is an area of very active development and has great potential across the pharmaceutical industry and also in other industries, such as the consumer goods and chemical industries, where ‘non-animal alternatives’ are being actively sought for assuring the safety of chemicals.</w:t>
      </w:r>
    </w:p>
    <w:p w:rsidR="007A43F1" w:rsidRPr="00642B2C" w:rsidRDefault="00E75188" w:rsidP="00251E68">
      <w:pPr>
        <w:pStyle w:val="Default"/>
        <w:spacing w:line="276" w:lineRule="auto"/>
        <w:jc w:val="both"/>
        <w:rPr>
          <w:rFonts w:ascii="Times New Roman" w:hAnsi="Times New Roman" w:cs="Times New Roman"/>
          <w:b/>
        </w:rPr>
      </w:pPr>
      <w:r w:rsidRPr="00642B2C">
        <w:rPr>
          <w:rFonts w:ascii="Times New Roman" w:hAnsi="Times New Roman" w:cs="Times New Roman"/>
          <w:b/>
        </w:rPr>
        <w:t>Homology modelling</w:t>
      </w:r>
      <w:r w:rsidR="007A43F1" w:rsidRPr="00642B2C">
        <w:rPr>
          <w:rFonts w:ascii="Times New Roman" w:hAnsi="Times New Roman" w:cs="Times New Roman"/>
          <w:b/>
        </w:rPr>
        <w:t xml:space="preserve"> </w:t>
      </w:r>
    </w:p>
    <w:p w:rsidR="007A43F1" w:rsidRPr="00642B2C" w:rsidRDefault="007A43F1" w:rsidP="00251E68">
      <w:pPr>
        <w:jc w:val="both"/>
        <w:rPr>
          <w:rFonts w:ascii="Times New Roman" w:hAnsi="Times New Roman" w:cs="Times New Roman"/>
          <w:sz w:val="24"/>
          <w:szCs w:val="24"/>
        </w:rPr>
      </w:pPr>
      <w:r w:rsidRPr="00642B2C">
        <w:rPr>
          <w:rFonts w:ascii="Times New Roman" w:hAnsi="Times New Roman" w:cs="Times New Roman"/>
          <w:sz w:val="24"/>
          <w:szCs w:val="24"/>
        </w:rPr>
        <w:t>Homology modelling, is also recognized as comparative modelling of protein and it is a method that allows to generate an unknown atomic-resolution model of the "target" protein from its amino acid sequence and an experimental three dimensional (3D) structure of a related homologous protein (the "template").</w:t>
      </w:r>
    </w:p>
    <w:p w:rsidR="007A43F1" w:rsidRPr="00642B2C" w:rsidRDefault="007A43F1" w:rsidP="00251E68">
      <w:pPr>
        <w:pStyle w:val="Default"/>
        <w:spacing w:line="276" w:lineRule="auto"/>
        <w:jc w:val="both"/>
        <w:rPr>
          <w:rFonts w:ascii="Times New Roman" w:hAnsi="Times New Roman" w:cs="Times New Roman"/>
          <w:b/>
        </w:rPr>
      </w:pPr>
      <w:r w:rsidRPr="00642B2C">
        <w:rPr>
          <w:rFonts w:ascii="Times New Roman" w:hAnsi="Times New Roman" w:cs="Times New Roman"/>
          <w:b/>
        </w:rPr>
        <w:t xml:space="preserve">Molecular docking (Interaction networks) </w:t>
      </w:r>
    </w:p>
    <w:p w:rsidR="007A43F1" w:rsidRPr="00642B2C" w:rsidRDefault="007A43F1" w:rsidP="00251E68">
      <w:pPr>
        <w:jc w:val="both"/>
        <w:rPr>
          <w:rFonts w:ascii="Times New Roman" w:hAnsi="Times New Roman" w:cs="Times New Roman"/>
          <w:sz w:val="24"/>
          <w:szCs w:val="24"/>
        </w:rPr>
      </w:pPr>
      <w:r w:rsidRPr="00642B2C">
        <w:rPr>
          <w:rFonts w:ascii="Times New Roman" w:hAnsi="Times New Roman" w:cs="Times New Roman"/>
          <w:sz w:val="24"/>
          <w:szCs w:val="24"/>
        </w:rPr>
        <w:t>In the field of molecular modelling docking it is a technique which envisages the favoured orientation of one molecule to a second, when bound to each other to form a stable complex.14 Molecular docking denotes ligand binding to its receptor or target protein.</w:t>
      </w:r>
    </w:p>
    <w:p w:rsidR="007A43F1" w:rsidRPr="00642B2C" w:rsidRDefault="007A43F1" w:rsidP="00251E68">
      <w:pPr>
        <w:pStyle w:val="Default"/>
        <w:spacing w:line="276" w:lineRule="auto"/>
        <w:jc w:val="both"/>
        <w:rPr>
          <w:rFonts w:ascii="Times New Roman" w:hAnsi="Times New Roman" w:cs="Times New Roman"/>
          <w:b/>
        </w:rPr>
      </w:pPr>
      <w:r w:rsidRPr="00642B2C">
        <w:rPr>
          <w:rFonts w:ascii="Times New Roman" w:hAnsi="Times New Roman" w:cs="Times New Roman"/>
          <w:b/>
        </w:rPr>
        <w:t xml:space="preserve">Virtual high-throughput screening </w:t>
      </w:r>
    </w:p>
    <w:p w:rsidR="007A43F1" w:rsidRPr="00642B2C" w:rsidRDefault="007A43F1" w:rsidP="00251E68">
      <w:pPr>
        <w:jc w:val="both"/>
        <w:rPr>
          <w:rFonts w:ascii="Times New Roman" w:hAnsi="Times New Roman" w:cs="Times New Roman"/>
          <w:sz w:val="24"/>
          <w:szCs w:val="24"/>
        </w:rPr>
      </w:pPr>
      <w:r w:rsidRPr="00642B2C">
        <w:rPr>
          <w:rFonts w:ascii="Times New Roman" w:hAnsi="Times New Roman" w:cs="Times New Roman"/>
          <w:sz w:val="24"/>
          <w:szCs w:val="24"/>
        </w:rPr>
        <w:t>Virtual screening is a computational technique where large libraries of compounds are evaluated for their potential to bind specific sites on target molecules such as proteins, and well-matched compounds tested. Virtual screening plays a vital role in the drug discovery process.</w:t>
      </w:r>
    </w:p>
    <w:p w:rsidR="007A43F1" w:rsidRPr="00642B2C" w:rsidRDefault="007A43F1" w:rsidP="00251E68">
      <w:pPr>
        <w:pStyle w:val="Default"/>
        <w:spacing w:line="276" w:lineRule="auto"/>
        <w:jc w:val="both"/>
        <w:rPr>
          <w:rFonts w:ascii="Times New Roman" w:hAnsi="Times New Roman" w:cs="Times New Roman"/>
          <w:b/>
        </w:rPr>
      </w:pPr>
      <w:r w:rsidRPr="00642B2C">
        <w:rPr>
          <w:rFonts w:ascii="Times New Roman" w:hAnsi="Times New Roman" w:cs="Times New Roman"/>
          <w:b/>
        </w:rPr>
        <w:t xml:space="preserve">Quantitative structure activity relationship (QSAR) </w:t>
      </w:r>
    </w:p>
    <w:p w:rsidR="007A43F1" w:rsidRPr="00642B2C" w:rsidRDefault="007A43F1" w:rsidP="00251E68">
      <w:pPr>
        <w:jc w:val="both"/>
        <w:rPr>
          <w:rFonts w:ascii="Times New Roman" w:hAnsi="Times New Roman" w:cs="Times New Roman"/>
          <w:sz w:val="24"/>
          <w:szCs w:val="24"/>
        </w:rPr>
      </w:pPr>
      <w:r w:rsidRPr="00642B2C">
        <w:rPr>
          <w:rFonts w:ascii="Times New Roman" w:hAnsi="Times New Roman" w:cs="Times New Roman"/>
          <w:sz w:val="24"/>
          <w:szCs w:val="24"/>
        </w:rPr>
        <w:t>Quantitative structure-activity relationships (QSAR) methods are used to show a relationship of structural and/or property descriptors of compounds with their biological activities.</w:t>
      </w:r>
    </w:p>
    <w:p w:rsidR="007A43F1" w:rsidRPr="00642B2C" w:rsidRDefault="007A43F1" w:rsidP="00251E68">
      <w:pPr>
        <w:pStyle w:val="Default"/>
        <w:spacing w:line="276" w:lineRule="auto"/>
        <w:jc w:val="both"/>
        <w:rPr>
          <w:rFonts w:ascii="Times New Roman" w:hAnsi="Times New Roman" w:cs="Times New Roman"/>
          <w:b/>
        </w:rPr>
      </w:pPr>
      <w:r w:rsidRPr="00642B2C">
        <w:rPr>
          <w:rFonts w:ascii="Times New Roman" w:hAnsi="Times New Roman" w:cs="Times New Roman"/>
          <w:b/>
        </w:rPr>
        <w:t xml:space="preserve">3D pharmacophore mapping </w:t>
      </w:r>
    </w:p>
    <w:p w:rsidR="007A43F1" w:rsidRPr="00642B2C" w:rsidRDefault="007A43F1" w:rsidP="00251E68">
      <w:pPr>
        <w:jc w:val="both"/>
        <w:rPr>
          <w:rFonts w:ascii="Times New Roman" w:hAnsi="Times New Roman" w:cs="Times New Roman"/>
          <w:sz w:val="24"/>
          <w:szCs w:val="24"/>
        </w:rPr>
      </w:pPr>
      <w:r w:rsidRPr="00642B2C">
        <w:rPr>
          <w:rFonts w:ascii="Times New Roman" w:hAnsi="Times New Roman" w:cs="Times New Roman"/>
          <w:sz w:val="24"/>
          <w:szCs w:val="24"/>
        </w:rPr>
        <w:t>The 3D pharmacophore search is an imperative, vigorous and simple method to quickly recognize lead compounds alongside a preferred target.</w:t>
      </w:r>
    </w:p>
    <w:p w:rsidR="00036CF5" w:rsidRPr="000B6E2B" w:rsidRDefault="00036CF5" w:rsidP="00251E68">
      <w:pPr>
        <w:autoSpaceDE w:val="0"/>
        <w:autoSpaceDN w:val="0"/>
        <w:adjustRightInd w:val="0"/>
        <w:spacing w:after="0"/>
        <w:rPr>
          <w:rFonts w:ascii="Times New Roman" w:hAnsi="Times New Roman" w:cs="Times New Roman"/>
          <w:b/>
          <w:sz w:val="24"/>
          <w:szCs w:val="24"/>
        </w:rPr>
      </w:pPr>
      <w:r w:rsidRPr="000B6E2B">
        <w:rPr>
          <w:rFonts w:ascii="Times New Roman" w:hAnsi="Times New Roman" w:cs="Times New Roman"/>
          <w:b/>
          <w:sz w:val="24"/>
          <w:szCs w:val="24"/>
        </w:rPr>
        <w:t>Molecular dynamics (MD) simulations</w:t>
      </w:r>
    </w:p>
    <w:p w:rsidR="007A43F1" w:rsidRPr="00036CF5" w:rsidRDefault="00036CF5" w:rsidP="00251E68">
      <w:pPr>
        <w:tabs>
          <w:tab w:val="left" w:pos="3274"/>
        </w:tabs>
        <w:autoSpaceDE w:val="0"/>
        <w:autoSpaceDN w:val="0"/>
        <w:adjustRightInd w:val="0"/>
        <w:spacing w:after="0"/>
        <w:rPr>
          <w:rFonts w:ascii="Times New Roman" w:hAnsi="Times New Roman" w:cs="Times New Roman"/>
          <w:b/>
          <w:iCs/>
          <w:sz w:val="24"/>
          <w:szCs w:val="24"/>
        </w:rPr>
      </w:pPr>
      <w:r w:rsidRPr="000B6E2B">
        <w:rPr>
          <w:rFonts w:ascii="Times New Roman" w:hAnsi="Times New Roman" w:cs="Times New Roman"/>
          <w:sz w:val="24"/>
          <w:szCs w:val="24"/>
        </w:rPr>
        <w:t>MD simulations help in better understanding of biological systems. It provides time dependent investigations of protein-ligand interactions and conformational dynamics of studied complex systems.</w:t>
      </w:r>
    </w:p>
    <w:p w:rsidR="00036CF5" w:rsidRDefault="00036CF5" w:rsidP="00251E68">
      <w:pPr>
        <w:jc w:val="both"/>
        <w:rPr>
          <w:rFonts w:ascii="Times New Roman" w:hAnsi="Times New Roman" w:cs="Times New Roman"/>
          <w:sz w:val="24"/>
          <w:szCs w:val="24"/>
        </w:rPr>
      </w:pPr>
    </w:p>
    <w:p w:rsidR="00A23F5A" w:rsidRDefault="00A23F5A" w:rsidP="00251E68">
      <w:pPr>
        <w:jc w:val="both"/>
        <w:rPr>
          <w:rFonts w:ascii="Times New Roman" w:hAnsi="Times New Roman" w:cs="Times New Roman"/>
          <w:sz w:val="24"/>
          <w:szCs w:val="24"/>
        </w:rPr>
      </w:pPr>
    </w:p>
    <w:p w:rsidR="00816D45" w:rsidRPr="00816D45" w:rsidRDefault="00DC7555" w:rsidP="00251E68">
      <w:pPr>
        <w:spacing w:after="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In Silico </w:t>
      </w:r>
      <w:r w:rsidR="00A23F5A" w:rsidRPr="000B6E2B">
        <w:rPr>
          <w:rFonts w:ascii="Times New Roman" w:hAnsi="Times New Roman" w:cs="Times New Roman"/>
          <w:b/>
          <w:sz w:val="24"/>
          <w:szCs w:val="24"/>
        </w:rPr>
        <w:t>ADMET</w:t>
      </w:r>
      <w:r>
        <w:rPr>
          <w:rFonts w:ascii="Times New Roman" w:hAnsi="Times New Roman" w:cs="Times New Roman"/>
          <w:b/>
          <w:sz w:val="24"/>
          <w:szCs w:val="24"/>
        </w:rPr>
        <w:t xml:space="preserve"> Test</w:t>
      </w:r>
    </w:p>
    <w:p w:rsidR="00A23F5A" w:rsidRPr="00A23F5A" w:rsidRDefault="00A23F5A" w:rsidP="00251E68">
      <w:pPr>
        <w:spacing w:after="0"/>
        <w:jc w:val="both"/>
        <w:rPr>
          <w:rFonts w:ascii="Times New Roman" w:hAnsi="Times New Roman" w:cs="Times New Roman"/>
          <w:b/>
          <w:sz w:val="24"/>
          <w:szCs w:val="24"/>
        </w:rPr>
      </w:pPr>
      <w:r w:rsidRPr="000B6E2B">
        <w:rPr>
          <w:rFonts w:ascii="Times New Roman" w:eastAsia="MinionPro-Regular" w:hAnsi="Times New Roman" w:cs="Times New Roman"/>
          <w:sz w:val="24"/>
          <w:szCs w:val="24"/>
        </w:rPr>
        <w:t xml:space="preserve">A good drug candidate is absorbed in required time and well distributed throughout the system for its effective metabolism and action. Toxicity is another very important factor which often overshadows the ADME behaviour. Failure of drugs at clinical trial stage due to adverse effects generated because of their toxicity proves very expensive and detrimental in the drug development process. </w:t>
      </w:r>
      <w:r w:rsidRPr="000B6E2B">
        <w:rPr>
          <w:rFonts w:ascii="Times New Roman" w:eastAsia="MinionPro-Regular" w:hAnsi="Times New Roman" w:cs="Times New Roman"/>
          <w:i/>
          <w:iCs/>
          <w:sz w:val="24"/>
          <w:szCs w:val="24"/>
        </w:rPr>
        <w:t xml:space="preserve">In silico </w:t>
      </w:r>
      <w:r w:rsidRPr="000B6E2B">
        <w:rPr>
          <w:rFonts w:ascii="Times New Roman" w:eastAsia="MinionPro-Regular" w:hAnsi="Times New Roman" w:cs="Times New Roman"/>
          <w:sz w:val="24"/>
          <w:szCs w:val="24"/>
        </w:rPr>
        <w:t>ADMET tools presents an array of opportunities which help in accelerating the discovery of new targets and ultimately lead to compounds with predicted biological activity.</w:t>
      </w:r>
    </w:p>
    <w:p w:rsidR="00036CF5" w:rsidRPr="00642B2C" w:rsidRDefault="00036CF5" w:rsidP="00251E68">
      <w:pPr>
        <w:spacing w:after="0"/>
        <w:jc w:val="both"/>
        <w:rPr>
          <w:rFonts w:ascii="Times New Roman" w:hAnsi="Times New Roman" w:cs="Times New Roman"/>
          <w:sz w:val="24"/>
          <w:szCs w:val="24"/>
        </w:rPr>
      </w:pPr>
    </w:p>
    <w:p w:rsidR="007A43F1" w:rsidRPr="00A23F5A" w:rsidRDefault="00C103B4" w:rsidP="00251E68">
      <w:pPr>
        <w:shd w:val="clear" w:color="auto" w:fill="FFFFFF"/>
        <w:spacing w:before="100" w:beforeAutospacing="1" w:after="100" w:afterAutospacing="1"/>
        <w:jc w:val="both"/>
        <w:outlineLvl w:val="1"/>
        <w:rPr>
          <w:rFonts w:ascii="Times New Roman" w:eastAsia="Times New Roman" w:hAnsi="Times New Roman" w:cs="Times New Roman"/>
          <w:b/>
          <w:color w:val="000000"/>
          <w:sz w:val="28"/>
          <w:szCs w:val="24"/>
          <w:u w:val="single"/>
        </w:rPr>
      </w:pPr>
      <w:r w:rsidRPr="00C103B4">
        <w:rPr>
          <w:rFonts w:ascii="Times New Roman" w:eastAsia="Times New Roman" w:hAnsi="Times New Roman" w:cs="Times New Roman"/>
          <w:b/>
          <w:color w:val="000000"/>
          <w:sz w:val="28"/>
          <w:szCs w:val="24"/>
          <w:u w:val="single"/>
        </w:rPr>
        <w:t xml:space="preserve">In silico </w:t>
      </w:r>
      <w:r w:rsidR="006009CF" w:rsidRPr="00A23F5A">
        <w:rPr>
          <w:rFonts w:ascii="Times New Roman" w:eastAsia="Times New Roman" w:hAnsi="Times New Roman" w:cs="Times New Roman"/>
          <w:b/>
          <w:color w:val="000000"/>
          <w:sz w:val="28"/>
          <w:szCs w:val="24"/>
          <w:u w:val="single"/>
        </w:rPr>
        <w:t xml:space="preserve">Epitope based </w:t>
      </w:r>
      <w:r w:rsidRPr="00C103B4">
        <w:rPr>
          <w:rFonts w:ascii="Times New Roman" w:eastAsia="Times New Roman" w:hAnsi="Times New Roman" w:cs="Times New Roman"/>
          <w:b/>
          <w:color w:val="000000"/>
          <w:sz w:val="28"/>
          <w:szCs w:val="24"/>
          <w:u w:val="single"/>
        </w:rPr>
        <w:t>vaccine design</w:t>
      </w:r>
    </w:p>
    <w:p w:rsidR="006009CF" w:rsidRPr="006009CF" w:rsidRDefault="006009CF" w:rsidP="00251E68">
      <w:pPr>
        <w:shd w:val="clear" w:color="auto" w:fill="FFFFFF"/>
        <w:spacing w:before="100" w:beforeAutospacing="1" w:after="100" w:afterAutospacing="1"/>
        <w:jc w:val="both"/>
        <w:outlineLvl w:val="1"/>
        <w:rPr>
          <w:rFonts w:ascii="Times New Roman" w:eastAsia="Times New Roman" w:hAnsi="Times New Roman" w:cs="Times New Roman"/>
          <w:sz w:val="24"/>
          <w:szCs w:val="24"/>
        </w:rPr>
      </w:pPr>
      <w:r w:rsidRPr="006009CF">
        <w:rPr>
          <w:rFonts w:ascii="Times New Roman" w:hAnsi="Times New Roman" w:cs="Times New Roman"/>
          <w:sz w:val="24"/>
          <w:szCs w:val="24"/>
          <w:shd w:val="clear" w:color="auto" w:fill="FFFFFF"/>
        </w:rPr>
        <w:t>An </w:t>
      </w:r>
      <w:r w:rsidRPr="006009CF">
        <w:rPr>
          <w:rFonts w:ascii="Times New Roman" w:hAnsi="Times New Roman" w:cs="Times New Roman"/>
          <w:bCs/>
          <w:sz w:val="24"/>
          <w:szCs w:val="24"/>
          <w:shd w:val="clear" w:color="auto" w:fill="FFFFFF"/>
        </w:rPr>
        <w:t>epitope</w:t>
      </w:r>
      <w:r w:rsidRPr="006009CF">
        <w:rPr>
          <w:rFonts w:ascii="Times New Roman" w:hAnsi="Times New Roman" w:cs="Times New Roman"/>
          <w:sz w:val="24"/>
          <w:szCs w:val="24"/>
          <w:shd w:val="clear" w:color="auto" w:fill="FFFFFF"/>
        </w:rPr>
        <w:t>, also known as </w:t>
      </w:r>
      <w:r w:rsidRPr="006009CF">
        <w:rPr>
          <w:rFonts w:ascii="Times New Roman" w:hAnsi="Times New Roman" w:cs="Times New Roman"/>
          <w:bCs/>
          <w:sz w:val="24"/>
          <w:szCs w:val="24"/>
          <w:shd w:val="clear" w:color="auto" w:fill="FFFFFF"/>
        </w:rPr>
        <w:t>antigenic determinant</w:t>
      </w:r>
      <w:r w:rsidRPr="006009CF">
        <w:rPr>
          <w:rFonts w:ascii="Times New Roman" w:hAnsi="Times New Roman" w:cs="Times New Roman"/>
          <w:sz w:val="24"/>
          <w:szCs w:val="24"/>
          <w:shd w:val="clear" w:color="auto" w:fill="FFFFFF"/>
        </w:rPr>
        <w:t>, is the part of an </w:t>
      </w:r>
      <w:hyperlink r:id="rId4" w:tooltip="Antigen" w:history="1">
        <w:r w:rsidRPr="006009CF">
          <w:rPr>
            <w:rStyle w:val="Hyperlink"/>
            <w:rFonts w:ascii="Times New Roman" w:hAnsi="Times New Roman" w:cs="Times New Roman"/>
            <w:color w:val="auto"/>
            <w:sz w:val="24"/>
            <w:szCs w:val="24"/>
            <w:u w:val="none"/>
            <w:shd w:val="clear" w:color="auto" w:fill="FFFFFF"/>
          </w:rPr>
          <w:t>antigen</w:t>
        </w:r>
      </w:hyperlink>
      <w:r w:rsidRPr="006009CF">
        <w:rPr>
          <w:rFonts w:ascii="Times New Roman" w:hAnsi="Times New Roman" w:cs="Times New Roman"/>
          <w:sz w:val="24"/>
          <w:szCs w:val="24"/>
          <w:shd w:val="clear" w:color="auto" w:fill="FFFFFF"/>
        </w:rPr>
        <w:t> that is recognized by the </w:t>
      </w:r>
      <w:hyperlink r:id="rId5" w:tooltip="Immune system" w:history="1">
        <w:r w:rsidRPr="006009CF">
          <w:rPr>
            <w:rStyle w:val="Hyperlink"/>
            <w:rFonts w:ascii="Times New Roman" w:hAnsi="Times New Roman" w:cs="Times New Roman"/>
            <w:color w:val="auto"/>
            <w:sz w:val="24"/>
            <w:szCs w:val="24"/>
            <w:u w:val="none"/>
            <w:shd w:val="clear" w:color="auto" w:fill="FFFFFF"/>
          </w:rPr>
          <w:t>immune system</w:t>
        </w:r>
      </w:hyperlink>
      <w:r w:rsidRPr="006009CF">
        <w:rPr>
          <w:rFonts w:ascii="Times New Roman" w:hAnsi="Times New Roman" w:cs="Times New Roman"/>
          <w:sz w:val="24"/>
          <w:szCs w:val="24"/>
          <w:shd w:val="clear" w:color="auto" w:fill="FFFFFF"/>
        </w:rPr>
        <w:t>, specifically by </w:t>
      </w:r>
      <w:hyperlink r:id="rId6" w:tooltip="Antibody" w:history="1">
        <w:r w:rsidRPr="006009CF">
          <w:rPr>
            <w:rStyle w:val="Hyperlink"/>
            <w:rFonts w:ascii="Times New Roman" w:hAnsi="Times New Roman" w:cs="Times New Roman"/>
            <w:color w:val="auto"/>
            <w:sz w:val="24"/>
            <w:szCs w:val="24"/>
            <w:u w:val="none"/>
            <w:shd w:val="clear" w:color="auto" w:fill="FFFFFF"/>
          </w:rPr>
          <w:t>antibodies</w:t>
        </w:r>
      </w:hyperlink>
      <w:r w:rsidRPr="006009CF">
        <w:rPr>
          <w:rFonts w:ascii="Times New Roman" w:hAnsi="Times New Roman" w:cs="Times New Roman"/>
          <w:sz w:val="24"/>
          <w:szCs w:val="24"/>
          <w:shd w:val="clear" w:color="auto" w:fill="FFFFFF"/>
        </w:rPr>
        <w:t>, </w:t>
      </w:r>
      <w:hyperlink r:id="rId7" w:tooltip="B cell" w:history="1">
        <w:r w:rsidRPr="006009CF">
          <w:rPr>
            <w:rStyle w:val="Hyperlink"/>
            <w:rFonts w:ascii="Times New Roman" w:hAnsi="Times New Roman" w:cs="Times New Roman"/>
            <w:color w:val="auto"/>
            <w:sz w:val="24"/>
            <w:szCs w:val="24"/>
            <w:u w:val="none"/>
            <w:shd w:val="clear" w:color="auto" w:fill="FFFFFF"/>
          </w:rPr>
          <w:t>B cells</w:t>
        </w:r>
      </w:hyperlink>
      <w:r w:rsidRPr="006009CF">
        <w:rPr>
          <w:rFonts w:ascii="Times New Roman" w:hAnsi="Times New Roman" w:cs="Times New Roman"/>
          <w:sz w:val="24"/>
          <w:szCs w:val="24"/>
          <w:shd w:val="clear" w:color="auto" w:fill="FFFFFF"/>
        </w:rPr>
        <w:t>, or </w:t>
      </w:r>
      <w:hyperlink r:id="rId8" w:tooltip="T cell" w:history="1">
        <w:r w:rsidRPr="006009CF">
          <w:rPr>
            <w:rStyle w:val="Hyperlink"/>
            <w:rFonts w:ascii="Times New Roman" w:hAnsi="Times New Roman" w:cs="Times New Roman"/>
            <w:color w:val="auto"/>
            <w:sz w:val="24"/>
            <w:szCs w:val="24"/>
            <w:u w:val="none"/>
            <w:shd w:val="clear" w:color="auto" w:fill="FFFFFF"/>
          </w:rPr>
          <w:t>T cells</w:t>
        </w:r>
      </w:hyperlink>
      <w:r w:rsidRPr="006009CF">
        <w:rPr>
          <w:rFonts w:ascii="Times New Roman" w:hAnsi="Times New Roman" w:cs="Times New Roman"/>
          <w:sz w:val="24"/>
          <w:szCs w:val="24"/>
          <w:shd w:val="clear" w:color="auto" w:fill="FFFFFF"/>
        </w:rPr>
        <w:t xml:space="preserve">. </w:t>
      </w:r>
    </w:p>
    <w:p w:rsidR="00642B2C" w:rsidRPr="00642B2C" w:rsidRDefault="00642B2C" w:rsidP="00251E68">
      <w:pPr>
        <w:spacing w:after="0"/>
        <w:jc w:val="both"/>
        <w:rPr>
          <w:rFonts w:ascii="Times New Roman" w:hAnsi="Times New Roman" w:cs="Times New Roman"/>
          <w:b/>
          <w:sz w:val="24"/>
          <w:szCs w:val="24"/>
        </w:rPr>
      </w:pPr>
      <w:r w:rsidRPr="00642B2C">
        <w:rPr>
          <w:rFonts w:ascii="Times New Roman" w:hAnsi="Times New Roman" w:cs="Times New Roman"/>
          <w:b/>
          <w:sz w:val="24"/>
          <w:szCs w:val="24"/>
        </w:rPr>
        <w:t>T cell epitope identification</w:t>
      </w:r>
    </w:p>
    <w:p w:rsidR="00C103B4" w:rsidRPr="00642B2C" w:rsidRDefault="00642B2C" w:rsidP="00251E68">
      <w:pPr>
        <w:spacing w:after="0"/>
        <w:jc w:val="both"/>
        <w:rPr>
          <w:rFonts w:ascii="Times New Roman" w:hAnsi="Times New Roman" w:cs="Times New Roman"/>
          <w:color w:val="000000"/>
          <w:sz w:val="24"/>
          <w:szCs w:val="24"/>
          <w:shd w:val="clear" w:color="auto" w:fill="FFFFFF"/>
        </w:rPr>
      </w:pPr>
      <w:r w:rsidRPr="00642B2C">
        <w:rPr>
          <w:rFonts w:ascii="Times New Roman" w:hAnsi="Times New Roman" w:cs="Times New Roman"/>
          <w:sz w:val="24"/>
          <w:szCs w:val="24"/>
        </w:rPr>
        <w:t>Consistent predictions of CTL epitopes are very important for</w:t>
      </w:r>
      <w:r>
        <w:rPr>
          <w:rFonts w:ascii="Times New Roman" w:hAnsi="Times New Roman" w:cs="Times New Roman"/>
          <w:sz w:val="24"/>
          <w:szCs w:val="24"/>
        </w:rPr>
        <w:t xml:space="preserve"> </w:t>
      </w:r>
      <w:r w:rsidRPr="00642B2C">
        <w:rPr>
          <w:rFonts w:ascii="Times New Roman" w:hAnsi="Times New Roman" w:cs="Times New Roman"/>
          <w:sz w:val="24"/>
          <w:szCs w:val="24"/>
        </w:rPr>
        <w:t>coherent vaccine design. The most important thing is that they can</w:t>
      </w:r>
      <w:r>
        <w:rPr>
          <w:rFonts w:ascii="Times New Roman" w:hAnsi="Times New Roman" w:cs="Times New Roman"/>
          <w:sz w:val="24"/>
          <w:szCs w:val="24"/>
        </w:rPr>
        <w:t xml:space="preserve"> </w:t>
      </w:r>
      <w:r w:rsidRPr="00642B2C">
        <w:rPr>
          <w:rFonts w:ascii="Times New Roman" w:hAnsi="Times New Roman" w:cs="Times New Roman"/>
          <w:sz w:val="24"/>
          <w:szCs w:val="24"/>
        </w:rPr>
        <w:t>reduce the wet lab experimental effort needed to identify epitopes.</w:t>
      </w:r>
      <w:r>
        <w:rPr>
          <w:rFonts w:ascii="Times New Roman" w:hAnsi="Times New Roman" w:cs="Times New Roman"/>
          <w:color w:val="000000"/>
          <w:sz w:val="24"/>
          <w:szCs w:val="24"/>
          <w:shd w:val="clear" w:color="auto" w:fill="FFFFFF"/>
        </w:rPr>
        <w:t xml:space="preserve"> </w:t>
      </w:r>
      <w:r w:rsidR="00C103B4" w:rsidRPr="00642B2C">
        <w:rPr>
          <w:rFonts w:ascii="Times New Roman" w:hAnsi="Times New Roman" w:cs="Times New Roman"/>
          <w:color w:val="000000"/>
          <w:sz w:val="24"/>
          <w:szCs w:val="24"/>
          <w:shd w:val="clear" w:color="auto" w:fill="FFFFFF"/>
        </w:rPr>
        <w:t>To elicit a T-cell immune response, proteins from pathogens and tumors must contain peptides capable of binding to the human MHC (HLA-DR) on the surface of antigen-presenting cells. Generally the</w:t>
      </w:r>
      <w:r>
        <w:rPr>
          <w:rFonts w:ascii="Times New Roman" w:hAnsi="Times New Roman" w:cs="Times New Roman"/>
          <w:color w:val="000000"/>
          <w:sz w:val="24"/>
          <w:szCs w:val="24"/>
          <w:shd w:val="clear" w:color="auto" w:fill="FFFFFF"/>
        </w:rPr>
        <w:t xml:space="preserve"> more promiscuous this binding, </w:t>
      </w:r>
      <w:r w:rsidR="00C103B4" w:rsidRPr="00642B2C">
        <w:rPr>
          <w:rFonts w:ascii="Times New Roman" w:hAnsi="Times New Roman" w:cs="Times New Roman"/>
          <w:color w:val="000000"/>
          <w:sz w:val="24"/>
          <w:szCs w:val="24"/>
          <w:shd w:val="clear" w:color="auto" w:fill="FFFFFF"/>
        </w:rPr>
        <w:t>the stronger the immune response.</w:t>
      </w:r>
    </w:p>
    <w:p w:rsidR="00642B2C" w:rsidRPr="00642B2C" w:rsidRDefault="00642B2C" w:rsidP="00251E68">
      <w:pPr>
        <w:spacing w:after="0"/>
        <w:jc w:val="both"/>
        <w:rPr>
          <w:rFonts w:ascii="Times New Roman" w:hAnsi="Times New Roman" w:cs="Times New Roman"/>
          <w:color w:val="000000"/>
          <w:sz w:val="24"/>
          <w:szCs w:val="24"/>
          <w:shd w:val="clear" w:color="auto" w:fill="FFFFFF"/>
        </w:rPr>
      </w:pPr>
    </w:p>
    <w:p w:rsidR="00642B2C" w:rsidRPr="00642B2C" w:rsidRDefault="00642B2C" w:rsidP="00251E68">
      <w:pPr>
        <w:spacing w:after="0"/>
        <w:jc w:val="both"/>
        <w:rPr>
          <w:rFonts w:ascii="Times New Roman" w:hAnsi="Times New Roman" w:cs="Times New Roman"/>
          <w:b/>
          <w:sz w:val="24"/>
          <w:szCs w:val="24"/>
        </w:rPr>
      </w:pPr>
      <w:r w:rsidRPr="00642B2C">
        <w:rPr>
          <w:rFonts w:ascii="Times New Roman" w:hAnsi="Times New Roman" w:cs="Times New Roman"/>
          <w:b/>
          <w:sz w:val="24"/>
          <w:szCs w:val="24"/>
        </w:rPr>
        <w:t>Prediction of the B-cell epitope</w:t>
      </w:r>
    </w:p>
    <w:p w:rsidR="00642B2C" w:rsidRDefault="00642B2C" w:rsidP="00251E68">
      <w:pPr>
        <w:spacing w:after="0"/>
        <w:jc w:val="both"/>
        <w:rPr>
          <w:rFonts w:ascii="Times New Roman" w:hAnsi="Times New Roman" w:cs="Times New Roman"/>
          <w:sz w:val="24"/>
          <w:szCs w:val="24"/>
        </w:rPr>
      </w:pPr>
      <w:r>
        <w:rPr>
          <w:rFonts w:ascii="Times New Roman" w:hAnsi="Times New Roman" w:cs="Times New Roman"/>
          <w:sz w:val="24"/>
          <w:szCs w:val="24"/>
        </w:rPr>
        <w:t xml:space="preserve">Linear B-cell epitopes can predict from the </w:t>
      </w:r>
      <w:r w:rsidRPr="00642B2C">
        <w:rPr>
          <w:rFonts w:ascii="Times New Roman" w:hAnsi="Times New Roman" w:cs="Times New Roman"/>
          <w:sz w:val="24"/>
          <w:szCs w:val="24"/>
        </w:rPr>
        <w:t>immunogenic protein sequence th</w:t>
      </w:r>
      <w:r>
        <w:rPr>
          <w:rFonts w:ascii="Times New Roman" w:hAnsi="Times New Roman" w:cs="Times New Roman"/>
          <w:sz w:val="24"/>
          <w:szCs w:val="24"/>
        </w:rPr>
        <w:t>rough the B-cell epitope predic</w:t>
      </w:r>
      <w:r w:rsidRPr="00642B2C">
        <w:rPr>
          <w:rFonts w:ascii="Times New Roman" w:hAnsi="Times New Roman" w:cs="Times New Roman"/>
          <w:sz w:val="24"/>
          <w:szCs w:val="24"/>
        </w:rPr>
        <w:t>tion tools of IEDB. The most significant properties for predicting</w:t>
      </w:r>
      <w:r>
        <w:rPr>
          <w:rFonts w:ascii="Times New Roman" w:hAnsi="Times New Roman" w:cs="Times New Roman"/>
          <w:sz w:val="24"/>
          <w:szCs w:val="24"/>
        </w:rPr>
        <w:t xml:space="preserve"> </w:t>
      </w:r>
      <w:r w:rsidRPr="00642B2C">
        <w:rPr>
          <w:rFonts w:ascii="Times New Roman" w:hAnsi="Times New Roman" w:cs="Times New Roman"/>
          <w:sz w:val="24"/>
          <w:szCs w:val="24"/>
        </w:rPr>
        <w:t>B-cell epitopes are flexibility, antigenicity, surface accessibility,</w:t>
      </w:r>
      <w:r>
        <w:rPr>
          <w:rFonts w:ascii="Times New Roman" w:hAnsi="Times New Roman" w:cs="Times New Roman"/>
          <w:sz w:val="24"/>
          <w:szCs w:val="24"/>
        </w:rPr>
        <w:t xml:space="preserve"> </w:t>
      </w:r>
      <w:r w:rsidRPr="00642B2C">
        <w:rPr>
          <w:rFonts w:ascii="Times New Roman" w:hAnsi="Times New Roman" w:cs="Times New Roman"/>
          <w:sz w:val="24"/>
          <w:szCs w:val="24"/>
        </w:rPr>
        <w:t>hydrophilicity, and linear epitope p</w:t>
      </w:r>
      <w:r>
        <w:rPr>
          <w:rFonts w:ascii="Times New Roman" w:hAnsi="Times New Roman" w:cs="Times New Roman"/>
          <w:sz w:val="24"/>
          <w:szCs w:val="24"/>
        </w:rPr>
        <w:t>redictions</w:t>
      </w:r>
      <w:r w:rsidRPr="00642B2C">
        <w:rPr>
          <w:rFonts w:ascii="Times New Roman" w:hAnsi="Times New Roman" w:cs="Times New Roman"/>
          <w:sz w:val="24"/>
          <w:szCs w:val="24"/>
        </w:rPr>
        <w:t>.</w:t>
      </w:r>
      <w:r>
        <w:rPr>
          <w:rFonts w:ascii="Times New Roman" w:hAnsi="Times New Roman" w:cs="Times New Roman"/>
          <w:sz w:val="24"/>
          <w:szCs w:val="24"/>
        </w:rPr>
        <w:t xml:space="preserve"> </w:t>
      </w:r>
      <w:r w:rsidRPr="00642B2C">
        <w:rPr>
          <w:rFonts w:ascii="Times New Roman" w:hAnsi="Times New Roman" w:cs="Times New Roman"/>
          <w:sz w:val="24"/>
          <w:szCs w:val="24"/>
        </w:rPr>
        <w:t xml:space="preserve">We </w:t>
      </w:r>
      <w:r>
        <w:rPr>
          <w:rFonts w:ascii="Times New Roman" w:hAnsi="Times New Roman" w:cs="Times New Roman"/>
          <w:sz w:val="24"/>
          <w:szCs w:val="24"/>
        </w:rPr>
        <w:t>can analyze</w:t>
      </w:r>
      <w:r w:rsidRPr="00642B2C">
        <w:rPr>
          <w:rFonts w:ascii="Times New Roman" w:hAnsi="Times New Roman" w:cs="Times New Roman"/>
          <w:sz w:val="24"/>
          <w:szCs w:val="24"/>
        </w:rPr>
        <w:t xml:space="preserve"> the flexibility, antigenicity, surface accessibility,</w:t>
      </w:r>
      <w:r>
        <w:rPr>
          <w:rFonts w:ascii="Times New Roman" w:hAnsi="Times New Roman" w:cs="Times New Roman"/>
          <w:sz w:val="24"/>
          <w:szCs w:val="24"/>
        </w:rPr>
        <w:t xml:space="preserve"> </w:t>
      </w:r>
      <w:r w:rsidRPr="00642B2C">
        <w:rPr>
          <w:rFonts w:ascii="Times New Roman" w:hAnsi="Times New Roman" w:cs="Times New Roman"/>
          <w:sz w:val="24"/>
          <w:szCs w:val="24"/>
        </w:rPr>
        <w:t>hydrophilicity, and l</w:t>
      </w:r>
      <w:r>
        <w:rPr>
          <w:rFonts w:ascii="Times New Roman" w:hAnsi="Times New Roman" w:cs="Times New Roman"/>
          <w:sz w:val="24"/>
          <w:szCs w:val="24"/>
        </w:rPr>
        <w:t>inear epitope predictions of any</w:t>
      </w:r>
      <w:r w:rsidRPr="00642B2C">
        <w:rPr>
          <w:rFonts w:ascii="Times New Roman" w:hAnsi="Times New Roman" w:cs="Times New Roman"/>
          <w:sz w:val="24"/>
          <w:szCs w:val="24"/>
        </w:rPr>
        <w:t xml:space="preserve"> antigeni</w:t>
      </w:r>
      <w:r>
        <w:rPr>
          <w:rFonts w:ascii="Times New Roman" w:hAnsi="Times New Roman" w:cs="Times New Roman"/>
          <w:sz w:val="24"/>
          <w:szCs w:val="24"/>
        </w:rPr>
        <w:t>c protein by using the</w:t>
      </w:r>
      <w:r w:rsidRPr="00642B2C">
        <w:rPr>
          <w:rFonts w:ascii="Times New Roman" w:hAnsi="Times New Roman" w:cs="Times New Roman"/>
          <w:sz w:val="24"/>
          <w:szCs w:val="24"/>
        </w:rPr>
        <w:t xml:space="preserve"> IEDB analysis</w:t>
      </w:r>
      <w:r>
        <w:rPr>
          <w:rFonts w:ascii="Times New Roman" w:hAnsi="Times New Roman" w:cs="Times New Roman"/>
          <w:sz w:val="24"/>
          <w:szCs w:val="24"/>
        </w:rPr>
        <w:t xml:space="preserve"> </w:t>
      </w:r>
      <w:r w:rsidRPr="00642B2C">
        <w:rPr>
          <w:rFonts w:ascii="Times New Roman" w:hAnsi="Times New Roman" w:cs="Times New Roman"/>
          <w:sz w:val="24"/>
          <w:szCs w:val="24"/>
        </w:rPr>
        <w:t>resource.</w:t>
      </w:r>
    </w:p>
    <w:p w:rsidR="00D17C9C" w:rsidRDefault="00D17C9C" w:rsidP="00251E68">
      <w:pPr>
        <w:spacing w:after="0"/>
        <w:jc w:val="both"/>
        <w:rPr>
          <w:rFonts w:ascii="Times New Roman" w:hAnsi="Times New Roman" w:cs="Times New Roman"/>
          <w:sz w:val="24"/>
          <w:szCs w:val="24"/>
        </w:rPr>
      </w:pPr>
    </w:p>
    <w:p w:rsidR="00D17C9C" w:rsidRDefault="00D17C9C" w:rsidP="00251E68">
      <w:pPr>
        <w:spacing w:after="0"/>
        <w:jc w:val="both"/>
        <w:rPr>
          <w:rFonts w:ascii="Times New Roman" w:hAnsi="Times New Roman" w:cs="Times New Roman"/>
          <w:sz w:val="24"/>
          <w:szCs w:val="24"/>
        </w:rPr>
      </w:pPr>
      <w:r>
        <w:rPr>
          <w:rFonts w:ascii="Times New Roman" w:hAnsi="Times New Roman" w:cs="Times New Roman"/>
          <w:sz w:val="24"/>
          <w:szCs w:val="24"/>
        </w:rPr>
        <w:t>BLAST</w:t>
      </w:r>
    </w:p>
    <w:p w:rsidR="00D17C9C" w:rsidRPr="00642B2C" w:rsidRDefault="00D17C9C" w:rsidP="00251E68">
      <w:pPr>
        <w:spacing w:after="0"/>
        <w:jc w:val="both"/>
        <w:rPr>
          <w:rFonts w:ascii="Times New Roman" w:hAnsi="Times New Roman" w:cs="Times New Roman"/>
          <w:sz w:val="24"/>
          <w:szCs w:val="24"/>
        </w:rPr>
      </w:pPr>
      <w:bookmarkStart w:id="0" w:name="_GoBack"/>
      <w:bookmarkEnd w:id="0"/>
    </w:p>
    <w:sectPr w:rsidR="00D17C9C" w:rsidRPr="00642B2C" w:rsidSect="00D82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Pro-Regular">
    <w:altName w:val="Arial Unicode MS"/>
    <w:panose1 w:val="00000000000000000000"/>
    <w:charset w:val="81"/>
    <w:family w:val="auto"/>
    <w:notTrueType/>
    <w:pitch w:val="default"/>
    <w:sig w:usb0="00000003" w:usb1="09060000" w:usb2="00000010"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7A43F1"/>
    <w:rsid w:val="00036CF5"/>
    <w:rsid w:val="00052987"/>
    <w:rsid w:val="00251E68"/>
    <w:rsid w:val="002F19AD"/>
    <w:rsid w:val="004617F2"/>
    <w:rsid w:val="006009CF"/>
    <w:rsid w:val="0064184D"/>
    <w:rsid w:val="00642B2C"/>
    <w:rsid w:val="007A43F1"/>
    <w:rsid w:val="00816D45"/>
    <w:rsid w:val="00896F1D"/>
    <w:rsid w:val="00A23F5A"/>
    <w:rsid w:val="00C103B4"/>
    <w:rsid w:val="00D17C9C"/>
    <w:rsid w:val="00D824DE"/>
    <w:rsid w:val="00DC7555"/>
    <w:rsid w:val="00E75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86BABB-010B-476E-86B9-2AE4CB6A3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4DE"/>
  </w:style>
  <w:style w:type="paragraph" w:styleId="Heading2">
    <w:name w:val="heading 2"/>
    <w:basedOn w:val="Normal"/>
    <w:link w:val="Heading2Char"/>
    <w:uiPriority w:val="9"/>
    <w:qFormat/>
    <w:rsid w:val="00C103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A43F1"/>
    <w:rPr>
      <w:b/>
      <w:bCs/>
    </w:rPr>
  </w:style>
  <w:style w:type="paragraph" w:customStyle="1" w:styleId="Default">
    <w:name w:val="Default"/>
    <w:rsid w:val="007A43F1"/>
    <w:pPr>
      <w:autoSpaceDE w:val="0"/>
      <w:autoSpaceDN w:val="0"/>
      <w:adjustRightInd w:val="0"/>
      <w:spacing w:after="0" w:line="240" w:lineRule="auto"/>
    </w:pPr>
    <w:rPr>
      <w:rFonts w:ascii="Cambria" w:hAnsi="Cambria" w:cs="Cambria"/>
      <w:color w:val="000000"/>
      <w:sz w:val="24"/>
      <w:szCs w:val="24"/>
      <w:lang w:bidi="bn-IN"/>
    </w:rPr>
  </w:style>
  <w:style w:type="character" w:customStyle="1" w:styleId="Heading2Char">
    <w:name w:val="Heading 2 Char"/>
    <w:basedOn w:val="DefaultParagraphFont"/>
    <w:link w:val="Heading2"/>
    <w:uiPriority w:val="9"/>
    <w:rsid w:val="00C103B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009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612256">
      <w:bodyDiv w:val="1"/>
      <w:marLeft w:val="0"/>
      <w:marRight w:val="0"/>
      <w:marTop w:val="0"/>
      <w:marBottom w:val="0"/>
      <w:divBdr>
        <w:top w:val="none" w:sz="0" w:space="0" w:color="auto"/>
        <w:left w:val="none" w:sz="0" w:space="0" w:color="auto"/>
        <w:bottom w:val="none" w:sz="0" w:space="0" w:color="auto"/>
        <w:right w:val="none" w:sz="0" w:space="0" w:color="auto"/>
      </w:divBdr>
    </w:div>
    <w:div w:id="138027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_cell" TargetMode="External"/><Relationship Id="rId3" Type="http://schemas.openxmlformats.org/officeDocument/2006/relationships/webSettings" Target="webSettings.xml"/><Relationship Id="rId7" Type="http://schemas.openxmlformats.org/officeDocument/2006/relationships/hyperlink" Target="https://en.wikipedia.org/wiki/B_cel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Antibody" TargetMode="External"/><Relationship Id="rId5" Type="http://schemas.openxmlformats.org/officeDocument/2006/relationships/hyperlink" Target="https://en.wikipedia.org/wiki/Immune_system" TargetMode="External"/><Relationship Id="rId10" Type="http://schemas.openxmlformats.org/officeDocument/2006/relationships/theme" Target="theme/theme1.xml"/><Relationship Id="rId4" Type="http://schemas.openxmlformats.org/officeDocument/2006/relationships/hyperlink" Target="https://en.wikipedia.org/wiki/Antige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HKRG</Company>
  <LinksUpToDate>false</LinksUpToDate>
  <CharactersWithSpaces>4272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dc:creator>
  <cp:lastModifiedBy>Arun Das</cp:lastModifiedBy>
  <cp:revision>12</cp:revision>
  <dcterms:created xsi:type="dcterms:W3CDTF">2017-08-22T12:47:00Z</dcterms:created>
  <dcterms:modified xsi:type="dcterms:W3CDTF">2017-08-26T12:53:00Z</dcterms:modified>
</cp:coreProperties>
</file>