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B667" w14:textId="1067C95C" w:rsidR="00927C8D" w:rsidRPr="00927C8D" w:rsidRDefault="00927C8D" w:rsidP="00927C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Times New Roman" w:hAnsi="Times New Roman" w:cs="Times New Roman"/>
          <w:b/>
          <w:bCs/>
          <w:sz w:val="24"/>
          <w:szCs w:val="24"/>
        </w:rPr>
        <w:t>LILAVATI</w:t>
      </w:r>
    </w:p>
    <w:p w14:paraId="1C376310" w14:textId="19D395AC" w:rsidR="00927C8D" w:rsidRPr="00927C8D" w:rsidRDefault="00927C8D" w:rsidP="00927C8D">
      <w:pPr>
        <w:ind w:left="7920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7C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Page</w:t>
      </w:r>
    </w:p>
    <w:p w14:paraId="13E027E5" w14:textId="30A6EC0D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मिश्रव्यवहारः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- OPERATIONS ON MIXED QUANTITIES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210-37</w:t>
      </w:r>
    </w:p>
    <w:p w14:paraId="19672FD2" w14:textId="08527595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मूलधनवृद्धिगणनम्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Capital and interest)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210-12 </w:t>
      </w:r>
    </w:p>
    <w:p w14:paraId="26A24489" w14:textId="686CB50B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मूलधंनवृद्धौ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Rationale of Do.)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213-14 </w:t>
      </w:r>
    </w:p>
    <w:p w14:paraId="3A2C0CEB" w14:textId="4930073F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तुल्यकलान्तरे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प्रकारान्तरम्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(Special type on Equal interest)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214-16 </w:t>
      </w:r>
    </w:p>
    <w:p w14:paraId="46F86258" w14:textId="387D46F9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तुल्यकलान्तरे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Rationale of Do.)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 216-17</w:t>
      </w:r>
    </w:p>
    <w:p w14:paraId="41E1B50B" w14:textId="2BFED39D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मूलधनयोगे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लाभविभागः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(Sharing Profits)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217-19</w:t>
      </w:r>
    </w:p>
    <w:p w14:paraId="0AEB3021" w14:textId="421B6FB1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वाप्योदिपूरणम्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(Filling of tanks etc.)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219-20</w:t>
      </w:r>
    </w:p>
    <w:p w14:paraId="7BA22040" w14:textId="47573DB1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कयविकय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(Sale and Purchase)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220-24 </w:t>
      </w:r>
    </w:p>
    <w:p w14:paraId="15BC3548" w14:textId="65C642E1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क्रयविक्रये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(Rationale of Do.)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224-26 </w:t>
      </w:r>
    </w:p>
    <w:p w14:paraId="7054D2B6" w14:textId="258EDDE3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रत्नमिश्रम्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(Barter of gems)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226-32 </w:t>
      </w:r>
    </w:p>
    <w:p w14:paraId="01247BDE" w14:textId="7B213116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सुवर्णगणितम्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(Gold in alloys)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    232-37</w:t>
      </w:r>
    </w:p>
    <w:p w14:paraId="6FB0AEEA" w14:textId="24560D36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श्रेढीव्यवहारः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OPERATIONS IN SERIES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238-66</w:t>
      </w:r>
    </w:p>
    <w:p w14:paraId="68333AD9" w14:textId="453C91F1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सङ्कलितैक्यम्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Summation of series)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238-40 </w:t>
      </w:r>
    </w:p>
    <w:p w14:paraId="1065752C" w14:textId="6FF976FA" w:rsidR="00927C8D" w:rsidRPr="00927C8D" w:rsidRDefault="00927C8D" w:rsidP="00927C8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सङ्कलितैक्ये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संग्रहश्सोकांः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.(Rationale of Do.)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241-43</w:t>
      </w:r>
    </w:p>
    <w:p w14:paraId="1567734B" w14:textId="69F531DF" w:rsid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वर्गत्ङ्कलित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27C8D">
        <w:rPr>
          <w:rFonts w:ascii="Nirmala UI" w:hAnsi="Nirmala UI" w:cs="Nirmala UI"/>
          <w:b/>
          <w:bCs/>
          <w:sz w:val="24"/>
          <w:szCs w:val="24"/>
        </w:rPr>
        <w:t>घनसङ्कलिले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(Summation of i. Squares and </w:t>
      </w:r>
    </w:p>
    <w:p w14:paraId="1F4CC066" w14:textId="78149B76" w:rsidR="00927C8D" w:rsidRPr="00927C8D" w:rsidRDefault="00927C8D" w:rsidP="00927C8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ii. Cubes)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243-46</w:t>
      </w:r>
    </w:p>
    <w:p w14:paraId="1BD59B21" w14:textId="29B593A8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वर्गसङ्कलिते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Rationale of  i. above)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244-45 </w:t>
      </w:r>
    </w:p>
    <w:p w14:paraId="6CACF942" w14:textId="48FE3855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घनसङ्कलिते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(Rationale of ii. above)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246 </w:t>
      </w:r>
    </w:p>
    <w:p w14:paraId="42E342A0" w14:textId="5ED2F0BA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यथोत्तरचयश्रेढी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(Arithmetic progression)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246-50 </w:t>
      </w:r>
    </w:p>
    <w:p w14:paraId="79B9C6A4" w14:textId="2305A64A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श्रेढीफलान्मुखज्ञानम्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(First term from Summation)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250-51 </w:t>
      </w:r>
    </w:p>
    <w:p w14:paraId="6706703F" w14:textId="246B40AE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श्रेढीफलात्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चयज्ञानम्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Rate of change from Summation)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251-52 </w:t>
      </w:r>
    </w:p>
    <w:p w14:paraId="7D0D05A9" w14:textId="7DCF2D0D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श्रेढीफलात्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गच्छज्ञानम्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(Number of terms from Summation)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252-54 </w:t>
      </w:r>
    </w:p>
    <w:p w14:paraId="779F305C" w14:textId="62F991CA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गच्छज्ञाने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Rationale on the number of terms)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255-56</w:t>
      </w:r>
    </w:p>
    <w:p w14:paraId="310F1EF3" w14:textId="3A69D0D0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गुणोत्तरश्रेढी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(Geometrical progression)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256-61 </w:t>
      </w:r>
    </w:p>
    <w:p w14:paraId="2C232EEA" w14:textId="15315D51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गुणोत्तरश्रेढ्यां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 Rationale of Do.)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261-64 </w:t>
      </w:r>
    </w:p>
    <w:p w14:paraId="5CCB8A4B" w14:textId="15F0D9D9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गुणोत्तरश्रेढ्यां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विशेषोदाहरणानि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(Special examples on Do.)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>264-66</w:t>
      </w:r>
    </w:p>
    <w:p w14:paraId="07853D6F" w14:textId="309559A2" w:rsidR="00927C8D" w:rsidRPr="00927C8D" w:rsidRDefault="00927C8D" w:rsidP="00927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छन्दश्चित्यादि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:-SUMMATION OF SYLLABLES IN METRES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 267-76</w:t>
      </w:r>
    </w:p>
    <w:p w14:paraId="19F19ACF" w14:textId="53BBD3DC" w:rsidR="00927C8D" w:rsidRPr="00927C8D" w:rsidRDefault="00927C8D" w:rsidP="00927C8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27C8D">
        <w:rPr>
          <w:rFonts w:ascii="Nirmala UI" w:hAnsi="Nirmala UI" w:cs="Nirmala UI"/>
          <w:b/>
          <w:bCs/>
          <w:sz w:val="24"/>
          <w:szCs w:val="24"/>
        </w:rPr>
        <w:t>छन्दश्चित्यादौ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C8D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(Rationale of Do.)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Pr="00927C8D">
        <w:rPr>
          <w:rFonts w:ascii="Times New Roman" w:hAnsi="Times New Roman" w:cs="Times New Roman"/>
          <w:b/>
          <w:bCs/>
          <w:sz w:val="24"/>
          <w:szCs w:val="24"/>
        </w:rPr>
        <w:t xml:space="preserve"> 272-76</w:t>
      </w:r>
    </w:p>
    <w:p w14:paraId="382B5201" w14:textId="77777777" w:rsidR="00800A44" w:rsidRPr="00927C8D" w:rsidRDefault="00800A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0A44" w:rsidRPr="00927C8D" w:rsidSect="00927C8D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8D"/>
    <w:rsid w:val="004C3AC0"/>
    <w:rsid w:val="00800A44"/>
    <w:rsid w:val="00927C8D"/>
    <w:rsid w:val="00E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470B"/>
  <w15:chartTrackingRefBased/>
  <w15:docId w15:val="{1298D8E8-3E97-42AA-95E8-4E7BCD1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siddeshpawar24@gmail.com</dc:creator>
  <cp:keywords/>
  <dc:description/>
  <cp:lastModifiedBy>siddeshpawar24@gmail.com</cp:lastModifiedBy>
  <cp:revision>1</cp:revision>
  <dcterms:created xsi:type="dcterms:W3CDTF">2020-07-01T16:27:00Z</dcterms:created>
  <dcterms:modified xsi:type="dcterms:W3CDTF">2020-07-01T16:38:00Z</dcterms:modified>
</cp:coreProperties>
</file>