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il" w:color="FFFFFF" w:sz="0" w:space="0"/>
              <w:left w:val="nil" w:color="FFFFFF" w:sz="0" w:space="0"/>
              <w:bottom w:val="single" w:color="006B5B" w:sz="8" w:space="0"/>
              <w:right w:val="nil" w:color="FFFFFF" w:sz="0" w:space="0"/>
            </w:tcBorders>
            <w:tcMar>
              <w:top w:type="dxa" w:w="0"/>
              <w:left w:type="dxa" w:w="0"/>
              <w:bottom w:type="dxa" w:w="160"/>
              <w:right w:type="dxa" w:w="0"/>
            </w:tcMar>
          </w:tcPr>
          <w:p>
            <w:pPr>
              <w:spacing w:before="0" w:after="0"/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aps w:val="false"/>
                <w:color w:val="006B5B"/>
                <w:sz w:val="28"/>
                <w:szCs w:val="28"/>
              </w:rPr>
              <w:t xml:space="preserve">EMIRATES NBD BANK PJSC</w:t>
            </w:r>
          </w:p>
          <w:p>
            <w:pPr>
              <w:spacing w:before="4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55555"/>
                <w:sz w:val="14"/>
                <w:szCs w:val="14"/>
              </w:rPr>
              <w:t xml:space="preserve">Emirates NBD Headquarters, Baniyas Road, Deira, Dubai, UAE  |  SWIFT: EBILAEAD</w:t>
            </w:r>
          </w:p>
        </w:tc>
      </w:tr>
    </w:tbl>
    <w:p>
      <w:pPr>
        <w:spacing w:before="0" w:after="80"/>
      </w:pPr>
      <w:r>
        <w:rPr>
          <w:rFonts w:ascii="Arial" w:cs="Arial" w:eastAsia="Arial" w:hAnsi="Arial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il" w:color="FFFFFF" w:sz="0" w:space="0"/>
              <w:left w:val="nil" w:color="FFFFFF" w:sz="0" w:space="0"/>
              <w:bottom w:val="nil" w:color="FFFFFF" w:sz="0" w:space="0"/>
              <w:right w:val="nil" w:color="FFFFFF" w:sz="0" w:space="0"/>
            </w:tcBorders>
            <w:tcMar>
              <w:top w:type="dxa" w:w="80"/>
              <w:left w:type="dxa" w:w="0"/>
              <w:bottom w:type="dxa" w:w="80"/>
              <w:right w:type="dxa" w:w="2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006B5B"/>
                <w:sz w:val="22"/>
                <w:szCs w:val="22"/>
              </w:rPr>
              <w:t xml:space="preserve">IRREVOCABLE DOCUMENTARY</w:t>
            </w:r>
          </w:p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006B5B"/>
                <w:sz w:val="22"/>
                <w:szCs w:val="22"/>
              </w:rPr>
              <w:t xml:space="preserve">LETTER OF CREDIT</w:t>
            </w:r>
          </w:p>
        </w:tc>
        <w:tc>
          <w:tcPr>
            <w:tcW w:type="dxa" w:w="4680"/>
            <w:tcBorders>
              <w:top w:val="nil" w:color="FFFFFF" w:sz="0" w:space="0"/>
              <w:left w:val="nil" w:color="FFFFFF" w:sz="0" w:space="0"/>
              <w:bottom w:val="nil" w:color="FFFFFF" w:sz="0" w:space="0"/>
              <w:right w:val="nil" w:color="FFFFFF" w:sz="0" w:space="0"/>
            </w:tcBorders>
            <w:tcMar>
              <w:top w:type="dxa" w:w="0"/>
              <w:left w:type="dxa" w:w="200"/>
              <w:bottom w:type="dxa" w:w="0"/>
              <w:right w:type="dxa" w:w="0"/>
            </w:tcMar>
          </w:tcPr>
          <w:tbl>
            <w:tblPr>
              <w:tblW w:type="dxa" w:w="45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340"/>
              <w:gridCol w:w="2340"/>
            </w:tblGrid>
            <w:tr>
              <w:tc>
                <w:tcPr>
                  <w:tcW w:type="dxa" w:w="2340"/>
                  <w:tcBorders>
                    <w:top w:val="single" w:color="006B5B" w:sz="4" w:space="0"/>
                    <w:left w:val="single" w:color="006B5B" w:sz="4" w:space="0"/>
                    <w:bottom w:val="single" w:color="006B5B" w:sz="4" w:space="0"/>
                    <w:right w:val="single" w:color="006B5B" w:sz="4" w:space="0"/>
                  </w:tcBorders>
                  <w:shd w:fill="FFF8E1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aps w:val="false"/>
                      <w:color w:val="006B5B"/>
                      <w:sz w:val="13"/>
                      <w:szCs w:val="13"/>
                    </w:rPr>
                    <w:t xml:space="preserve">LC Number</w:t>
                  </w:r>
                </w:p>
              </w:tc>
              <w:tc>
                <w:tcPr>
                  <w:tcW w:type="dxa" w:w="2340"/>
                  <w:tcBorders>
                    <w:top w:val="single" w:color="006B5B" w:sz="4" w:space="0"/>
                    <w:left w:val="single" w:color="006B5B" w:sz="4" w:space="0"/>
                    <w:bottom w:val="single" w:color="006B5B" w:sz="4" w:space="0"/>
                    <w:right w:val="single" w:color="006B5B" w:sz="4" w:space="0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aps w:val="false"/>
                      <w:color w:val="111111"/>
                      <w:sz w:val="17"/>
                      <w:szCs w:val="17"/>
                    </w:rPr>
                    <w:t xml:space="preserve">LC78451296</w:t>
                  </w:r>
                </w:p>
              </w:tc>
            </w:tr>
            <w:tr>
              <w:tc>
                <w:tcPr>
                  <w:tcW w:type="dxa" w:w="2340"/>
                  <w:tcBorders>
                    <w:top w:val="single" w:color="006B5B" w:sz="4" w:space="0"/>
                    <w:left w:val="single" w:color="006B5B" w:sz="4" w:space="0"/>
                    <w:bottom w:val="single" w:color="006B5B" w:sz="4" w:space="0"/>
                    <w:right w:val="single" w:color="006B5B" w:sz="4" w:space="0"/>
                  </w:tcBorders>
                  <w:shd w:fill="FFF8E1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aps w:val="false"/>
                      <w:color w:val="006B5B"/>
                      <w:sz w:val="13"/>
                      <w:szCs w:val="13"/>
                    </w:rPr>
                    <w:t xml:space="preserve">Date of Issue</w:t>
                  </w:r>
                </w:p>
              </w:tc>
              <w:tc>
                <w:tcPr>
                  <w:tcW w:type="dxa" w:w="2340"/>
                  <w:tcBorders>
                    <w:top w:val="single" w:color="006B5B" w:sz="4" w:space="0"/>
                    <w:left w:val="single" w:color="006B5B" w:sz="4" w:space="0"/>
                    <w:bottom w:val="single" w:color="006B5B" w:sz="4" w:space="0"/>
                    <w:right w:val="single" w:color="006B5B" w:sz="4" w:space="0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aps w:val="false"/>
                      <w:color w:val="111111"/>
                      <w:sz w:val="16"/>
                      <w:szCs w:val="16"/>
                    </w:rPr>
                    <w:t xml:space="preserve">05 March 2026</w:t>
                  </w:r>
                </w:p>
              </w:tc>
            </w:tr>
            <w:tr>
              <w:tc>
                <w:tcPr>
                  <w:tcW w:type="dxa" w:w="2340"/>
                  <w:tcBorders>
                    <w:top w:val="single" w:color="006B5B" w:sz="4" w:space="0"/>
                    <w:left w:val="single" w:color="006B5B" w:sz="4" w:space="0"/>
                    <w:bottom w:val="single" w:color="006B5B" w:sz="4" w:space="0"/>
                    <w:right w:val="single" w:color="006B5B" w:sz="4" w:space="0"/>
                  </w:tcBorders>
                  <w:shd w:fill="FFF8E1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aps w:val="false"/>
                      <w:color w:val="006B5B"/>
                      <w:sz w:val="13"/>
                      <w:szCs w:val="13"/>
                    </w:rPr>
                    <w:t xml:space="preserve">Expiry Date</w:t>
                  </w:r>
                </w:p>
              </w:tc>
              <w:tc>
                <w:tcPr>
                  <w:tcW w:type="dxa" w:w="2340"/>
                  <w:tcBorders>
                    <w:top w:val="single" w:color="006B5B" w:sz="4" w:space="0"/>
                    <w:left w:val="single" w:color="006B5B" w:sz="4" w:space="0"/>
                    <w:bottom w:val="single" w:color="006B5B" w:sz="4" w:space="0"/>
                    <w:right w:val="single" w:color="006B5B" w:sz="4" w:space="0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aps w:val="false"/>
                      <w:color w:val="111111"/>
                      <w:sz w:val="16"/>
                      <w:szCs w:val="16"/>
                    </w:rPr>
                    <w:t xml:space="preserve">30 April 2026</w:t>
                  </w:r>
                </w:p>
              </w:tc>
            </w:tr>
            <w:tr>
              <w:tc>
                <w:tcPr>
                  <w:tcW w:type="dxa" w:w="2340"/>
                  <w:tcBorders>
                    <w:top w:val="single" w:color="006B5B" w:sz="4" w:space="0"/>
                    <w:left w:val="single" w:color="006B5B" w:sz="4" w:space="0"/>
                    <w:bottom w:val="single" w:color="006B5B" w:sz="4" w:space="0"/>
                    <w:right w:val="single" w:color="006B5B" w:sz="4" w:space="0"/>
                  </w:tcBorders>
                  <w:shd w:fill="FFF8E1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aps w:val="false"/>
                      <w:color w:val="006B5B"/>
                      <w:sz w:val="13"/>
                      <w:szCs w:val="13"/>
                    </w:rPr>
                    <w:t xml:space="preserve">Expiry Place</w:t>
                  </w:r>
                </w:p>
              </w:tc>
              <w:tc>
                <w:tcPr>
                  <w:tcW w:type="dxa" w:w="2340"/>
                  <w:tcBorders>
                    <w:top w:val="single" w:color="006B5B" w:sz="4" w:space="0"/>
                    <w:left w:val="single" w:color="006B5B" w:sz="4" w:space="0"/>
                    <w:bottom w:val="single" w:color="006B5B" w:sz="4" w:space="0"/>
                    <w:right w:val="single" w:color="006B5B" w:sz="4" w:space="0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aps w:val="false"/>
                      <w:color w:val="111111"/>
                      <w:sz w:val="16"/>
                      <w:szCs w:val="16"/>
                    </w:rPr>
                    <w:t xml:space="preserve">India</w:t>
                  </w:r>
                </w:p>
              </w:tc>
            </w:tr>
          </w:tbl>
          <w:p/>
        </w:tc>
      </w:tr>
    </w:tbl>
    <w:p>
      <w:pPr>
        <w:spacing w:before="0" w:after="80"/>
      </w:pPr>
      <w:r>
        <w:rPr>
          <w:rFonts w:ascii="Arial" w:cs="Arial" w:eastAsia="Arial" w:hAnsi="Arial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006B5B" w:sz="4" w:space="0"/>
              <w:left w:val="single" w:color="006B5B" w:sz="4" w:space="0"/>
              <w:bottom w:val="single" w:color="006B5B" w:sz="4" w:space="0"/>
              <w:right w:val="single" w:color="B8860B" w:sz="2" w:space="0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006B5B"/>
                <w:sz w:val="13"/>
                <w:szCs w:val="13"/>
              </w:rPr>
              <w:t xml:space="preserve">APPLICANT (BUYER)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11111"/>
                <w:sz w:val="17"/>
                <w:szCs w:val="17"/>
              </w:rPr>
              <w:t xml:space="preserve">Global Foods Trading LLC</w:t>
            </w:r>
          </w:p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5"/>
                <w:szCs w:val="15"/>
              </w:rPr>
              <w:t xml:space="preserve">P.O. Box 45678, Jebel Ali Free Zone, Dubai, UAE</w:t>
            </w:r>
          </w:p>
        </w:tc>
        <w:tc>
          <w:tcPr>
            <w:tcW w:type="dxa" w:w="4680"/>
            <w:tcBorders>
              <w:top w:val="single" w:color="006B5B" w:sz="4" w:space="0"/>
              <w:left w:val="single" w:color="B8860B" w:sz="2" w:space="0"/>
              <w:bottom w:val="single" w:color="006B5B" w:sz="4" w:space="0"/>
              <w:right w:val="single" w:color="006B5B" w:sz="4" w:space="0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006B5B"/>
                <w:sz w:val="13"/>
                <w:szCs w:val="13"/>
              </w:rPr>
              <w:t xml:space="preserve">BENEFICIARY (SELLER)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11111"/>
                <w:sz w:val="17"/>
                <w:szCs w:val="17"/>
              </w:rPr>
              <w:t xml:space="preserve">ABC Agro Exports Pvt Ltd</w:t>
            </w:r>
          </w:p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5"/>
                <w:szCs w:val="15"/>
              </w:rPr>
              <w:t xml:space="preserve">123, Export House, Anna Salai, Chennai – 600 002, Tamil Nadu, India</w:t>
            </w:r>
          </w:p>
        </w:tc>
      </w:tr>
    </w:tbl>
    <w:p>
      <w:pPr>
        <w:spacing w:before="0" w:after="40"/>
      </w:pPr>
      <w:r>
        <w:rPr>
          <w:rFonts w:ascii="Arial" w:cs="Arial" w:eastAsia="Arial" w:hAnsi="Arial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8860B" w:sz="4" w:space="0"/>
              <w:left w:val="single" w:color="B8860B" w:sz="4" w:space="0"/>
              <w:bottom w:val="single" w:color="B8860B" w:sz="4" w:space="0"/>
              <w:right w:val="single" w:color="B8860B" w:sz="4" w:space="0"/>
            </w:tcBorders>
            <w:shd w:fill="FFF8E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06B5B"/>
                <w:sz w:val="15"/>
                <w:szCs w:val="15"/>
              </w:rPr>
              <w:t xml:space="preserve">ADVISING BANK: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5"/>
                <w:szCs w:val="15"/>
              </w:rPr>
              <w:t xml:space="preserve">State Bank of India, Anna Salai Branch, Chennai – 600 002, India  |  SWIFT: SBININBB043</w:t>
            </w:r>
          </w:p>
        </w:tc>
      </w:tr>
    </w:tbl>
    <w:p>
      <w:pPr>
        <w:spacing w:before="0" w:after="80"/>
      </w:pPr>
      <w:r>
        <w:rPr>
          <w:rFonts w:ascii="Arial" w:cs="Arial" w:eastAsia="Arial" w:hAnsi="Arial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double" w:color="006B5B" w:sz="8" w:space="0"/>
              <w:left w:val="double" w:color="006B5B" w:sz="8" w:space="0"/>
              <w:bottom w:val="double" w:color="006B5B" w:sz="8" w:space="0"/>
              <w:right w:val="single" w:color="B8860B" w:sz="4" w:space="0"/>
            </w:tcBorders>
            <w:shd w:fill="E0F2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006B5B"/>
                <w:sz w:val="13"/>
                <w:szCs w:val="13"/>
              </w:rPr>
              <w:t xml:space="preserve">LC AMOUNT</w:t>
            </w:r>
          </w:p>
          <w:p>
            <w:pPr>
              <w:spacing w:before="4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06B5B"/>
                <w:sz w:val="28"/>
                <w:szCs w:val="28"/>
              </w:rPr>
              <w:t xml:space="preserve">USD 125,000.00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66666"/>
                <w:sz w:val="14"/>
                <w:szCs w:val="14"/>
              </w:rPr>
              <w:t xml:space="preserve">Tolerance: +/- 5%</w:t>
            </w:r>
          </w:p>
        </w:tc>
        <w:tc>
          <w:tcPr>
            <w:tcW w:type="dxa" w:w="6240"/>
            <w:tcBorders>
              <w:top w:val="double" w:color="006B5B" w:sz="8" w:space="0"/>
              <w:left w:val="single" w:color="B8860B" w:sz="4" w:space="0"/>
              <w:bottom w:val="double" w:color="006B5B" w:sz="8" w:space="0"/>
              <w:right w:val="double" w:color="006B5B" w:sz="8" w:space="0"/>
            </w:tcBorders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333333"/>
                <w:sz w:val="16"/>
                <w:szCs w:val="16"/>
              </w:rPr>
              <w:t xml:space="preserve">United States Dollars One Hundred Twenty-Five Thousand Only</w:t>
            </w:r>
          </w:p>
          <w:p>
            <w:pPr>
              <w:spacing w:before="6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06B5B"/>
                <w:sz w:val="16"/>
                <w:szCs w:val="16"/>
              </w:rPr>
              <w:t xml:space="preserve">Incoterm: CIF Jebel Ali</w:t>
            </w:r>
          </w:p>
          <w:p>
            <w:pPr>
              <w:spacing w:before="4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5"/>
                <w:szCs w:val="15"/>
              </w:rPr>
              <w:t xml:space="preserve">Available with/by: ANY BANK by NEGOTIATION</w:t>
            </w:r>
          </w:p>
        </w:tc>
      </w:tr>
    </w:tbl>
    <w:p>
      <w:pPr>
        <w:spacing w:before="0" w:after="80"/>
      </w:pPr>
      <w:r>
        <w:rPr>
          <w:rFonts w:ascii="Arial" w:cs="Arial" w:eastAsia="Arial" w:hAnsi="Arial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006B5B" w:sz="4" w:space="0"/>
              <w:left w:val="single" w:color="006B5B" w:sz="4" w:space="0"/>
              <w:bottom w:val="single" w:color="006B5B" w:sz="4" w:space="0"/>
              <w:right w:val="single" w:color="006B5B" w:sz="4" w:space="0"/>
            </w:tcBorders>
            <w:shd w:fill="006B5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z w:val="12"/>
                <w:szCs w:val="12"/>
              </w:rPr>
              <w:t xml:space="preserve">PORT OF LOADING</w:t>
            </w:r>
          </w:p>
        </w:tc>
        <w:tc>
          <w:tcPr>
            <w:tcW w:type="dxa" w:w="2340"/>
            <w:tcBorders>
              <w:top w:val="single" w:color="006B5B" w:sz="4" w:space="0"/>
              <w:left w:val="single" w:color="006B5B" w:sz="4" w:space="0"/>
              <w:bottom w:val="single" w:color="006B5B" w:sz="4" w:space="0"/>
              <w:right w:val="single" w:color="006B5B" w:sz="4" w:space="0"/>
            </w:tcBorders>
            <w:shd w:fill="006B5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z w:val="12"/>
                <w:szCs w:val="12"/>
              </w:rPr>
              <w:t xml:space="preserve">PORT OF DISCHARGE</w:t>
            </w:r>
          </w:p>
        </w:tc>
        <w:tc>
          <w:tcPr>
            <w:tcW w:type="dxa" w:w="2340"/>
            <w:tcBorders>
              <w:top w:val="single" w:color="006B5B" w:sz="4" w:space="0"/>
              <w:left w:val="single" w:color="006B5B" w:sz="4" w:space="0"/>
              <w:bottom w:val="single" w:color="006B5B" w:sz="4" w:space="0"/>
              <w:right w:val="single" w:color="006B5B" w:sz="4" w:space="0"/>
            </w:tcBorders>
            <w:shd w:fill="006B5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z w:val="12"/>
                <w:szCs w:val="12"/>
              </w:rPr>
              <w:t xml:space="preserve">LATEST SHIPMENT DATE</w:t>
            </w:r>
          </w:p>
        </w:tc>
        <w:tc>
          <w:tcPr>
            <w:tcW w:type="dxa" w:w="2340"/>
            <w:tcBorders>
              <w:top w:val="single" w:color="006B5B" w:sz="4" w:space="0"/>
              <w:left w:val="single" w:color="006B5B" w:sz="4" w:space="0"/>
              <w:bottom w:val="single" w:color="006B5B" w:sz="4" w:space="0"/>
              <w:right w:val="single" w:color="006B5B" w:sz="4" w:space="0"/>
            </w:tcBorders>
            <w:shd w:fill="006B5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z w:val="12"/>
                <w:szCs w:val="12"/>
              </w:rPr>
              <w:t xml:space="preserve">PARTIAL SHIPMENT / TRANSHIPMENT</w:t>
            </w:r>
          </w:p>
        </w:tc>
      </w:tr>
      <w:tr>
        <w:tc>
          <w:tcPr>
            <w:tcW w:type="dxa" w:w="2340"/>
            <w:tcBorders>
              <w:top w:val="single" w:color="006B5B" w:sz="4" w:space="0"/>
              <w:left w:val="single" w:color="006B5B" w:sz="4" w:space="0"/>
              <w:bottom w:val="single" w:color="006B5B" w:sz="4" w:space="0"/>
              <w:right w:val="single" w:color="006B5B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Chennai Port, India</w:t>
            </w:r>
          </w:p>
        </w:tc>
        <w:tc>
          <w:tcPr>
            <w:tcW w:type="dxa" w:w="2340"/>
            <w:tcBorders>
              <w:top w:val="single" w:color="006B5B" w:sz="4" w:space="0"/>
              <w:left w:val="single" w:color="006B5B" w:sz="4" w:space="0"/>
              <w:bottom w:val="single" w:color="006B5B" w:sz="4" w:space="0"/>
              <w:right w:val="single" w:color="006B5B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Jebel Ali Port, UAE</w:t>
            </w:r>
          </w:p>
        </w:tc>
        <w:tc>
          <w:tcPr>
            <w:tcW w:type="dxa" w:w="2340"/>
            <w:tcBorders>
              <w:top w:val="single" w:color="006B5B" w:sz="4" w:space="0"/>
              <w:left w:val="single" w:color="006B5B" w:sz="4" w:space="0"/>
              <w:bottom w:val="single" w:color="006B5B" w:sz="4" w:space="0"/>
              <w:right w:val="single" w:color="006B5B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20 March 2026</w:t>
            </w:r>
          </w:p>
        </w:tc>
        <w:tc>
          <w:tcPr>
            <w:tcW w:type="dxa" w:w="2340"/>
            <w:tcBorders>
              <w:top w:val="single" w:color="006B5B" w:sz="4" w:space="0"/>
              <w:left w:val="single" w:color="006B5B" w:sz="4" w:space="0"/>
              <w:bottom w:val="single" w:color="006B5B" w:sz="4" w:space="0"/>
              <w:right w:val="single" w:color="006B5B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4"/>
                <w:szCs w:val="14"/>
              </w:rPr>
              <w:t xml:space="preserve">Part Ship: NOT ALLOWED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4"/>
                <w:szCs w:val="14"/>
              </w:rPr>
              <w:t xml:space="preserve">Tranship: ALLOWED</w:t>
            </w:r>
          </w:p>
        </w:tc>
      </w:tr>
    </w:tbl>
    <w:p>
      <w:pPr>
        <w:spacing w:before="0" w:after="60"/>
      </w:pPr>
      <w:r>
        <w:rPr>
          <w:rFonts w:ascii="Arial" w:cs="Arial" w:eastAsia="Arial" w:hAnsi="Arial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6B5B" w:sz="4" w:space="0"/>
              <w:left w:val="single" w:color="006B5B" w:sz="4" w:space="0"/>
              <w:bottom w:val="single" w:color="006B5B" w:sz="4" w:space="0"/>
              <w:right w:val="single" w:color="006B5B" w:sz="4" w:space="0"/>
            </w:tcBorders>
            <w:shd w:fill="F9FFF9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pBdr>
                <w:top w:val="nil" w:color="FFFFFF" w:sz="0" w:space="0"/>
                <w:left w:val="nil" w:color="FFFFFF" w:sz="0" w:space="0"/>
                <w:bottom w:val="single" w:color="B8860B" w:sz="4" w:space="0"/>
                <w:right w:val="nil" w:color="FFFFFF" w:sz="0" w:space="0"/>
              </w:pBdr>
              <w:spacing w:before="0"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006B5B"/>
                <w:sz w:val="14"/>
                <w:szCs w:val="14"/>
              </w:rPr>
              <w:t xml:space="preserve">GOODS / COMMODITY DESCRIPTION</w:t>
            </w:r>
          </w:p>
          <w:p>
            <w:pPr>
              <w:spacing w:before="4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11111"/>
                <w:sz w:val="17"/>
                <w:szCs w:val="17"/>
              </w:rPr>
              <w:t xml:space="preserve">Basmati Rice (Long Grain, Extra Long, Aged)</w:t>
            </w:r>
          </w:p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5"/>
                <w:szCs w:val="15"/>
              </w:rPr>
              <w:t xml:space="preserve">HS Code: 1006.30   |   Quantity: 5,000 Bags x 25 kg = 125 MT</w:t>
            </w:r>
          </w:p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5"/>
                <w:szCs w:val="15"/>
              </w:rPr>
              <w:t xml:space="preserve">Unit Price: USD 24.00 per bag (USD 0.96/kg) FOB</w:t>
            </w:r>
          </w:p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5"/>
                <w:szCs w:val="15"/>
              </w:rPr>
              <w:t xml:space="preserve">Origin: India</w:t>
            </w:r>
          </w:p>
        </w:tc>
      </w:tr>
    </w:tbl>
    <w:p>
      <w:pPr>
        <w:spacing w:before="0" w:after="60"/>
      </w:pPr>
      <w:r>
        <w:rPr>
          <w:rFonts w:ascii="Arial" w:cs="Arial" w:eastAsia="Arial" w:hAnsi="Arial"/>
        </w:rPr>
        <w:t xml:space="preserve"> </w:t>
      </w:r>
    </w:p>
    <w:p>
      <w:pPr>
        <w:pBdr>
          <w:top w:val="nil" w:color="FFFFFF" w:sz="0" w:space="0"/>
          <w:left w:val="nil" w:color="FFFFFF" w:sz="0" w:space="0"/>
          <w:bottom w:val="single" w:color="006B5B" w:sz="6" w:space="0"/>
          <w:right w:val="nil" w:color="FFFFFF" w:sz="0" w:space="0"/>
        </w:pBdr>
        <w:spacing w:before="0" w:after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aps/>
          <w:color w:val="006B5B"/>
          <w:sz w:val="16"/>
          <w:szCs w:val="16"/>
        </w:rPr>
        <w:t xml:space="preserve">DOCUMENTS REQUIRED</w:t>
      </w:r>
    </w:p>
    <w:p>
      <w:pPr>
        <w:spacing w:before="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11111"/>
          <w:sz w:val="15"/>
          <w:szCs w:val="15"/>
        </w:rPr>
        <w:t xml:space="preserve">1.  Signed Commercial Invoice in triplicate</w:t>
      </w:r>
    </w:p>
    <w:p>
      <w:pPr>
        <w:spacing w:before="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11111"/>
          <w:sz w:val="15"/>
          <w:szCs w:val="15"/>
        </w:rPr>
        <w:t xml:space="preserve">2.  Full set (3/3) Original Clean On-Board Bill of Lading, made out to order, notify applicant</w:t>
      </w:r>
    </w:p>
    <w:p>
      <w:pPr>
        <w:spacing w:before="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11111"/>
          <w:sz w:val="15"/>
          <w:szCs w:val="15"/>
        </w:rPr>
        <w:t xml:space="preserve">3.  Packing List in triplicate</w:t>
      </w:r>
    </w:p>
    <w:p>
      <w:pPr>
        <w:spacing w:before="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11111"/>
          <w:sz w:val="15"/>
          <w:szCs w:val="15"/>
        </w:rPr>
        <w:t xml:space="preserve">4.  Certificate of Origin issued by authorised body</w:t>
      </w:r>
    </w:p>
    <w:p>
      <w:pPr>
        <w:spacing w:before="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11111"/>
          <w:sz w:val="15"/>
          <w:szCs w:val="15"/>
        </w:rPr>
        <w:t xml:space="preserve">5.  Marine Insurance Certificate/Policy for 110% of CIF value, ICC (A) All Risks</w:t>
      </w:r>
    </w:p>
    <w:p>
      <w:pPr>
        <w:spacing w:before="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11111"/>
          <w:sz w:val="15"/>
          <w:szCs w:val="15"/>
        </w:rPr>
        <w:t xml:space="preserve">6.  Inspection/Quality Certificate issued by SGS India Pvt Ltd or equivalent</w:t>
      </w:r>
    </w:p>
    <w:p>
      <w:pPr>
        <w:spacing w:before="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11111"/>
          <w:sz w:val="15"/>
          <w:szCs w:val="15"/>
        </w:rPr>
        <w:t xml:space="preserve">7.  Beneficiary's Certificate stating goods shipped as per LC terms</w:t>
      </w:r>
    </w:p>
    <w:p>
      <w:pPr>
        <w:spacing w:before="0" w:after="60"/>
      </w:pPr>
      <w:r>
        <w:rPr>
          <w:rFonts w:ascii="Arial" w:cs="Arial" w:eastAsia="Arial" w:hAnsi="Arial"/>
        </w:rPr>
        <w:t xml:space="preserve"> </w:t>
      </w:r>
    </w:p>
    <w:p>
      <w:pPr>
        <w:pBdr>
          <w:top w:val="nil" w:color="FFFFFF" w:sz="0" w:space="0"/>
          <w:left w:val="nil" w:color="FFFFFF" w:sz="0" w:space="0"/>
          <w:bottom w:val="single" w:color="006B5B" w:sz="6" w:space="0"/>
          <w:right w:val="nil" w:color="FFFFFF" w:sz="0" w:space="0"/>
        </w:pBdr>
        <w:spacing w:before="0" w:after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aps/>
          <w:color w:val="006B5B"/>
          <w:sz w:val="16"/>
          <w:szCs w:val="16"/>
        </w:rPr>
        <w:t xml:space="preserve">SPECIAL CONDITIONS</w:t>
      </w:r>
    </w:p>
    <w:p>
      <w:pPr>
        <w:spacing w:before="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333333"/>
          <w:sz w:val="15"/>
          <w:szCs w:val="15"/>
        </w:rPr>
        <w:t xml:space="preserve">1.  All documents must be in English.</w:t>
      </w:r>
    </w:p>
    <w:p>
      <w:pPr>
        <w:spacing w:before="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333333"/>
          <w:sz w:val="15"/>
          <w:szCs w:val="15"/>
        </w:rPr>
        <w:t xml:space="preserve">2.  Invoice must reference this LC number: LC78451296.</w:t>
      </w:r>
    </w:p>
    <w:p>
      <w:pPr>
        <w:spacing w:before="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333333"/>
          <w:sz w:val="15"/>
          <w:szCs w:val="15"/>
        </w:rPr>
        <w:t xml:space="preserve">3.  Goods must be of Indian origin.</w:t>
      </w:r>
    </w:p>
    <w:p>
      <w:pPr>
        <w:spacing w:before="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333333"/>
          <w:sz w:val="15"/>
          <w:szCs w:val="15"/>
        </w:rPr>
        <w:t xml:space="preserve">4.  Shipping marks and numbers must correspond on all documents.</w:t>
      </w:r>
    </w:p>
    <w:p>
      <w:pPr>
        <w:spacing w:before="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333333"/>
          <w:sz w:val="15"/>
          <w:szCs w:val="15"/>
        </w:rPr>
        <w:t xml:space="preserve">5.  Stale B/L not acceptable. B/L must be dated not later than latest shipment date.</w:t>
      </w:r>
    </w:p>
    <w:p>
      <w:pPr>
        <w:spacing w:before="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333333"/>
          <w:sz w:val="15"/>
          <w:szCs w:val="15"/>
        </w:rPr>
        <w:t xml:space="preserve">6.  Third party documents acceptable except invoice and B/L.</w:t>
      </w:r>
    </w:p>
    <w:p>
      <w:pPr>
        <w:spacing w:before="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333333"/>
          <w:sz w:val="15"/>
          <w:szCs w:val="15"/>
        </w:rPr>
        <w:t xml:space="preserve">7.  Subject to Uniform Customs and Practice for Documentary Credits (UCP 600), ICC Publication No. 600.</w:t>
      </w:r>
    </w:p>
    <w:p>
      <w:pPr>
        <w:spacing w:before="0" w:after="80"/>
      </w:pPr>
      <w:r>
        <w:rPr>
          <w:rFonts w:ascii="Arial" w:cs="Arial" w:eastAsia="Arial" w:hAnsi="Arial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006B5B" w:sz="6" w:space="0"/>
              <w:left w:val="nil" w:color="FFFFFF" w:sz="0" w:space="0"/>
              <w:bottom w:val="nil" w:color="FFFFFF" w:sz="0" w:space="0"/>
              <w:right w:val="single" w:color="B8860B" w:sz="2" w:space="0"/>
            </w:tcBorders>
            <w:tcMar>
              <w:top w:type="dxa" w:w="120"/>
              <w:left w:type="dxa" w:w="0"/>
              <w:bottom w:type="dxa" w:w="120"/>
              <w:right w:type="dxa" w:w="2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06B5B"/>
                <w:sz w:val="15"/>
                <w:szCs w:val="15"/>
              </w:rPr>
              <w:t xml:space="preserve">For EMIRATES NBD BANK PJSC</w:t>
            </w:r>
          </w:p>
          <w:p>
            <w:pPr>
              <w:spacing w:before="0" w:after="80"/>
            </w:pPr>
            <w:r>
              <w:rPr>
                <w:rFonts w:ascii="Arial" w:cs="Arial" w:eastAsia="Arial" w:hAnsi="Arial"/>
              </w:rPr>
              <w:t xml:space="preserve"> </w:t>
            </w:r>
          </w:p>
          <w:p>
            <w:pPr>
              <w:pBdr>
                <w:bottom w:val="single" w:color="006B5B" w:sz="4" w:space="0"/>
              </w:pBdr>
              <w:spacing w:before="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8"/>
                <w:szCs w:val="18"/>
              </w:rPr>
              <w:t xml:space="preserve">  </w:t>
            </w:r>
          </w:p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66666"/>
                <w:sz w:val="13"/>
                <w:szCs w:val="13"/>
              </w:rPr>
              <w:t xml:space="preserve">Authorised Signatory &amp; Stamp</w:t>
            </w:r>
          </w:p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888888"/>
                <w:sz w:val="13"/>
                <w:szCs w:val="13"/>
              </w:rPr>
              <w:t xml:space="preserve">Date: 05 March 2026</w:t>
            </w:r>
          </w:p>
        </w:tc>
        <w:tc>
          <w:tcPr>
            <w:tcW w:type="dxa" w:w="4680"/>
            <w:tcBorders>
              <w:top w:val="single" w:color="006B5B" w:sz="6" w:space="0"/>
              <w:left w:val="single" w:color="B8860B" w:sz="2" w:space="0"/>
              <w:bottom w:val="nil" w:color="FFFFFF" w:sz="0" w:space="0"/>
              <w:right w:val="nil" w:color="FFFFFF" w:sz="0" w:space="0"/>
            </w:tcBorders>
            <w:tcMar>
              <w:top w:type="dxa" w:w="120"/>
              <w:left w:type="dxa" w:w="200"/>
              <w:bottom w:type="dxa" w:w="120"/>
              <w:right w:type="dxa" w:w="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11111"/>
                <w:sz w:val="14"/>
                <w:szCs w:val="14"/>
              </w:rPr>
              <w:t xml:space="preserve">Issuing Bank Ref: LC78451296</w:t>
            </w:r>
          </w:p>
          <w:p>
            <w:pPr>
              <w:spacing w:before="4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4"/>
                <w:szCs w:val="14"/>
              </w:rPr>
              <w:t xml:space="preserve">UCP 600 — ICC Publication No. 600</w:t>
            </w:r>
          </w:p>
          <w:p>
            <w:pPr>
              <w:spacing w:before="4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66666"/>
                <w:sz w:val="13"/>
                <w:szCs w:val="13"/>
              </w:rPr>
              <w:t xml:space="preserve">All charges outside issuing bank's country are for beneficiary's account.</w:t>
            </w:r>
          </w:p>
        </w:tc>
      </w:tr>
    </w:tbl>
    <w:sectPr>
      <w:pgSz w:w="12240" w:h="15840" w:orient="portrait"/>
      <w:pgMar w:top="900" w:right="1080" w:bottom="9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2026-03-12T12:47:37.096Z</dcterms:created>
  <dcterms:modified xsi:type="dcterms:W3CDTF">2026-03-12T12:47:37.097Z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