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ondon borough wise jobs and job density visualisation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visualisation shows the variations in jobs and job density in London Boroughs from 2000 to 2017. The source of data set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https://data.london.gov.uk/dataset/jobs-and-job-density-borough</w:t>
        </w:r>
      </w:hyperlink>
      <w:r w:rsidDel="00000000" w:rsidR="00000000" w:rsidRPr="00000000">
        <w:rPr>
          <w:rtl w:val="0"/>
        </w:rPr>
        <w:t xml:space="preserve"> . This visualisation will potentially shows the places worth investing in and could be leveraged for future housing and infra developments.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height of polygons is used to show the no of jobs and color gradient is used to show the job density. It has a slider bar on the top left to show the temporal variation of job and job density data. There is also animate button to rotate the map to give you a 3d effect. It also has the zoom and reset bearing buttons on the right.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used the Mapboxgl api to show the map and data. P5 framework was used to add features to change the geojson features, animation and wrap the whole as a package.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london.gov.uk/dataset/jobs-and-job-density-borou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