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7FA34" w14:textId="77777777" w:rsidR="001B27B6" w:rsidRPr="0002217B" w:rsidRDefault="001B27B6" w:rsidP="001B27B6">
      <w:pPr>
        <w:spacing w:after="0"/>
        <w:rPr>
          <w:rFonts w:ascii="Times New Roman" w:hAnsi="Times New Roman" w:cs="Times New Roman"/>
          <w:b/>
          <w:bCs/>
          <w:sz w:val="24"/>
          <w:szCs w:val="24"/>
        </w:rPr>
      </w:pPr>
      <w:r w:rsidRPr="0002217B">
        <w:rPr>
          <w:rFonts w:ascii="Times New Roman" w:hAnsi="Times New Roman" w:cs="Times New Roman"/>
          <w:b/>
          <w:bCs/>
          <w:sz w:val="24"/>
          <w:szCs w:val="24"/>
        </w:rPr>
        <w:t>OPUS COLLEGE OF BUSINESS</w:t>
      </w:r>
    </w:p>
    <w:p w14:paraId="36667A07" w14:textId="77777777" w:rsidR="001B27B6" w:rsidRPr="0002217B" w:rsidRDefault="001B27B6" w:rsidP="001B27B6">
      <w:pPr>
        <w:spacing w:after="0"/>
        <w:rPr>
          <w:rFonts w:ascii="Times New Roman" w:hAnsi="Times New Roman" w:cs="Times New Roman"/>
          <w:b/>
          <w:bCs/>
          <w:sz w:val="24"/>
          <w:szCs w:val="24"/>
        </w:rPr>
      </w:pPr>
      <w:r w:rsidRPr="0002217B">
        <w:rPr>
          <w:rFonts w:ascii="Times New Roman" w:hAnsi="Times New Roman" w:cs="Times New Roman"/>
          <w:b/>
          <w:bCs/>
          <w:sz w:val="24"/>
          <w:szCs w:val="24"/>
        </w:rPr>
        <w:t>UNIVERSITY OF ST. THOMAS</w:t>
      </w:r>
    </w:p>
    <w:p w14:paraId="17A1410E" w14:textId="2187A93E" w:rsidR="001B27B6" w:rsidRPr="0002217B" w:rsidRDefault="00833370" w:rsidP="001B27B6">
      <w:pPr>
        <w:rPr>
          <w:rFonts w:ascii="Times New Roman" w:hAnsi="Times New Roman" w:cs="Times New Roman"/>
          <w:b/>
          <w:bCs/>
          <w:sz w:val="24"/>
          <w:szCs w:val="24"/>
        </w:rPr>
      </w:pPr>
      <w:r w:rsidRPr="0002217B">
        <w:rPr>
          <w:rFonts w:ascii="Times New Roman" w:hAnsi="Times New Roman" w:cs="Times New Roman"/>
          <w:b/>
          <w:bCs/>
          <w:sz w:val="24"/>
          <w:szCs w:val="24"/>
        </w:rPr>
        <w:t>MEMORANDUM</w:t>
      </w:r>
      <w:r w:rsidRPr="0002217B">
        <w:rPr>
          <w:rFonts w:ascii="Times New Roman" w:hAnsi="Times New Roman" w:cs="Times New Roman"/>
          <w:b/>
          <w:bCs/>
          <w:sz w:val="24"/>
          <w:szCs w:val="24"/>
        </w:rPr>
        <w:cr/>
      </w:r>
    </w:p>
    <w:p w14:paraId="6C74725B" w14:textId="6DB0FAC5" w:rsidR="00833370" w:rsidRPr="0002217B" w:rsidRDefault="00833370" w:rsidP="00833370">
      <w:pPr>
        <w:adjustRightInd w:val="0"/>
        <w:spacing w:line="240" w:lineRule="auto"/>
        <w:rPr>
          <w:rFonts w:ascii="Times New Roman" w:hAnsi="Times New Roman" w:cs="Times New Roman"/>
          <w:b/>
          <w:bCs/>
          <w:sz w:val="24"/>
          <w:szCs w:val="24"/>
        </w:rPr>
      </w:pPr>
      <w:r w:rsidRPr="0002217B">
        <w:rPr>
          <w:rFonts w:ascii="Times New Roman" w:hAnsi="Times New Roman" w:cs="Times New Roman"/>
          <w:b/>
          <w:bCs/>
          <w:sz w:val="24"/>
          <w:szCs w:val="24"/>
        </w:rPr>
        <w:t>TO: Jordan Barlow</w:t>
      </w:r>
    </w:p>
    <w:p w14:paraId="58DF6A47" w14:textId="120755E1" w:rsidR="00833370" w:rsidRPr="0002217B" w:rsidRDefault="00833370" w:rsidP="00833370">
      <w:pPr>
        <w:adjustRightInd w:val="0"/>
        <w:spacing w:line="240" w:lineRule="auto"/>
        <w:rPr>
          <w:rFonts w:ascii="Times New Roman" w:hAnsi="Times New Roman" w:cs="Times New Roman"/>
          <w:b/>
          <w:bCs/>
          <w:sz w:val="24"/>
          <w:szCs w:val="24"/>
        </w:rPr>
      </w:pPr>
      <w:r w:rsidRPr="0002217B">
        <w:rPr>
          <w:rFonts w:ascii="Times New Roman" w:hAnsi="Times New Roman" w:cs="Times New Roman"/>
          <w:b/>
          <w:bCs/>
          <w:sz w:val="24"/>
          <w:szCs w:val="24"/>
        </w:rPr>
        <w:t xml:space="preserve">FROM: </w:t>
      </w:r>
      <w:r w:rsidR="005F5BD6">
        <w:rPr>
          <w:rFonts w:ascii="Times New Roman" w:hAnsi="Times New Roman" w:cs="Times New Roman"/>
          <w:b/>
          <w:bCs/>
          <w:sz w:val="24"/>
          <w:szCs w:val="24"/>
        </w:rPr>
        <w:t>Arun Kumar</w:t>
      </w:r>
    </w:p>
    <w:p w14:paraId="39DD858B" w14:textId="45A402EE" w:rsidR="00833370" w:rsidRPr="0002217B" w:rsidRDefault="00833370" w:rsidP="00833370">
      <w:pPr>
        <w:adjustRightInd w:val="0"/>
        <w:spacing w:line="240" w:lineRule="auto"/>
        <w:rPr>
          <w:rFonts w:ascii="Times New Roman" w:hAnsi="Times New Roman" w:cs="Times New Roman"/>
          <w:b/>
          <w:bCs/>
          <w:sz w:val="24"/>
          <w:szCs w:val="24"/>
        </w:rPr>
      </w:pPr>
      <w:r w:rsidRPr="0002217B">
        <w:rPr>
          <w:rFonts w:ascii="Times New Roman" w:hAnsi="Times New Roman" w:cs="Times New Roman"/>
          <w:b/>
          <w:bCs/>
          <w:sz w:val="24"/>
          <w:szCs w:val="24"/>
        </w:rPr>
        <w:t>DATE: October 11, 2022</w:t>
      </w:r>
    </w:p>
    <w:p w14:paraId="1D4B9B84" w14:textId="7897EA73" w:rsidR="001B27B6" w:rsidRPr="0002217B" w:rsidRDefault="00833370" w:rsidP="005B553B">
      <w:pPr>
        <w:adjustRightInd w:val="0"/>
        <w:spacing w:line="240" w:lineRule="auto"/>
        <w:rPr>
          <w:sz w:val="24"/>
          <w:szCs w:val="24"/>
        </w:rPr>
      </w:pPr>
      <w:r w:rsidRPr="0002217B">
        <w:rPr>
          <w:rFonts w:ascii="Times New Roman" w:hAnsi="Times New Roman" w:cs="Times New Roman"/>
          <w:b/>
          <w:bCs/>
          <w:sz w:val="24"/>
          <w:szCs w:val="24"/>
        </w:rPr>
        <w:t>SUBJECT: Executive Memo-Case Study 1: Add a Fulfillment Center for Nozoma</w:t>
      </w:r>
    </w:p>
    <w:p w14:paraId="2766F5D9" w14:textId="33F23B42" w:rsidR="00901314" w:rsidRPr="0002217B" w:rsidRDefault="00914F65" w:rsidP="00901314">
      <w:pPr>
        <w:pStyle w:val="Heading1"/>
        <w:spacing w:line="276" w:lineRule="auto"/>
        <w:rPr>
          <w:rFonts w:ascii="Times New Roman" w:hAnsi="Times New Roman" w:cs="Times New Roman"/>
          <w:b/>
          <w:bCs/>
          <w:color w:val="auto"/>
          <w:sz w:val="24"/>
          <w:szCs w:val="24"/>
        </w:rPr>
      </w:pPr>
      <w:r w:rsidRPr="0002217B">
        <w:rPr>
          <w:rFonts w:ascii="Times New Roman" w:hAnsi="Times New Roman" w:cs="Times New Roman"/>
          <w:b/>
          <w:bCs/>
          <w:color w:val="auto"/>
          <w:sz w:val="24"/>
          <w:szCs w:val="24"/>
        </w:rPr>
        <w:t>Introduction</w:t>
      </w:r>
    </w:p>
    <w:p w14:paraId="111B13A5" w14:textId="77777777" w:rsidR="008F7457" w:rsidRPr="0002217B" w:rsidRDefault="008F7457" w:rsidP="00901314">
      <w:p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Nozoma currently </w:t>
      </w:r>
      <w:bookmarkStart w:id="0" w:name="_Hlk116407480"/>
      <w:r w:rsidRPr="0002217B">
        <w:rPr>
          <w:rFonts w:ascii="Times New Roman" w:hAnsi="Times New Roman" w:cs="Times New Roman"/>
          <w:sz w:val="24"/>
          <w:szCs w:val="24"/>
        </w:rPr>
        <w:t xml:space="preserve">has fulfillment centers </w:t>
      </w:r>
      <w:bookmarkEnd w:id="0"/>
      <w:r w:rsidRPr="0002217B">
        <w:rPr>
          <w:rFonts w:ascii="Times New Roman" w:hAnsi="Times New Roman" w:cs="Times New Roman"/>
          <w:sz w:val="24"/>
          <w:szCs w:val="24"/>
        </w:rPr>
        <w:t>in Wisconsin and Iowa.  Recent feedback regarding slow delivery times within Minnesota has been received.  To combat the slow delivery times, Nozoma is exploring adding an additional fulfillment center.  This center could be built for $6 million and completed within the year.</w:t>
      </w:r>
    </w:p>
    <w:p w14:paraId="56CD5DDB" w14:textId="112C4BFB" w:rsidR="008F7457" w:rsidRPr="0002217B" w:rsidRDefault="008F7457" w:rsidP="00901314">
      <w:p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Nozoma estimates that the customer will gain additional market share based on winning back customers that have steered away from the company based on their slow shipping times.  Given a </w:t>
      </w:r>
      <w:r w:rsidR="00FC6BB3" w:rsidRPr="0002217B">
        <w:rPr>
          <w:rFonts w:ascii="Times New Roman" w:hAnsi="Times New Roman" w:cs="Times New Roman"/>
          <w:sz w:val="24"/>
          <w:szCs w:val="24"/>
        </w:rPr>
        <w:t>ten-year</w:t>
      </w:r>
      <w:r w:rsidRPr="0002217B">
        <w:rPr>
          <w:rFonts w:ascii="Times New Roman" w:hAnsi="Times New Roman" w:cs="Times New Roman"/>
          <w:sz w:val="24"/>
          <w:szCs w:val="24"/>
        </w:rPr>
        <w:t xml:space="preserve"> planning </w:t>
      </w:r>
      <w:r w:rsidR="00FC6BB3" w:rsidRPr="0002217B">
        <w:rPr>
          <w:rFonts w:ascii="Times New Roman" w:hAnsi="Times New Roman" w:cs="Times New Roman"/>
          <w:sz w:val="24"/>
          <w:szCs w:val="24"/>
        </w:rPr>
        <w:t>horizon</w:t>
      </w:r>
      <w:r w:rsidRPr="0002217B">
        <w:rPr>
          <w:rFonts w:ascii="Times New Roman" w:hAnsi="Times New Roman" w:cs="Times New Roman"/>
          <w:sz w:val="24"/>
          <w:szCs w:val="24"/>
        </w:rPr>
        <w:t>, the estimated market share increase may shift.  The question remains, how much can the estimated growth shift and still make constructing the fulfillment center financially lucrative</w:t>
      </w:r>
      <w:r w:rsidR="005A011B" w:rsidRPr="0002217B">
        <w:rPr>
          <w:rFonts w:ascii="Times New Roman" w:hAnsi="Times New Roman" w:cs="Times New Roman"/>
          <w:sz w:val="24"/>
          <w:szCs w:val="24"/>
        </w:rPr>
        <w:t>?</w:t>
      </w:r>
      <w:r w:rsidRPr="0002217B">
        <w:rPr>
          <w:rFonts w:ascii="Times New Roman" w:hAnsi="Times New Roman" w:cs="Times New Roman"/>
          <w:sz w:val="24"/>
          <w:szCs w:val="24"/>
        </w:rPr>
        <w:t xml:space="preserve"> </w:t>
      </w:r>
    </w:p>
    <w:p w14:paraId="1F968E40" w14:textId="77777777" w:rsidR="008F7457" w:rsidRPr="0002217B" w:rsidRDefault="008F7457" w:rsidP="00901314">
      <w:p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To answer this question, our analysis:</w:t>
      </w:r>
    </w:p>
    <w:p w14:paraId="6DDBF21B" w14:textId="77777777" w:rsidR="008F7457" w:rsidRPr="0002217B" w:rsidRDefault="008F7457" w:rsidP="00901314">
      <w:pPr>
        <w:pStyle w:val="ListParagraph"/>
        <w:numPr>
          <w:ilvl w:val="0"/>
          <w:numId w:val="1"/>
        </w:num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In this case study, we analyzed which factors would be most sensitive over a ten-year timeframe for a new fulfillment center in the Twin Cities. </w:t>
      </w:r>
    </w:p>
    <w:p w14:paraId="29E3F33E" w14:textId="1281AFED" w:rsidR="008F7457" w:rsidRPr="0002217B" w:rsidRDefault="008F7457" w:rsidP="00901314">
      <w:pPr>
        <w:pStyle w:val="ListParagraph"/>
        <w:numPr>
          <w:ilvl w:val="0"/>
          <w:numId w:val="1"/>
        </w:num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As far as we could tell, the primary inputs were price and basis points. It was also observed at what time it was profitable to create a new fulfillment facility. Given the ten-year time frame of </w:t>
      </w:r>
      <w:r w:rsidR="005A011B" w:rsidRPr="0002217B">
        <w:rPr>
          <w:rFonts w:ascii="Times New Roman" w:hAnsi="Times New Roman" w:cs="Times New Roman"/>
          <w:sz w:val="24"/>
          <w:szCs w:val="24"/>
        </w:rPr>
        <w:t xml:space="preserve">the </w:t>
      </w:r>
      <w:r w:rsidRPr="0002217B">
        <w:rPr>
          <w:rFonts w:ascii="Times New Roman" w:hAnsi="Times New Roman" w:cs="Times New Roman"/>
          <w:sz w:val="24"/>
          <w:szCs w:val="24"/>
        </w:rPr>
        <w:t xml:space="preserve">online retailing company(Nozoma) for constructing a new fulfillment center, we concentrated on the profit point after the new center was constructed. </w:t>
      </w:r>
    </w:p>
    <w:p w14:paraId="28F747B3" w14:textId="77777777" w:rsidR="008F7457" w:rsidRPr="0002217B" w:rsidRDefault="008F7457" w:rsidP="00901314">
      <w:pPr>
        <w:pStyle w:val="ListParagraph"/>
        <w:numPr>
          <w:ilvl w:val="0"/>
          <w:numId w:val="1"/>
        </w:num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Year 1 to 5 are forecasted to see a 10% rise, while Year 6 to 10 have seen a 5% growth in market share.</w:t>
      </w:r>
    </w:p>
    <w:p w14:paraId="31865E04" w14:textId="77777777" w:rsidR="008F7457" w:rsidRPr="0002217B" w:rsidRDefault="008F7457" w:rsidP="00901314">
      <w:pPr>
        <w:pStyle w:val="ListParagraph"/>
        <w:numPr>
          <w:ilvl w:val="0"/>
          <w:numId w:val="1"/>
        </w:num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Building the new fulfillment center is estimated to increase market share by 100 basis points.</w:t>
      </w:r>
    </w:p>
    <w:p w14:paraId="0AD19DF1" w14:textId="77777777" w:rsidR="008F7457" w:rsidRPr="0002217B" w:rsidRDefault="008F7457" w:rsidP="00901314">
      <w:p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Based on our analysis, we found that the fulfillment center is financially lucrative when:</w:t>
      </w:r>
    </w:p>
    <w:p w14:paraId="26A4DBE7" w14:textId="77777777" w:rsidR="008F7457" w:rsidRPr="0002217B" w:rsidRDefault="008F7457" w:rsidP="00901314">
      <w:pPr>
        <w:pStyle w:val="ListParagraph"/>
        <w:numPr>
          <w:ilvl w:val="0"/>
          <w:numId w:val="2"/>
        </w:num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Market Share Growth is not less than 75 basis points.</w:t>
      </w:r>
    </w:p>
    <w:p w14:paraId="1D94ECFC" w14:textId="77777777" w:rsidR="008F7457" w:rsidRPr="0002217B" w:rsidRDefault="008F7457" w:rsidP="00901314">
      <w:pPr>
        <w:spacing w:line="276" w:lineRule="auto"/>
        <w:jc w:val="both"/>
        <w:rPr>
          <w:rFonts w:ascii="Times New Roman" w:hAnsi="Times New Roman" w:cs="Times New Roman"/>
          <w:sz w:val="24"/>
          <w:szCs w:val="24"/>
        </w:rPr>
      </w:pPr>
      <w:r w:rsidRPr="0002217B">
        <w:rPr>
          <w:rFonts w:ascii="Times New Roman" w:hAnsi="Times New Roman" w:cs="Times New Roman"/>
          <w:sz w:val="24"/>
          <w:szCs w:val="24"/>
        </w:rPr>
        <w:t>Therefore, we feel that while there is a conservative amount of risk involved with building the new facility, the facility makes sense to build.</w:t>
      </w:r>
    </w:p>
    <w:p w14:paraId="0CED1F24" w14:textId="0259B4C9" w:rsidR="00914F65" w:rsidRPr="0002217B" w:rsidRDefault="00914F65" w:rsidP="00901314">
      <w:pPr>
        <w:pStyle w:val="Heading1"/>
        <w:spacing w:line="276" w:lineRule="auto"/>
        <w:rPr>
          <w:rFonts w:ascii="Times New Roman" w:hAnsi="Times New Roman" w:cs="Times New Roman"/>
          <w:b/>
          <w:bCs/>
          <w:color w:val="auto"/>
          <w:sz w:val="24"/>
          <w:szCs w:val="24"/>
        </w:rPr>
      </w:pPr>
      <w:r w:rsidRPr="0002217B">
        <w:rPr>
          <w:rFonts w:ascii="Times New Roman" w:hAnsi="Times New Roman" w:cs="Times New Roman"/>
          <w:b/>
          <w:bCs/>
          <w:color w:val="auto"/>
          <w:sz w:val="24"/>
          <w:szCs w:val="24"/>
        </w:rPr>
        <w:lastRenderedPageBreak/>
        <w:t>Methodology &amp; Process</w:t>
      </w:r>
    </w:p>
    <w:p w14:paraId="7734EF0D" w14:textId="2879BDF9" w:rsidR="00914F65" w:rsidRPr="0002217B" w:rsidRDefault="00914F65" w:rsidP="00901314">
      <w:pPr>
        <w:spacing w:after="0" w:line="276" w:lineRule="auto"/>
        <w:rPr>
          <w:rFonts w:ascii="Times New Roman" w:hAnsi="Times New Roman" w:cs="Times New Roman"/>
          <w:sz w:val="24"/>
          <w:szCs w:val="24"/>
        </w:rPr>
      </w:pPr>
    </w:p>
    <w:p w14:paraId="6179CD9A" w14:textId="57345FD5" w:rsidR="00914F65" w:rsidRPr="0002217B" w:rsidRDefault="00914F65"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Nozoma has received feedback that shipping times </w:t>
      </w:r>
      <w:r w:rsidR="005A011B" w:rsidRPr="0002217B">
        <w:rPr>
          <w:rFonts w:ascii="Times New Roman" w:hAnsi="Times New Roman" w:cs="Times New Roman"/>
          <w:sz w:val="24"/>
          <w:szCs w:val="24"/>
        </w:rPr>
        <w:t>have</w:t>
      </w:r>
      <w:r w:rsidRPr="0002217B">
        <w:rPr>
          <w:rFonts w:ascii="Times New Roman" w:hAnsi="Times New Roman" w:cs="Times New Roman"/>
          <w:sz w:val="24"/>
          <w:szCs w:val="24"/>
        </w:rPr>
        <w:t xml:space="preserve"> been slow throughout the state of Minnesota.  To combat this negative sentiment, </w:t>
      </w:r>
      <w:r w:rsidR="005A011B" w:rsidRPr="0002217B">
        <w:rPr>
          <w:rFonts w:ascii="Times New Roman" w:hAnsi="Times New Roman" w:cs="Times New Roman"/>
          <w:sz w:val="24"/>
          <w:szCs w:val="24"/>
        </w:rPr>
        <w:t>Nozomi</w:t>
      </w:r>
      <w:r w:rsidRPr="0002217B">
        <w:rPr>
          <w:rFonts w:ascii="Times New Roman" w:hAnsi="Times New Roman" w:cs="Times New Roman"/>
          <w:sz w:val="24"/>
          <w:szCs w:val="24"/>
        </w:rPr>
        <w:t xml:space="preserve"> needs to determine </w:t>
      </w:r>
      <w:r w:rsidR="005A011B" w:rsidRPr="0002217B">
        <w:rPr>
          <w:rFonts w:ascii="Times New Roman" w:hAnsi="Times New Roman" w:cs="Times New Roman"/>
          <w:sz w:val="24"/>
          <w:szCs w:val="24"/>
        </w:rPr>
        <w:t>whether</w:t>
      </w:r>
      <w:r w:rsidRPr="0002217B">
        <w:rPr>
          <w:rFonts w:ascii="Times New Roman" w:hAnsi="Times New Roman" w:cs="Times New Roman"/>
          <w:sz w:val="24"/>
          <w:szCs w:val="24"/>
        </w:rPr>
        <w:t xml:space="preserve"> building a new fulfillment center will be financially lucrative for them </w:t>
      </w:r>
      <w:r w:rsidR="005A011B" w:rsidRPr="0002217B">
        <w:rPr>
          <w:rFonts w:ascii="Times New Roman" w:hAnsi="Times New Roman" w:cs="Times New Roman"/>
          <w:sz w:val="24"/>
          <w:szCs w:val="24"/>
        </w:rPr>
        <w:t>while, in</w:t>
      </w:r>
      <w:r w:rsidRPr="0002217B">
        <w:rPr>
          <w:rFonts w:ascii="Times New Roman" w:hAnsi="Times New Roman" w:cs="Times New Roman"/>
          <w:sz w:val="24"/>
          <w:szCs w:val="24"/>
        </w:rPr>
        <w:t xml:space="preserve"> turn</w:t>
      </w:r>
      <w:r w:rsidR="005A011B" w:rsidRPr="0002217B">
        <w:rPr>
          <w:rFonts w:ascii="Times New Roman" w:hAnsi="Times New Roman" w:cs="Times New Roman"/>
          <w:sz w:val="24"/>
          <w:szCs w:val="24"/>
        </w:rPr>
        <w:t xml:space="preserve">, </w:t>
      </w:r>
      <w:r w:rsidRPr="0002217B">
        <w:rPr>
          <w:rFonts w:ascii="Times New Roman" w:hAnsi="Times New Roman" w:cs="Times New Roman"/>
          <w:sz w:val="24"/>
          <w:szCs w:val="24"/>
        </w:rPr>
        <w:t>increasing product shipping times.</w:t>
      </w:r>
    </w:p>
    <w:p w14:paraId="4DB592B0" w14:textId="49C9474C" w:rsidR="00914F65" w:rsidRPr="0002217B" w:rsidRDefault="00914F65" w:rsidP="00901314">
      <w:pPr>
        <w:spacing w:after="0" w:line="276" w:lineRule="auto"/>
        <w:jc w:val="both"/>
        <w:rPr>
          <w:rFonts w:ascii="Times New Roman" w:hAnsi="Times New Roman" w:cs="Times New Roman"/>
          <w:sz w:val="24"/>
          <w:szCs w:val="24"/>
        </w:rPr>
      </w:pPr>
    </w:p>
    <w:p w14:paraId="4B6E4894" w14:textId="0F4D5C01" w:rsidR="00914F65" w:rsidRPr="0002217B" w:rsidRDefault="00914F65"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Currently, Nozoma is charging, on average, $10.23 for a package of </w:t>
      </w:r>
      <w:r w:rsidR="005A011B" w:rsidRPr="0002217B">
        <w:rPr>
          <w:rFonts w:ascii="Times New Roman" w:hAnsi="Times New Roman" w:cs="Times New Roman"/>
          <w:sz w:val="24"/>
          <w:szCs w:val="24"/>
        </w:rPr>
        <w:t xml:space="preserve">the </w:t>
      </w:r>
      <w:r w:rsidRPr="0002217B">
        <w:rPr>
          <w:rFonts w:ascii="Times New Roman" w:hAnsi="Times New Roman" w:cs="Times New Roman"/>
          <w:sz w:val="24"/>
          <w:szCs w:val="24"/>
        </w:rPr>
        <w:t xml:space="preserve">product.  For each package shipped, Nozoma </w:t>
      </w:r>
      <w:r w:rsidR="005A011B" w:rsidRPr="0002217B">
        <w:rPr>
          <w:rFonts w:ascii="Times New Roman" w:hAnsi="Times New Roman" w:cs="Times New Roman"/>
          <w:sz w:val="24"/>
          <w:szCs w:val="24"/>
        </w:rPr>
        <w:t>receives</w:t>
      </w:r>
      <w:r w:rsidRPr="0002217B">
        <w:rPr>
          <w:rFonts w:ascii="Times New Roman" w:hAnsi="Times New Roman" w:cs="Times New Roman"/>
          <w:sz w:val="24"/>
          <w:szCs w:val="24"/>
        </w:rPr>
        <w:t xml:space="preserve"> about $0.55 in profit, leaving costs (including product costs and shipping costs) of $9.68.  The market is estimated at 100 million packages per year and is expected to grow 10% per year in the next five years</w:t>
      </w:r>
      <w:r w:rsidR="008B62F5" w:rsidRPr="0002217B">
        <w:rPr>
          <w:rFonts w:ascii="Times New Roman" w:hAnsi="Times New Roman" w:cs="Times New Roman"/>
          <w:sz w:val="24"/>
          <w:szCs w:val="24"/>
        </w:rPr>
        <w:t>, and 5% each year after that</w:t>
      </w:r>
      <w:r w:rsidRPr="0002217B">
        <w:rPr>
          <w:rFonts w:ascii="Times New Roman" w:hAnsi="Times New Roman" w:cs="Times New Roman"/>
          <w:sz w:val="24"/>
          <w:szCs w:val="24"/>
        </w:rPr>
        <w:t>.</w:t>
      </w:r>
    </w:p>
    <w:p w14:paraId="0913030D" w14:textId="77777777" w:rsidR="00914F65" w:rsidRPr="0002217B" w:rsidRDefault="00914F65" w:rsidP="00901314">
      <w:pPr>
        <w:spacing w:after="0" w:line="276" w:lineRule="auto"/>
        <w:jc w:val="both"/>
        <w:rPr>
          <w:rFonts w:ascii="Times New Roman" w:hAnsi="Times New Roman" w:cs="Times New Roman"/>
          <w:sz w:val="24"/>
          <w:szCs w:val="24"/>
        </w:rPr>
      </w:pPr>
    </w:p>
    <w:p w14:paraId="4D67ACE4" w14:textId="25CF3BE0" w:rsidR="00914F65" w:rsidRPr="0002217B" w:rsidRDefault="00914F65"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Nozoma has already determined that building the new fulfillment center will cost $6 million to build and will take a full year to complete.  Payment will be due in full immediately following its completion. In addition to increasing shipping speeds, the new fulfillment center will increase market share by an estimated 100 basis points.</w:t>
      </w:r>
    </w:p>
    <w:p w14:paraId="20516256" w14:textId="7CD768C2" w:rsidR="00914F65" w:rsidRPr="0002217B" w:rsidRDefault="00914F65" w:rsidP="00901314">
      <w:pPr>
        <w:spacing w:after="0" w:line="276" w:lineRule="auto"/>
        <w:rPr>
          <w:rFonts w:ascii="Times New Roman" w:hAnsi="Times New Roman" w:cs="Times New Roman"/>
          <w:sz w:val="24"/>
          <w:szCs w:val="24"/>
        </w:rPr>
      </w:pPr>
    </w:p>
    <w:p w14:paraId="6EDAD0A3" w14:textId="6FFCEF2A" w:rsidR="00914F65" w:rsidRPr="0002217B" w:rsidRDefault="00914F65"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To answer the question of whether or not Nozoma should build, </w:t>
      </w:r>
      <w:r w:rsidR="008B62F5" w:rsidRPr="0002217B">
        <w:rPr>
          <w:rFonts w:ascii="Times New Roman" w:hAnsi="Times New Roman" w:cs="Times New Roman"/>
          <w:sz w:val="24"/>
          <w:szCs w:val="24"/>
        </w:rPr>
        <w:t xml:space="preserve">a current sales forecast needed to be created to determine where potential profits would come in without the new fulfillment center.  </w:t>
      </w:r>
      <w:r w:rsidR="00C71CB8" w:rsidRPr="0002217B">
        <w:rPr>
          <w:rFonts w:ascii="Times New Roman" w:hAnsi="Times New Roman" w:cs="Times New Roman"/>
          <w:sz w:val="24"/>
          <w:szCs w:val="24"/>
        </w:rPr>
        <w:t>Then, profits were calculated for a scenario where the new fulfillment center is built</w:t>
      </w:r>
    </w:p>
    <w:p w14:paraId="52E6954A" w14:textId="77777777" w:rsidR="00914F65" w:rsidRPr="0002217B" w:rsidRDefault="00914F65" w:rsidP="00901314">
      <w:pPr>
        <w:spacing w:after="0" w:line="276" w:lineRule="auto"/>
        <w:jc w:val="both"/>
        <w:rPr>
          <w:rFonts w:ascii="Times New Roman" w:hAnsi="Times New Roman" w:cs="Times New Roman"/>
          <w:sz w:val="24"/>
          <w:szCs w:val="24"/>
        </w:rPr>
      </w:pPr>
    </w:p>
    <w:tbl>
      <w:tblPr>
        <w:tblStyle w:val="TableGrid"/>
        <w:tblW w:w="8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222"/>
        <w:gridCol w:w="1596"/>
        <w:gridCol w:w="1416"/>
        <w:gridCol w:w="1416"/>
        <w:gridCol w:w="222"/>
        <w:gridCol w:w="1416"/>
        <w:gridCol w:w="1456"/>
      </w:tblGrid>
      <w:tr w:rsidR="00A82DB4" w:rsidRPr="0002217B" w14:paraId="34AFCE45" w14:textId="042BFEB2" w:rsidTr="00A82DB4">
        <w:trPr>
          <w:jc w:val="center"/>
        </w:trPr>
        <w:tc>
          <w:tcPr>
            <w:tcW w:w="852" w:type="dxa"/>
            <w:shd w:val="clear" w:color="auto" w:fill="1F3864" w:themeFill="accent1" w:themeFillShade="80"/>
            <w:vAlign w:val="center"/>
          </w:tcPr>
          <w:p w14:paraId="27C4D8F1" w14:textId="012EC1AB" w:rsidR="00A82DB4" w:rsidRPr="0002217B" w:rsidRDefault="00A82DB4" w:rsidP="00901314">
            <w:pPr>
              <w:spacing w:line="276" w:lineRule="auto"/>
              <w:jc w:val="center"/>
              <w:rPr>
                <w:rFonts w:ascii="Times New Roman" w:hAnsi="Times New Roman" w:cs="Times New Roman"/>
                <w:sz w:val="24"/>
                <w:szCs w:val="24"/>
              </w:rPr>
            </w:pPr>
          </w:p>
        </w:tc>
        <w:tc>
          <w:tcPr>
            <w:tcW w:w="236" w:type="dxa"/>
            <w:shd w:val="clear" w:color="auto" w:fill="FFFFFF" w:themeFill="background1"/>
          </w:tcPr>
          <w:p w14:paraId="7C5CC059" w14:textId="77777777" w:rsidR="00A82DB4" w:rsidRPr="0002217B" w:rsidRDefault="00A82DB4" w:rsidP="00901314">
            <w:pPr>
              <w:spacing w:line="276" w:lineRule="auto"/>
              <w:jc w:val="center"/>
              <w:rPr>
                <w:rFonts w:ascii="Times New Roman" w:hAnsi="Times New Roman" w:cs="Times New Roman"/>
                <w:sz w:val="24"/>
                <w:szCs w:val="24"/>
              </w:rPr>
            </w:pPr>
          </w:p>
        </w:tc>
        <w:tc>
          <w:tcPr>
            <w:tcW w:w="4253" w:type="dxa"/>
            <w:gridSpan w:val="3"/>
            <w:shd w:val="clear" w:color="auto" w:fill="1F3864" w:themeFill="accent1" w:themeFillShade="80"/>
            <w:vAlign w:val="center"/>
          </w:tcPr>
          <w:p w14:paraId="755E109A" w14:textId="0BF97727"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NO FULFILLMENT CENTER BUILT</w:t>
            </w:r>
          </w:p>
        </w:tc>
        <w:tc>
          <w:tcPr>
            <w:tcW w:w="251" w:type="dxa"/>
            <w:shd w:val="clear" w:color="auto" w:fill="FFFFFF" w:themeFill="background1"/>
            <w:vAlign w:val="center"/>
          </w:tcPr>
          <w:p w14:paraId="0CB32DCF" w14:textId="77777777" w:rsidR="00A82DB4" w:rsidRPr="0002217B" w:rsidRDefault="00A82DB4" w:rsidP="00901314">
            <w:pPr>
              <w:spacing w:line="276" w:lineRule="auto"/>
              <w:jc w:val="center"/>
              <w:rPr>
                <w:rFonts w:ascii="Times New Roman" w:hAnsi="Times New Roman" w:cs="Times New Roman"/>
                <w:sz w:val="24"/>
                <w:szCs w:val="24"/>
              </w:rPr>
            </w:pPr>
          </w:p>
        </w:tc>
        <w:tc>
          <w:tcPr>
            <w:tcW w:w="2756" w:type="dxa"/>
            <w:gridSpan w:val="2"/>
            <w:shd w:val="clear" w:color="auto" w:fill="1F3864" w:themeFill="accent1" w:themeFillShade="80"/>
            <w:vAlign w:val="center"/>
          </w:tcPr>
          <w:p w14:paraId="26D69728" w14:textId="681CAC1F"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FULFILLMENT CENTER BUILT</w:t>
            </w:r>
          </w:p>
        </w:tc>
      </w:tr>
      <w:tr w:rsidR="00A82DB4" w:rsidRPr="0002217B" w14:paraId="4C9801F7" w14:textId="11719E9E" w:rsidTr="00A82DB4">
        <w:trPr>
          <w:jc w:val="center"/>
        </w:trPr>
        <w:tc>
          <w:tcPr>
            <w:tcW w:w="852" w:type="dxa"/>
            <w:shd w:val="clear" w:color="auto" w:fill="1F3864" w:themeFill="accent1" w:themeFillShade="80"/>
          </w:tcPr>
          <w:p w14:paraId="0760C854" w14:textId="77777777" w:rsidR="00A82DB4" w:rsidRPr="0002217B" w:rsidRDefault="00A82DB4" w:rsidP="00901314">
            <w:pPr>
              <w:spacing w:line="276" w:lineRule="auto"/>
              <w:jc w:val="center"/>
              <w:rPr>
                <w:rFonts w:ascii="Times New Roman" w:hAnsi="Times New Roman" w:cs="Times New Roman"/>
                <w:sz w:val="24"/>
                <w:szCs w:val="24"/>
              </w:rPr>
            </w:pPr>
          </w:p>
        </w:tc>
        <w:tc>
          <w:tcPr>
            <w:tcW w:w="236" w:type="dxa"/>
            <w:shd w:val="clear" w:color="auto" w:fill="FFFFFF" w:themeFill="background1"/>
          </w:tcPr>
          <w:p w14:paraId="3DC6CEE4" w14:textId="77777777" w:rsidR="00A82DB4" w:rsidRPr="0002217B" w:rsidRDefault="00A82DB4" w:rsidP="00901314">
            <w:pPr>
              <w:spacing w:line="276" w:lineRule="auto"/>
              <w:jc w:val="center"/>
              <w:rPr>
                <w:rFonts w:ascii="Times New Roman" w:hAnsi="Times New Roman" w:cs="Times New Roman"/>
                <w:sz w:val="24"/>
                <w:szCs w:val="24"/>
              </w:rPr>
            </w:pPr>
          </w:p>
        </w:tc>
        <w:tc>
          <w:tcPr>
            <w:tcW w:w="1509" w:type="dxa"/>
            <w:shd w:val="clear" w:color="auto" w:fill="1F3864" w:themeFill="accent1" w:themeFillShade="80"/>
          </w:tcPr>
          <w:p w14:paraId="26F20267" w14:textId="4146375D"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Size of Market</w:t>
            </w:r>
          </w:p>
        </w:tc>
        <w:tc>
          <w:tcPr>
            <w:tcW w:w="1390" w:type="dxa"/>
            <w:shd w:val="clear" w:color="auto" w:fill="1F3864" w:themeFill="accent1" w:themeFillShade="80"/>
          </w:tcPr>
          <w:p w14:paraId="2D52F2A0" w14:textId="3E6BA60F"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Nozoma Market Share</w:t>
            </w:r>
          </w:p>
        </w:tc>
        <w:tc>
          <w:tcPr>
            <w:tcW w:w="1354" w:type="dxa"/>
            <w:shd w:val="clear" w:color="auto" w:fill="1F3864" w:themeFill="accent1" w:themeFillShade="80"/>
          </w:tcPr>
          <w:p w14:paraId="6232A95B" w14:textId="42CE5408"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Nozoma Profit</w:t>
            </w:r>
          </w:p>
        </w:tc>
        <w:tc>
          <w:tcPr>
            <w:tcW w:w="251" w:type="dxa"/>
            <w:shd w:val="clear" w:color="auto" w:fill="FFFFFF" w:themeFill="background1"/>
          </w:tcPr>
          <w:p w14:paraId="4E05EB93" w14:textId="77777777" w:rsidR="00A82DB4" w:rsidRPr="0002217B" w:rsidRDefault="00A82DB4" w:rsidP="00901314">
            <w:pPr>
              <w:spacing w:line="276" w:lineRule="auto"/>
              <w:jc w:val="center"/>
              <w:rPr>
                <w:rFonts w:ascii="Times New Roman" w:hAnsi="Times New Roman" w:cs="Times New Roman"/>
                <w:sz w:val="24"/>
                <w:szCs w:val="24"/>
              </w:rPr>
            </w:pPr>
          </w:p>
        </w:tc>
        <w:tc>
          <w:tcPr>
            <w:tcW w:w="1404" w:type="dxa"/>
            <w:shd w:val="clear" w:color="auto" w:fill="1F3864" w:themeFill="accent1" w:themeFillShade="80"/>
          </w:tcPr>
          <w:p w14:paraId="286C5F6F" w14:textId="675C06F3"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Nozoma’s New Market Share</w:t>
            </w:r>
          </w:p>
        </w:tc>
        <w:tc>
          <w:tcPr>
            <w:tcW w:w="1352" w:type="dxa"/>
            <w:shd w:val="clear" w:color="auto" w:fill="1F3864" w:themeFill="accent1" w:themeFillShade="80"/>
          </w:tcPr>
          <w:p w14:paraId="4EDED902" w14:textId="04ABF02D"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sz w:val="24"/>
                <w:szCs w:val="24"/>
              </w:rPr>
              <w:t>Nozoma Profit</w:t>
            </w:r>
          </w:p>
        </w:tc>
      </w:tr>
      <w:tr w:rsidR="00A82DB4" w:rsidRPr="0002217B" w14:paraId="798E9ADF" w14:textId="5637F1C0" w:rsidTr="00A82DB4">
        <w:trPr>
          <w:jc w:val="center"/>
        </w:trPr>
        <w:tc>
          <w:tcPr>
            <w:tcW w:w="852" w:type="dxa"/>
          </w:tcPr>
          <w:p w14:paraId="5788FD50" w14:textId="0D9B512D"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1</w:t>
            </w:r>
          </w:p>
        </w:tc>
        <w:tc>
          <w:tcPr>
            <w:tcW w:w="236" w:type="dxa"/>
            <w:shd w:val="clear" w:color="auto" w:fill="FFFFFF" w:themeFill="background1"/>
          </w:tcPr>
          <w:p w14:paraId="78CA76F2"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auto"/>
            <w:vAlign w:val="bottom"/>
          </w:tcPr>
          <w:p w14:paraId="3D6AD482" w14:textId="2862FE82"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100,000,000</w:t>
            </w:r>
          </w:p>
        </w:tc>
        <w:tc>
          <w:tcPr>
            <w:tcW w:w="1390" w:type="dxa"/>
            <w:shd w:val="clear" w:color="auto" w:fill="auto"/>
            <w:vAlign w:val="bottom"/>
          </w:tcPr>
          <w:p w14:paraId="46674F06" w14:textId="4F9E03D9"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8,000,000</w:t>
            </w:r>
          </w:p>
        </w:tc>
        <w:tc>
          <w:tcPr>
            <w:tcW w:w="1354" w:type="dxa"/>
            <w:shd w:val="clear" w:color="auto" w:fill="auto"/>
            <w:vAlign w:val="bottom"/>
          </w:tcPr>
          <w:p w14:paraId="044F842E" w14:textId="7C06785D"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$4,400,000</w:t>
            </w:r>
          </w:p>
        </w:tc>
        <w:tc>
          <w:tcPr>
            <w:tcW w:w="251" w:type="dxa"/>
            <w:shd w:val="clear" w:color="auto" w:fill="FFFFFF" w:themeFill="background1"/>
          </w:tcPr>
          <w:p w14:paraId="1CEA1E11"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auto"/>
            <w:vAlign w:val="bottom"/>
          </w:tcPr>
          <w:p w14:paraId="70BC15DB" w14:textId="7CBF3BAC"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9,000,000</w:t>
            </w:r>
          </w:p>
        </w:tc>
        <w:tc>
          <w:tcPr>
            <w:tcW w:w="1352" w:type="dxa"/>
            <w:tcBorders>
              <w:top w:val="nil"/>
              <w:left w:val="nil"/>
              <w:bottom w:val="nil"/>
              <w:right w:val="nil"/>
            </w:tcBorders>
            <w:shd w:val="clear" w:color="auto" w:fill="auto"/>
            <w:vAlign w:val="bottom"/>
          </w:tcPr>
          <w:p w14:paraId="3B422C4A" w14:textId="63DA6853"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$(1,050,000)</w:t>
            </w:r>
          </w:p>
        </w:tc>
      </w:tr>
      <w:tr w:rsidR="00A82DB4" w:rsidRPr="0002217B" w14:paraId="71142145" w14:textId="74A9EF0B" w:rsidTr="00A82DB4">
        <w:trPr>
          <w:jc w:val="center"/>
        </w:trPr>
        <w:tc>
          <w:tcPr>
            <w:tcW w:w="852" w:type="dxa"/>
            <w:shd w:val="clear" w:color="auto" w:fill="D9D9D9" w:themeFill="background1" w:themeFillShade="D9"/>
          </w:tcPr>
          <w:p w14:paraId="6ED845C2" w14:textId="292461B8"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2</w:t>
            </w:r>
          </w:p>
        </w:tc>
        <w:tc>
          <w:tcPr>
            <w:tcW w:w="236" w:type="dxa"/>
            <w:shd w:val="clear" w:color="auto" w:fill="FFFFFF" w:themeFill="background1"/>
          </w:tcPr>
          <w:p w14:paraId="49EB3EB8"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D9D9D9" w:themeFill="background1" w:themeFillShade="D9"/>
            <w:vAlign w:val="bottom"/>
          </w:tcPr>
          <w:p w14:paraId="79F92147" w14:textId="609B8932"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110,000,000</w:t>
            </w:r>
          </w:p>
        </w:tc>
        <w:tc>
          <w:tcPr>
            <w:tcW w:w="1390" w:type="dxa"/>
            <w:shd w:val="clear" w:color="auto" w:fill="D9D9D9" w:themeFill="background1" w:themeFillShade="D9"/>
            <w:vAlign w:val="bottom"/>
          </w:tcPr>
          <w:p w14:paraId="657EA018" w14:textId="2501D123"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8,800,000</w:t>
            </w:r>
          </w:p>
        </w:tc>
        <w:tc>
          <w:tcPr>
            <w:tcW w:w="1354" w:type="dxa"/>
            <w:shd w:val="clear" w:color="auto" w:fill="D9D9D9" w:themeFill="background1" w:themeFillShade="D9"/>
            <w:vAlign w:val="bottom"/>
          </w:tcPr>
          <w:p w14:paraId="45D0A9EF" w14:textId="74A89343"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$4,840,000</w:t>
            </w:r>
          </w:p>
        </w:tc>
        <w:tc>
          <w:tcPr>
            <w:tcW w:w="251" w:type="dxa"/>
            <w:shd w:val="clear" w:color="auto" w:fill="FFFFFF" w:themeFill="background1"/>
          </w:tcPr>
          <w:p w14:paraId="20C4EC0F"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D9D9D9" w:themeFill="background1" w:themeFillShade="D9"/>
            <w:vAlign w:val="bottom"/>
          </w:tcPr>
          <w:p w14:paraId="50C362DE" w14:textId="41498218"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9,900,000</w:t>
            </w:r>
          </w:p>
        </w:tc>
        <w:tc>
          <w:tcPr>
            <w:tcW w:w="1352" w:type="dxa"/>
            <w:tcBorders>
              <w:top w:val="nil"/>
              <w:left w:val="nil"/>
              <w:bottom w:val="nil"/>
              <w:right w:val="nil"/>
            </w:tcBorders>
            <w:shd w:val="clear" w:color="auto" w:fill="D9D9D9" w:themeFill="background1" w:themeFillShade="D9"/>
            <w:vAlign w:val="bottom"/>
          </w:tcPr>
          <w:p w14:paraId="364462DF" w14:textId="3C10AC8F"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$5,445,000</w:t>
            </w:r>
          </w:p>
        </w:tc>
      </w:tr>
      <w:tr w:rsidR="00A82DB4" w:rsidRPr="0002217B" w14:paraId="1127089B" w14:textId="7891D1CF" w:rsidTr="00A82DB4">
        <w:trPr>
          <w:jc w:val="center"/>
        </w:trPr>
        <w:tc>
          <w:tcPr>
            <w:tcW w:w="852" w:type="dxa"/>
          </w:tcPr>
          <w:p w14:paraId="2C4D400A" w14:textId="4B59FBBC"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3</w:t>
            </w:r>
          </w:p>
        </w:tc>
        <w:tc>
          <w:tcPr>
            <w:tcW w:w="236" w:type="dxa"/>
            <w:shd w:val="clear" w:color="auto" w:fill="FFFFFF" w:themeFill="background1"/>
          </w:tcPr>
          <w:p w14:paraId="714CF7B6"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auto"/>
            <w:vAlign w:val="bottom"/>
          </w:tcPr>
          <w:p w14:paraId="2A9E8FBC" w14:textId="36658FDE"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121,000,000</w:t>
            </w:r>
          </w:p>
        </w:tc>
        <w:tc>
          <w:tcPr>
            <w:tcW w:w="1390" w:type="dxa"/>
            <w:shd w:val="clear" w:color="auto" w:fill="auto"/>
            <w:vAlign w:val="bottom"/>
          </w:tcPr>
          <w:p w14:paraId="1FFCD972" w14:textId="49A33E47"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9,680,000</w:t>
            </w:r>
          </w:p>
        </w:tc>
        <w:tc>
          <w:tcPr>
            <w:tcW w:w="1354" w:type="dxa"/>
            <w:shd w:val="clear" w:color="auto" w:fill="auto"/>
            <w:vAlign w:val="bottom"/>
          </w:tcPr>
          <w:p w14:paraId="422E9C17" w14:textId="1698FA58"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$5,324,000</w:t>
            </w:r>
          </w:p>
        </w:tc>
        <w:tc>
          <w:tcPr>
            <w:tcW w:w="251" w:type="dxa"/>
            <w:shd w:val="clear" w:color="auto" w:fill="FFFFFF" w:themeFill="background1"/>
          </w:tcPr>
          <w:p w14:paraId="59CADB9A"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auto"/>
            <w:vAlign w:val="bottom"/>
          </w:tcPr>
          <w:p w14:paraId="1997EAC6" w14:textId="66B8BB9E"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10,890,000</w:t>
            </w:r>
          </w:p>
        </w:tc>
        <w:tc>
          <w:tcPr>
            <w:tcW w:w="1352" w:type="dxa"/>
            <w:tcBorders>
              <w:top w:val="nil"/>
              <w:left w:val="nil"/>
              <w:bottom w:val="nil"/>
              <w:right w:val="nil"/>
            </w:tcBorders>
            <w:shd w:val="clear" w:color="auto" w:fill="auto"/>
            <w:vAlign w:val="bottom"/>
          </w:tcPr>
          <w:p w14:paraId="0D2AF960" w14:textId="58029C26"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$5,989,500</w:t>
            </w:r>
          </w:p>
        </w:tc>
      </w:tr>
      <w:tr w:rsidR="00A82DB4" w:rsidRPr="0002217B" w14:paraId="302BAFCE" w14:textId="44AD7F10" w:rsidTr="00A82DB4">
        <w:trPr>
          <w:jc w:val="center"/>
        </w:trPr>
        <w:tc>
          <w:tcPr>
            <w:tcW w:w="852" w:type="dxa"/>
            <w:shd w:val="clear" w:color="auto" w:fill="D9D9D9" w:themeFill="background1" w:themeFillShade="D9"/>
          </w:tcPr>
          <w:p w14:paraId="2181EB84" w14:textId="43787EA9"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4</w:t>
            </w:r>
          </w:p>
        </w:tc>
        <w:tc>
          <w:tcPr>
            <w:tcW w:w="236" w:type="dxa"/>
            <w:shd w:val="clear" w:color="auto" w:fill="FFFFFF" w:themeFill="background1"/>
          </w:tcPr>
          <w:p w14:paraId="3CD44DBF"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D9D9D9" w:themeFill="background1" w:themeFillShade="D9"/>
            <w:vAlign w:val="bottom"/>
          </w:tcPr>
          <w:p w14:paraId="1034EC31" w14:textId="19D93509"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133,100,000</w:t>
            </w:r>
          </w:p>
        </w:tc>
        <w:tc>
          <w:tcPr>
            <w:tcW w:w="1390" w:type="dxa"/>
            <w:shd w:val="clear" w:color="auto" w:fill="D9D9D9" w:themeFill="background1" w:themeFillShade="D9"/>
            <w:vAlign w:val="bottom"/>
          </w:tcPr>
          <w:p w14:paraId="5955C0FB" w14:textId="0169B6A2"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10,648,000</w:t>
            </w:r>
          </w:p>
        </w:tc>
        <w:tc>
          <w:tcPr>
            <w:tcW w:w="1354" w:type="dxa"/>
            <w:shd w:val="clear" w:color="auto" w:fill="D9D9D9" w:themeFill="background1" w:themeFillShade="D9"/>
            <w:vAlign w:val="bottom"/>
          </w:tcPr>
          <w:p w14:paraId="49D94B54" w14:textId="4F90049F"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$5,856,400</w:t>
            </w:r>
          </w:p>
        </w:tc>
        <w:tc>
          <w:tcPr>
            <w:tcW w:w="251" w:type="dxa"/>
            <w:shd w:val="clear" w:color="auto" w:fill="FFFFFF" w:themeFill="background1"/>
          </w:tcPr>
          <w:p w14:paraId="7893F792"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D9D9D9" w:themeFill="background1" w:themeFillShade="D9"/>
            <w:vAlign w:val="bottom"/>
          </w:tcPr>
          <w:p w14:paraId="1DC574DD" w14:textId="772D5264"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11,979,000</w:t>
            </w:r>
          </w:p>
        </w:tc>
        <w:tc>
          <w:tcPr>
            <w:tcW w:w="1352" w:type="dxa"/>
            <w:tcBorders>
              <w:top w:val="nil"/>
              <w:left w:val="nil"/>
              <w:bottom w:val="nil"/>
              <w:right w:val="nil"/>
            </w:tcBorders>
            <w:shd w:val="clear" w:color="auto" w:fill="D9D9D9" w:themeFill="background1" w:themeFillShade="D9"/>
            <w:vAlign w:val="bottom"/>
          </w:tcPr>
          <w:p w14:paraId="4EF06293" w14:textId="20BEB872"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$6,588,450</w:t>
            </w:r>
          </w:p>
        </w:tc>
      </w:tr>
      <w:tr w:rsidR="00A82DB4" w:rsidRPr="0002217B" w14:paraId="07D3B1B1" w14:textId="77029277" w:rsidTr="00A82DB4">
        <w:trPr>
          <w:jc w:val="center"/>
        </w:trPr>
        <w:tc>
          <w:tcPr>
            <w:tcW w:w="852" w:type="dxa"/>
          </w:tcPr>
          <w:p w14:paraId="170446F5" w14:textId="3419B4D0"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5</w:t>
            </w:r>
          </w:p>
        </w:tc>
        <w:tc>
          <w:tcPr>
            <w:tcW w:w="236" w:type="dxa"/>
            <w:shd w:val="clear" w:color="auto" w:fill="FFFFFF" w:themeFill="background1"/>
          </w:tcPr>
          <w:p w14:paraId="344FA0A2"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auto"/>
            <w:vAlign w:val="bottom"/>
          </w:tcPr>
          <w:p w14:paraId="1A22E5AB" w14:textId="6B7CF854"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146,410,000</w:t>
            </w:r>
          </w:p>
        </w:tc>
        <w:tc>
          <w:tcPr>
            <w:tcW w:w="1390" w:type="dxa"/>
            <w:shd w:val="clear" w:color="auto" w:fill="auto"/>
            <w:vAlign w:val="bottom"/>
          </w:tcPr>
          <w:p w14:paraId="47D1A198" w14:textId="3042ED0C"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11,712,800</w:t>
            </w:r>
          </w:p>
        </w:tc>
        <w:tc>
          <w:tcPr>
            <w:tcW w:w="1354" w:type="dxa"/>
            <w:shd w:val="clear" w:color="auto" w:fill="auto"/>
            <w:vAlign w:val="bottom"/>
          </w:tcPr>
          <w:p w14:paraId="50312134" w14:textId="128CBC21"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$6,442,040</w:t>
            </w:r>
          </w:p>
        </w:tc>
        <w:tc>
          <w:tcPr>
            <w:tcW w:w="251" w:type="dxa"/>
            <w:shd w:val="clear" w:color="auto" w:fill="FFFFFF" w:themeFill="background1"/>
          </w:tcPr>
          <w:p w14:paraId="57989DB8"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auto"/>
            <w:vAlign w:val="bottom"/>
          </w:tcPr>
          <w:p w14:paraId="7D276CFD" w14:textId="4FB6B977"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13,176,900</w:t>
            </w:r>
          </w:p>
        </w:tc>
        <w:tc>
          <w:tcPr>
            <w:tcW w:w="1352" w:type="dxa"/>
            <w:tcBorders>
              <w:top w:val="nil"/>
              <w:left w:val="nil"/>
              <w:bottom w:val="nil"/>
              <w:right w:val="nil"/>
            </w:tcBorders>
            <w:shd w:val="clear" w:color="auto" w:fill="auto"/>
            <w:vAlign w:val="bottom"/>
          </w:tcPr>
          <w:p w14:paraId="38B9E31B" w14:textId="2FF5F215"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$7,247,295</w:t>
            </w:r>
          </w:p>
        </w:tc>
      </w:tr>
      <w:tr w:rsidR="00A82DB4" w:rsidRPr="0002217B" w14:paraId="2C3DAE33" w14:textId="4E4A50A9" w:rsidTr="00A82DB4">
        <w:trPr>
          <w:jc w:val="center"/>
        </w:trPr>
        <w:tc>
          <w:tcPr>
            <w:tcW w:w="852" w:type="dxa"/>
            <w:shd w:val="clear" w:color="auto" w:fill="D9D9D9" w:themeFill="background1" w:themeFillShade="D9"/>
          </w:tcPr>
          <w:p w14:paraId="5F54990F" w14:textId="58DEB91A"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6</w:t>
            </w:r>
          </w:p>
        </w:tc>
        <w:tc>
          <w:tcPr>
            <w:tcW w:w="236" w:type="dxa"/>
            <w:shd w:val="clear" w:color="auto" w:fill="FFFFFF" w:themeFill="background1"/>
          </w:tcPr>
          <w:p w14:paraId="7CE1E17C"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D9D9D9" w:themeFill="background1" w:themeFillShade="D9"/>
            <w:vAlign w:val="bottom"/>
          </w:tcPr>
          <w:p w14:paraId="4B80B269" w14:textId="401EE91D"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153,730,500</w:t>
            </w:r>
          </w:p>
        </w:tc>
        <w:tc>
          <w:tcPr>
            <w:tcW w:w="1390" w:type="dxa"/>
            <w:shd w:val="clear" w:color="auto" w:fill="D9D9D9" w:themeFill="background1" w:themeFillShade="D9"/>
            <w:vAlign w:val="bottom"/>
          </w:tcPr>
          <w:p w14:paraId="23493772" w14:textId="4C455D66"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12,298,440</w:t>
            </w:r>
          </w:p>
        </w:tc>
        <w:tc>
          <w:tcPr>
            <w:tcW w:w="1354" w:type="dxa"/>
            <w:shd w:val="clear" w:color="auto" w:fill="D9D9D9" w:themeFill="background1" w:themeFillShade="D9"/>
            <w:vAlign w:val="bottom"/>
          </w:tcPr>
          <w:p w14:paraId="4AE0C6F6" w14:textId="1C1CF749"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$6,764,142</w:t>
            </w:r>
          </w:p>
        </w:tc>
        <w:tc>
          <w:tcPr>
            <w:tcW w:w="251" w:type="dxa"/>
            <w:shd w:val="clear" w:color="auto" w:fill="FFFFFF" w:themeFill="background1"/>
          </w:tcPr>
          <w:p w14:paraId="1041193D"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D9D9D9" w:themeFill="background1" w:themeFillShade="D9"/>
            <w:vAlign w:val="bottom"/>
          </w:tcPr>
          <w:p w14:paraId="7BE55055" w14:textId="0954E008"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13,835,745</w:t>
            </w:r>
          </w:p>
        </w:tc>
        <w:tc>
          <w:tcPr>
            <w:tcW w:w="1352" w:type="dxa"/>
            <w:tcBorders>
              <w:top w:val="nil"/>
              <w:left w:val="nil"/>
              <w:bottom w:val="nil"/>
              <w:right w:val="nil"/>
            </w:tcBorders>
            <w:shd w:val="clear" w:color="auto" w:fill="D9D9D9" w:themeFill="background1" w:themeFillShade="D9"/>
            <w:vAlign w:val="bottom"/>
          </w:tcPr>
          <w:p w14:paraId="140532AC" w14:textId="18234290"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$7,609,659</w:t>
            </w:r>
          </w:p>
        </w:tc>
      </w:tr>
      <w:tr w:rsidR="00A82DB4" w:rsidRPr="0002217B" w14:paraId="46B62FD8" w14:textId="2675AAB5" w:rsidTr="00A82DB4">
        <w:trPr>
          <w:jc w:val="center"/>
        </w:trPr>
        <w:tc>
          <w:tcPr>
            <w:tcW w:w="852" w:type="dxa"/>
          </w:tcPr>
          <w:p w14:paraId="5550A468" w14:textId="5C3C9C40"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7</w:t>
            </w:r>
          </w:p>
        </w:tc>
        <w:tc>
          <w:tcPr>
            <w:tcW w:w="236" w:type="dxa"/>
            <w:shd w:val="clear" w:color="auto" w:fill="FFFFFF" w:themeFill="background1"/>
          </w:tcPr>
          <w:p w14:paraId="7B74CC3D"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auto"/>
            <w:vAlign w:val="bottom"/>
          </w:tcPr>
          <w:p w14:paraId="11C0075F" w14:textId="783A9BB8"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161,417,025</w:t>
            </w:r>
          </w:p>
        </w:tc>
        <w:tc>
          <w:tcPr>
            <w:tcW w:w="1390" w:type="dxa"/>
            <w:shd w:val="clear" w:color="auto" w:fill="auto"/>
            <w:vAlign w:val="bottom"/>
          </w:tcPr>
          <w:p w14:paraId="0EE775F8" w14:textId="355BB40E"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12,913,362</w:t>
            </w:r>
          </w:p>
        </w:tc>
        <w:tc>
          <w:tcPr>
            <w:tcW w:w="1354" w:type="dxa"/>
            <w:shd w:val="clear" w:color="auto" w:fill="auto"/>
            <w:vAlign w:val="bottom"/>
          </w:tcPr>
          <w:p w14:paraId="60A5763F" w14:textId="1A175DE5"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$7,102,349</w:t>
            </w:r>
          </w:p>
        </w:tc>
        <w:tc>
          <w:tcPr>
            <w:tcW w:w="251" w:type="dxa"/>
            <w:shd w:val="clear" w:color="auto" w:fill="FFFFFF" w:themeFill="background1"/>
          </w:tcPr>
          <w:p w14:paraId="2AB24DD4"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auto"/>
            <w:vAlign w:val="bottom"/>
          </w:tcPr>
          <w:p w14:paraId="0973A64B" w14:textId="1BBD55DF"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14,527,532</w:t>
            </w:r>
          </w:p>
        </w:tc>
        <w:tc>
          <w:tcPr>
            <w:tcW w:w="1352" w:type="dxa"/>
            <w:tcBorders>
              <w:top w:val="nil"/>
              <w:left w:val="nil"/>
              <w:bottom w:val="nil"/>
              <w:right w:val="nil"/>
            </w:tcBorders>
            <w:shd w:val="clear" w:color="auto" w:fill="auto"/>
            <w:vAlign w:val="bottom"/>
          </w:tcPr>
          <w:p w14:paraId="0B229A67" w14:textId="49941165"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$7,990,142</w:t>
            </w:r>
          </w:p>
        </w:tc>
      </w:tr>
      <w:tr w:rsidR="00A82DB4" w:rsidRPr="0002217B" w14:paraId="56073659" w14:textId="498A212F" w:rsidTr="00A82DB4">
        <w:trPr>
          <w:jc w:val="center"/>
        </w:trPr>
        <w:tc>
          <w:tcPr>
            <w:tcW w:w="852" w:type="dxa"/>
            <w:shd w:val="clear" w:color="auto" w:fill="D9D9D9" w:themeFill="background1" w:themeFillShade="D9"/>
          </w:tcPr>
          <w:p w14:paraId="075071C2" w14:textId="51D3C9E9"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8</w:t>
            </w:r>
          </w:p>
        </w:tc>
        <w:tc>
          <w:tcPr>
            <w:tcW w:w="236" w:type="dxa"/>
            <w:shd w:val="clear" w:color="auto" w:fill="FFFFFF" w:themeFill="background1"/>
          </w:tcPr>
          <w:p w14:paraId="3EA54802"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D9D9D9" w:themeFill="background1" w:themeFillShade="D9"/>
            <w:vAlign w:val="bottom"/>
          </w:tcPr>
          <w:p w14:paraId="3428DD4B" w14:textId="3036BAB4"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169,487,876</w:t>
            </w:r>
          </w:p>
        </w:tc>
        <w:tc>
          <w:tcPr>
            <w:tcW w:w="1390" w:type="dxa"/>
            <w:shd w:val="clear" w:color="auto" w:fill="D9D9D9" w:themeFill="background1" w:themeFillShade="D9"/>
            <w:vAlign w:val="bottom"/>
          </w:tcPr>
          <w:p w14:paraId="1EBE5A78" w14:textId="18BC3DCA"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13,559,030</w:t>
            </w:r>
          </w:p>
        </w:tc>
        <w:tc>
          <w:tcPr>
            <w:tcW w:w="1354" w:type="dxa"/>
            <w:shd w:val="clear" w:color="auto" w:fill="D9D9D9" w:themeFill="background1" w:themeFillShade="D9"/>
            <w:vAlign w:val="bottom"/>
          </w:tcPr>
          <w:p w14:paraId="07A1675E" w14:textId="089B3917"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$7,457,467</w:t>
            </w:r>
          </w:p>
        </w:tc>
        <w:tc>
          <w:tcPr>
            <w:tcW w:w="251" w:type="dxa"/>
            <w:shd w:val="clear" w:color="auto" w:fill="FFFFFF" w:themeFill="background1"/>
          </w:tcPr>
          <w:p w14:paraId="30BAD744"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nil"/>
              <w:right w:val="nil"/>
            </w:tcBorders>
            <w:shd w:val="clear" w:color="auto" w:fill="D9D9D9" w:themeFill="background1" w:themeFillShade="D9"/>
            <w:vAlign w:val="bottom"/>
          </w:tcPr>
          <w:p w14:paraId="26A27EB8" w14:textId="506C312C"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15,253,909</w:t>
            </w:r>
          </w:p>
        </w:tc>
        <w:tc>
          <w:tcPr>
            <w:tcW w:w="1352" w:type="dxa"/>
            <w:tcBorders>
              <w:top w:val="nil"/>
              <w:left w:val="nil"/>
              <w:bottom w:val="nil"/>
              <w:right w:val="nil"/>
            </w:tcBorders>
            <w:shd w:val="clear" w:color="auto" w:fill="D9D9D9" w:themeFill="background1" w:themeFillShade="D9"/>
            <w:vAlign w:val="bottom"/>
          </w:tcPr>
          <w:p w14:paraId="5327D1A7" w14:textId="61A74AE3"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$8,389,649</w:t>
            </w:r>
          </w:p>
        </w:tc>
      </w:tr>
      <w:tr w:rsidR="00A82DB4" w:rsidRPr="0002217B" w14:paraId="52E7A8A4" w14:textId="39A2DBBE" w:rsidTr="00A82DB4">
        <w:trPr>
          <w:jc w:val="center"/>
        </w:trPr>
        <w:tc>
          <w:tcPr>
            <w:tcW w:w="852" w:type="dxa"/>
          </w:tcPr>
          <w:p w14:paraId="32A00FD9" w14:textId="0F32B1D2"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9</w:t>
            </w:r>
          </w:p>
        </w:tc>
        <w:tc>
          <w:tcPr>
            <w:tcW w:w="236" w:type="dxa"/>
            <w:shd w:val="clear" w:color="auto" w:fill="FFFFFF" w:themeFill="background1"/>
          </w:tcPr>
          <w:p w14:paraId="04EE96F6"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shd w:val="clear" w:color="auto" w:fill="auto"/>
            <w:vAlign w:val="bottom"/>
          </w:tcPr>
          <w:p w14:paraId="418CD950" w14:textId="73DD1EAC"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177,962,270</w:t>
            </w:r>
          </w:p>
        </w:tc>
        <w:tc>
          <w:tcPr>
            <w:tcW w:w="1390" w:type="dxa"/>
            <w:shd w:val="clear" w:color="auto" w:fill="auto"/>
            <w:vAlign w:val="bottom"/>
          </w:tcPr>
          <w:p w14:paraId="5379B7F7" w14:textId="3809C8B7"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14,236,982</w:t>
            </w:r>
          </w:p>
        </w:tc>
        <w:tc>
          <w:tcPr>
            <w:tcW w:w="1354" w:type="dxa"/>
            <w:shd w:val="clear" w:color="auto" w:fill="auto"/>
            <w:vAlign w:val="bottom"/>
          </w:tcPr>
          <w:p w14:paraId="7F9359C4" w14:textId="6A65E3C1"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$7,830,340</w:t>
            </w:r>
          </w:p>
        </w:tc>
        <w:tc>
          <w:tcPr>
            <w:tcW w:w="251" w:type="dxa"/>
            <w:shd w:val="clear" w:color="auto" w:fill="FFFFFF" w:themeFill="background1"/>
          </w:tcPr>
          <w:p w14:paraId="76BE2174"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right w:val="nil"/>
            </w:tcBorders>
            <w:shd w:val="clear" w:color="auto" w:fill="auto"/>
            <w:vAlign w:val="bottom"/>
          </w:tcPr>
          <w:p w14:paraId="447F7784" w14:textId="1A191B20"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16,016,604</w:t>
            </w:r>
          </w:p>
        </w:tc>
        <w:tc>
          <w:tcPr>
            <w:tcW w:w="1352" w:type="dxa"/>
            <w:tcBorders>
              <w:top w:val="nil"/>
              <w:left w:val="nil"/>
              <w:right w:val="nil"/>
            </w:tcBorders>
            <w:shd w:val="clear" w:color="auto" w:fill="auto"/>
            <w:vAlign w:val="bottom"/>
          </w:tcPr>
          <w:p w14:paraId="37D4ED54" w14:textId="69F0C180"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$8,809,132</w:t>
            </w:r>
          </w:p>
        </w:tc>
      </w:tr>
      <w:tr w:rsidR="00A82DB4" w:rsidRPr="0002217B" w14:paraId="42808550" w14:textId="7EA1792B" w:rsidTr="00A82DB4">
        <w:trPr>
          <w:jc w:val="center"/>
        </w:trPr>
        <w:tc>
          <w:tcPr>
            <w:tcW w:w="852" w:type="dxa"/>
            <w:tcBorders>
              <w:bottom w:val="single" w:sz="4" w:space="0" w:color="auto"/>
            </w:tcBorders>
            <w:shd w:val="clear" w:color="auto" w:fill="D9D9D9" w:themeFill="background1" w:themeFillShade="D9"/>
          </w:tcPr>
          <w:p w14:paraId="7397DF95" w14:textId="7F463802" w:rsidR="00A82DB4" w:rsidRPr="0002217B" w:rsidRDefault="00A82DB4"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Year 10</w:t>
            </w:r>
          </w:p>
        </w:tc>
        <w:tc>
          <w:tcPr>
            <w:tcW w:w="236" w:type="dxa"/>
            <w:tcBorders>
              <w:bottom w:val="single" w:sz="4" w:space="0" w:color="auto"/>
            </w:tcBorders>
            <w:shd w:val="clear" w:color="auto" w:fill="FFFFFF" w:themeFill="background1"/>
          </w:tcPr>
          <w:p w14:paraId="1DC27195"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509" w:type="dxa"/>
            <w:tcBorders>
              <w:bottom w:val="single" w:sz="4" w:space="0" w:color="auto"/>
            </w:tcBorders>
            <w:shd w:val="clear" w:color="auto" w:fill="D9D9D9" w:themeFill="background1" w:themeFillShade="D9"/>
            <w:vAlign w:val="bottom"/>
          </w:tcPr>
          <w:p w14:paraId="24693DDC" w14:textId="2CA3AA21"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186,860,384</w:t>
            </w:r>
          </w:p>
        </w:tc>
        <w:tc>
          <w:tcPr>
            <w:tcW w:w="1390" w:type="dxa"/>
            <w:tcBorders>
              <w:bottom w:val="single" w:sz="4" w:space="0" w:color="auto"/>
            </w:tcBorders>
            <w:shd w:val="clear" w:color="auto" w:fill="D9D9D9" w:themeFill="background1" w:themeFillShade="D9"/>
            <w:vAlign w:val="bottom"/>
          </w:tcPr>
          <w:p w14:paraId="7476E33B" w14:textId="4D34E2AC"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14,948,831</w:t>
            </w:r>
          </w:p>
        </w:tc>
        <w:tc>
          <w:tcPr>
            <w:tcW w:w="1354" w:type="dxa"/>
            <w:tcBorders>
              <w:bottom w:val="single" w:sz="4" w:space="0" w:color="auto"/>
            </w:tcBorders>
            <w:shd w:val="clear" w:color="auto" w:fill="D9D9D9" w:themeFill="background1" w:themeFillShade="D9"/>
            <w:vAlign w:val="bottom"/>
          </w:tcPr>
          <w:p w14:paraId="0FF84520" w14:textId="00E8C69E" w:rsidR="00A82DB4" w:rsidRPr="0002217B" w:rsidRDefault="00A82DB4" w:rsidP="00901314">
            <w:pPr>
              <w:spacing w:line="276" w:lineRule="auto"/>
              <w:jc w:val="center"/>
              <w:rPr>
                <w:rFonts w:ascii="Times New Roman" w:hAnsi="Times New Roman" w:cs="Times New Roman"/>
                <w:sz w:val="24"/>
                <w:szCs w:val="24"/>
              </w:rPr>
            </w:pPr>
            <w:r w:rsidRPr="0002217B">
              <w:rPr>
                <w:rFonts w:ascii="Times New Roman" w:hAnsi="Times New Roman" w:cs="Times New Roman"/>
                <w:color w:val="000000"/>
                <w:sz w:val="24"/>
                <w:szCs w:val="24"/>
              </w:rPr>
              <w:t>$8,221,857</w:t>
            </w:r>
          </w:p>
        </w:tc>
        <w:tc>
          <w:tcPr>
            <w:tcW w:w="251" w:type="dxa"/>
            <w:tcBorders>
              <w:bottom w:val="single" w:sz="4" w:space="0" w:color="auto"/>
            </w:tcBorders>
            <w:shd w:val="clear" w:color="auto" w:fill="FFFFFF" w:themeFill="background1"/>
          </w:tcPr>
          <w:p w14:paraId="30FE1D29" w14:textId="77777777" w:rsidR="00A82DB4" w:rsidRPr="0002217B" w:rsidRDefault="00A82DB4" w:rsidP="00901314">
            <w:pPr>
              <w:spacing w:line="276" w:lineRule="auto"/>
              <w:jc w:val="center"/>
              <w:rPr>
                <w:rFonts w:ascii="Times New Roman" w:hAnsi="Times New Roman" w:cs="Times New Roman"/>
                <w:color w:val="000000"/>
                <w:sz w:val="24"/>
                <w:szCs w:val="24"/>
              </w:rPr>
            </w:pPr>
          </w:p>
        </w:tc>
        <w:tc>
          <w:tcPr>
            <w:tcW w:w="1404" w:type="dxa"/>
            <w:tcBorders>
              <w:top w:val="nil"/>
              <w:left w:val="nil"/>
              <w:bottom w:val="single" w:sz="4" w:space="0" w:color="auto"/>
              <w:right w:val="nil"/>
            </w:tcBorders>
            <w:shd w:val="clear" w:color="auto" w:fill="D9D9D9" w:themeFill="background1" w:themeFillShade="D9"/>
            <w:vAlign w:val="bottom"/>
          </w:tcPr>
          <w:p w14:paraId="7C78EB48" w14:textId="5C1B474B"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16,817,435</w:t>
            </w:r>
          </w:p>
        </w:tc>
        <w:tc>
          <w:tcPr>
            <w:tcW w:w="1352" w:type="dxa"/>
            <w:tcBorders>
              <w:top w:val="nil"/>
              <w:left w:val="nil"/>
              <w:bottom w:val="single" w:sz="4" w:space="0" w:color="auto"/>
              <w:right w:val="nil"/>
            </w:tcBorders>
            <w:shd w:val="clear" w:color="auto" w:fill="D9D9D9" w:themeFill="background1" w:themeFillShade="D9"/>
            <w:vAlign w:val="bottom"/>
          </w:tcPr>
          <w:p w14:paraId="13B255AB" w14:textId="543C3FF0" w:rsidR="00A82DB4" w:rsidRPr="0002217B" w:rsidRDefault="00A82DB4" w:rsidP="00901314">
            <w:pPr>
              <w:spacing w:line="276" w:lineRule="auto"/>
              <w:jc w:val="center"/>
              <w:rPr>
                <w:rFonts w:ascii="Times New Roman" w:hAnsi="Times New Roman" w:cs="Times New Roman"/>
                <w:color w:val="000000"/>
                <w:sz w:val="24"/>
                <w:szCs w:val="24"/>
              </w:rPr>
            </w:pPr>
            <w:r w:rsidRPr="0002217B">
              <w:rPr>
                <w:rFonts w:ascii="Times New Roman" w:hAnsi="Times New Roman" w:cs="Times New Roman"/>
                <w:color w:val="000000"/>
                <w:sz w:val="24"/>
                <w:szCs w:val="24"/>
              </w:rPr>
              <w:t>$9,249,588</w:t>
            </w:r>
          </w:p>
        </w:tc>
      </w:tr>
      <w:tr w:rsidR="00A82DB4" w:rsidRPr="0002217B" w14:paraId="660D7D22" w14:textId="3B8D3C17" w:rsidTr="00A82DB4">
        <w:trPr>
          <w:jc w:val="center"/>
        </w:trPr>
        <w:tc>
          <w:tcPr>
            <w:tcW w:w="852" w:type="dxa"/>
            <w:tcBorders>
              <w:top w:val="single" w:sz="4" w:space="0" w:color="auto"/>
            </w:tcBorders>
            <w:shd w:val="clear" w:color="auto" w:fill="1F3864" w:themeFill="accent1" w:themeFillShade="80"/>
          </w:tcPr>
          <w:p w14:paraId="2A5AD28D" w14:textId="7253A5FC" w:rsidR="00A82DB4" w:rsidRPr="0002217B" w:rsidRDefault="00A82DB4" w:rsidP="00901314">
            <w:pPr>
              <w:spacing w:line="276" w:lineRule="auto"/>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TOTAL</w:t>
            </w:r>
          </w:p>
        </w:tc>
        <w:tc>
          <w:tcPr>
            <w:tcW w:w="236" w:type="dxa"/>
            <w:tcBorders>
              <w:top w:val="single" w:sz="4" w:space="0" w:color="auto"/>
            </w:tcBorders>
            <w:shd w:val="clear" w:color="auto" w:fill="FFFFFF" w:themeFill="background1"/>
          </w:tcPr>
          <w:p w14:paraId="74DD3AA9" w14:textId="77777777"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p>
        </w:tc>
        <w:tc>
          <w:tcPr>
            <w:tcW w:w="1509" w:type="dxa"/>
            <w:tcBorders>
              <w:top w:val="single" w:sz="4" w:space="0" w:color="auto"/>
            </w:tcBorders>
            <w:shd w:val="clear" w:color="auto" w:fill="1F3864" w:themeFill="accent1" w:themeFillShade="80"/>
            <w:vAlign w:val="bottom"/>
          </w:tcPr>
          <w:p w14:paraId="794C24B1" w14:textId="6421844C"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1,459,968,055</w:t>
            </w:r>
          </w:p>
        </w:tc>
        <w:tc>
          <w:tcPr>
            <w:tcW w:w="1390" w:type="dxa"/>
            <w:tcBorders>
              <w:top w:val="single" w:sz="4" w:space="0" w:color="auto"/>
            </w:tcBorders>
            <w:shd w:val="clear" w:color="auto" w:fill="1F3864" w:themeFill="accent1" w:themeFillShade="80"/>
            <w:vAlign w:val="bottom"/>
          </w:tcPr>
          <w:p w14:paraId="7928805A" w14:textId="2626F51D"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116,797,444</w:t>
            </w:r>
          </w:p>
        </w:tc>
        <w:tc>
          <w:tcPr>
            <w:tcW w:w="1354" w:type="dxa"/>
            <w:tcBorders>
              <w:top w:val="single" w:sz="4" w:space="0" w:color="auto"/>
            </w:tcBorders>
            <w:shd w:val="clear" w:color="auto" w:fill="1F3864" w:themeFill="accent1" w:themeFillShade="80"/>
            <w:vAlign w:val="bottom"/>
          </w:tcPr>
          <w:p w14:paraId="21D0E5D2" w14:textId="3F962417"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$64,238,594</w:t>
            </w:r>
          </w:p>
        </w:tc>
        <w:tc>
          <w:tcPr>
            <w:tcW w:w="251" w:type="dxa"/>
            <w:tcBorders>
              <w:top w:val="single" w:sz="4" w:space="0" w:color="auto"/>
            </w:tcBorders>
            <w:shd w:val="clear" w:color="auto" w:fill="FFFFFF" w:themeFill="background1"/>
          </w:tcPr>
          <w:p w14:paraId="78C807EE" w14:textId="77777777"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p>
        </w:tc>
        <w:tc>
          <w:tcPr>
            <w:tcW w:w="1404" w:type="dxa"/>
            <w:tcBorders>
              <w:top w:val="single" w:sz="4" w:space="0" w:color="auto"/>
              <w:left w:val="nil"/>
              <w:bottom w:val="nil"/>
              <w:right w:val="nil"/>
            </w:tcBorders>
            <w:shd w:val="clear" w:color="auto" w:fill="1F3864" w:themeFill="accent1" w:themeFillShade="80"/>
            <w:vAlign w:val="bottom"/>
          </w:tcPr>
          <w:p w14:paraId="4FEE22F5" w14:textId="266DBE5E"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131,397,125</w:t>
            </w:r>
          </w:p>
        </w:tc>
        <w:tc>
          <w:tcPr>
            <w:tcW w:w="1352" w:type="dxa"/>
            <w:tcBorders>
              <w:top w:val="single" w:sz="4" w:space="0" w:color="auto"/>
              <w:left w:val="nil"/>
              <w:bottom w:val="nil"/>
              <w:right w:val="nil"/>
            </w:tcBorders>
            <w:shd w:val="clear" w:color="auto" w:fill="1F3864" w:themeFill="accent1" w:themeFillShade="80"/>
            <w:vAlign w:val="bottom"/>
          </w:tcPr>
          <w:p w14:paraId="34471653" w14:textId="5EE0E831" w:rsidR="00A82DB4" w:rsidRPr="0002217B" w:rsidRDefault="00A82DB4" w:rsidP="00901314">
            <w:pPr>
              <w:spacing w:line="276" w:lineRule="auto"/>
              <w:jc w:val="center"/>
              <w:rPr>
                <w:rFonts w:ascii="Times New Roman" w:hAnsi="Times New Roman" w:cs="Times New Roman"/>
                <w:b/>
                <w:bCs/>
                <w:color w:val="FFFFFF" w:themeColor="background1"/>
                <w:sz w:val="24"/>
                <w:szCs w:val="24"/>
              </w:rPr>
            </w:pPr>
            <w:r w:rsidRPr="0002217B">
              <w:rPr>
                <w:rFonts w:ascii="Times New Roman" w:hAnsi="Times New Roman" w:cs="Times New Roman"/>
                <w:b/>
                <w:bCs/>
                <w:color w:val="FFFFFF" w:themeColor="background1"/>
                <w:sz w:val="24"/>
                <w:szCs w:val="24"/>
              </w:rPr>
              <w:t>$66,268,41</w:t>
            </w:r>
            <w:r w:rsidR="007A4383" w:rsidRPr="0002217B">
              <w:rPr>
                <w:rFonts w:ascii="Times New Roman" w:hAnsi="Times New Roman" w:cs="Times New Roman"/>
                <w:b/>
                <w:bCs/>
                <w:color w:val="FFFFFF" w:themeColor="background1"/>
                <w:sz w:val="24"/>
                <w:szCs w:val="24"/>
              </w:rPr>
              <w:t>9</w:t>
            </w:r>
          </w:p>
        </w:tc>
      </w:tr>
    </w:tbl>
    <w:p w14:paraId="1C9C161F" w14:textId="7CB4BD7E" w:rsidR="00914F65" w:rsidRPr="0002217B" w:rsidRDefault="00914F65" w:rsidP="00901314">
      <w:pPr>
        <w:spacing w:after="0" w:line="276" w:lineRule="auto"/>
        <w:rPr>
          <w:rFonts w:ascii="Times New Roman" w:hAnsi="Times New Roman" w:cs="Times New Roman"/>
          <w:sz w:val="24"/>
          <w:szCs w:val="24"/>
        </w:rPr>
      </w:pPr>
    </w:p>
    <w:p w14:paraId="77D31AC7" w14:textId="47675602" w:rsidR="00706898" w:rsidRPr="0002217B" w:rsidRDefault="00706898"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lastRenderedPageBreak/>
        <w:t xml:space="preserve">Profit for the current scenario was calculated by taking Nozoma’s market share multiplied by the profit per unit sold.  In the new fulfillment center scenario, profit was calculated with a </w:t>
      </w:r>
      <w:r w:rsidR="009E3ED4" w:rsidRPr="0002217B">
        <w:rPr>
          <w:rFonts w:ascii="Times New Roman" w:hAnsi="Times New Roman" w:cs="Times New Roman"/>
          <w:sz w:val="24"/>
          <w:szCs w:val="24"/>
        </w:rPr>
        <w:t>100 basis point growth in market share, along with the same p</w:t>
      </w:r>
      <w:r w:rsidR="0044298B" w:rsidRPr="0002217B">
        <w:rPr>
          <w:rFonts w:ascii="Times New Roman" w:hAnsi="Times New Roman" w:cs="Times New Roman"/>
          <w:sz w:val="24"/>
          <w:szCs w:val="24"/>
        </w:rPr>
        <w:t>er unit profit.  Additionally, the construction cost was fully accrued for in year one</w:t>
      </w:r>
      <w:r w:rsidR="00683F13" w:rsidRPr="0002217B">
        <w:rPr>
          <w:rFonts w:ascii="Times New Roman" w:hAnsi="Times New Roman" w:cs="Times New Roman"/>
          <w:sz w:val="24"/>
          <w:szCs w:val="24"/>
        </w:rPr>
        <w:t>, leading to a negative profit in the first year.</w:t>
      </w:r>
    </w:p>
    <w:p w14:paraId="2FF126A3" w14:textId="77777777" w:rsidR="00683F13" w:rsidRPr="0002217B" w:rsidRDefault="00683F13" w:rsidP="00901314">
      <w:pPr>
        <w:spacing w:after="0" w:line="276" w:lineRule="auto"/>
        <w:jc w:val="both"/>
        <w:rPr>
          <w:rFonts w:ascii="Times New Roman" w:hAnsi="Times New Roman" w:cs="Times New Roman"/>
          <w:sz w:val="24"/>
          <w:szCs w:val="24"/>
        </w:rPr>
      </w:pPr>
    </w:p>
    <w:p w14:paraId="25F442F5" w14:textId="22663E0E" w:rsidR="00683F13" w:rsidRPr="0002217B" w:rsidRDefault="00A82DB4"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Profit in the current scenario is forecasted at $64.2 million</w:t>
      </w:r>
      <w:r w:rsidR="00706898" w:rsidRPr="0002217B">
        <w:rPr>
          <w:rFonts w:ascii="Times New Roman" w:hAnsi="Times New Roman" w:cs="Times New Roman"/>
          <w:sz w:val="24"/>
          <w:szCs w:val="24"/>
        </w:rPr>
        <w:t xml:space="preserve"> at the end of year 10</w:t>
      </w:r>
      <w:r w:rsidRPr="0002217B">
        <w:rPr>
          <w:rFonts w:ascii="Times New Roman" w:hAnsi="Times New Roman" w:cs="Times New Roman"/>
          <w:sz w:val="24"/>
          <w:szCs w:val="24"/>
        </w:rPr>
        <w:t xml:space="preserve">.  </w:t>
      </w:r>
      <w:r w:rsidR="00706898" w:rsidRPr="0002217B">
        <w:rPr>
          <w:rFonts w:ascii="Times New Roman" w:hAnsi="Times New Roman" w:cs="Times New Roman"/>
          <w:sz w:val="24"/>
          <w:szCs w:val="24"/>
        </w:rPr>
        <w:t>Profit in the new fulfillment center scenario is $66.2 million at the end of year 10.</w:t>
      </w:r>
      <w:r w:rsidR="00683F13" w:rsidRPr="0002217B">
        <w:rPr>
          <w:rFonts w:ascii="Times New Roman" w:hAnsi="Times New Roman" w:cs="Times New Roman"/>
          <w:sz w:val="24"/>
          <w:szCs w:val="24"/>
        </w:rPr>
        <w:t xml:space="preserve">  Looking solely at this forecast, it would make sense to build the fulfillment center, as there </w:t>
      </w:r>
      <w:r w:rsidR="005A011B" w:rsidRPr="0002217B">
        <w:rPr>
          <w:rFonts w:ascii="Times New Roman" w:hAnsi="Times New Roman" w:cs="Times New Roman"/>
          <w:sz w:val="24"/>
          <w:szCs w:val="24"/>
        </w:rPr>
        <w:t>are</w:t>
      </w:r>
      <w:r w:rsidR="00683F13" w:rsidRPr="0002217B">
        <w:rPr>
          <w:rFonts w:ascii="Times New Roman" w:hAnsi="Times New Roman" w:cs="Times New Roman"/>
          <w:sz w:val="24"/>
          <w:szCs w:val="24"/>
        </w:rPr>
        <w:t xml:space="preserve"> over two million dollars of additional profit on the horizon.  However, we understand that there is volatility in the market, and </w:t>
      </w:r>
      <w:r w:rsidR="005A011B" w:rsidRPr="0002217B">
        <w:rPr>
          <w:rFonts w:ascii="Times New Roman" w:hAnsi="Times New Roman" w:cs="Times New Roman"/>
          <w:sz w:val="24"/>
          <w:szCs w:val="24"/>
        </w:rPr>
        <w:t xml:space="preserve">we </w:t>
      </w:r>
      <w:r w:rsidR="00683F13" w:rsidRPr="0002217B">
        <w:rPr>
          <w:rFonts w:ascii="Times New Roman" w:hAnsi="Times New Roman" w:cs="Times New Roman"/>
          <w:sz w:val="24"/>
          <w:szCs w:val="24"/>
        </w:rPr>
        <w:t>decided to perform sensitivity tests on the model.</w:t>
      </w:r>
    </w:p>
    <w:p w14:paraId="5FB4C1E2" w14:textId="72644BA2" w:rsidR="00683F13" w:rsidRPr="0002217B" w:rsidRDefault="00683F13" w:rsidP="00901314">
      <w:pPr>
        <w:spacing w:after="0" w:line="276" w:lineRule="auto"/>
        <w:jc w:val="both"/>
        <w:rPr>
          <w:rFonts w:ascii="Times New Roman" w:hAnsi="Times New Roman" w:cs="Times New Roman"/>
          <w:sz w:val="24"/>
          <w:szCs w:val="24"/>
        </w:rPr>
      </w:pPr>
    </w:p>
    <w:p w14:paraId="0CB67068" w14:textId="625B6A09" w:rsidR="00683F13" w:rsidRPr="0002217B" w:rsidRDefault="00683F13"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To do this</w:t>
      </w:r>
      <w:r w:rsidR="005A011B" w:rsidRPr="0002217B">
        <w:rPr>
          <w:rFonts w:ascii="Times New Roman" w:hAnsi="Times New Roman" w:cs="Times New Roman"/>
          <w:sz w:val="24"/>
          <w:szCs w:val="24"/>
        </w:rPr>
        <w:t>,</w:t>
      </w:r>
      <w:r w:rsidRPr="0002217B">
        <w:rPr>
          <w:rFonts w:ascii="Times New Roman" w:hAnsi="Times New Roman" w:cs="Times New Roman"/>
          <w:sz w:val="24"/>
          <w:szCs w:val="24"/>
        </w:rPr>
        <w:t xml:space="preserve"> we looked at scenarios where market share did not grow by the 100 basis points originally forecasted.  </w:t>
      </w:r>
      <w:r w:rsidR="004075DF" w:rsidRPr="0002217B">
        <w:rPr>
          <w:rFonts w:ascii="Times New Roman" w:hAnsi="Times New Roman" w:cs="Times New Roman"/>
          <w:sz w:val="24"/>
          <w:szCs w:val="24"/>
        </w:rPr>
        <w:t>The model was re</w:t>
      </w:r>
      <w:r w:rsidR="006D2E5E" w:rsidRPr="0002217B">
        <w:rPr>
          <w:rFonts w:ascii="Times New Roman" w:hAnsi="Times New Roman" w:cs="Times New Roman"/>
          <w:sz w:val="24"/>
          <w:szCs w:val="24"/>
        </w:rPr>
        <w:t>-</w:t>
      </w:r>
      <w:r w:rsidR="00380118" w:rsidRPr="0002217B">
        <w:rPr>
          <w:rFonts w:ascii="Times New Roman" w:hAnsi="Times New Roman" w:cs="Times New Roman"/>
          <w:sz w:val="24"/>
          <w:szCs w:val="24"/>
        </w:rPr>
        <w:t>run</w:t>
      </w:r>
      <w:r w:rsidR="004075DF" w:rsidRPr="0002217B">
        <w:rPr>
          <w:rFonts w:ascii="Times New Roman" w:hAnsi="Times New Roman" w:cs="Times New Roman"/>
          <w:sz w:val="24"/>
          <w:szCs w:val="24"/>
        </w:rPr>
        <w:t xml:space="preserve"> with </w:t>
      </w:r>
      <w:bookmarkStart w:id="1" w:name="_Hlk116167160"/>
      <w:r w:rsidR="004075DF" w:rsidRPr="0002217B">
        <w:rPr>
          <w:rFonts w:ascii="Times New Roman" w:hAnsi="Times New Roman" w:cs="Times New Roman"/>
          <w:sz w:val="24"/>
          <w:szCs w:val="24"/>
        </w:rPr>
        <w:t>basis point lifts in market growth from 45 to 100</w:t>
      </w:r>
      <w:r w:rsidR="006D2E5E" w:rsidRPr="0002217B">
        <w:rPr>
          <w:rFonts w:ascii="Times New Roman" w:hAnsi="Times New Roman" w:cs="Times New Roman"/>
          <w:sz w:val="24"/>
          <w:szCs w:val="24"/>
        </w:rPr>
        <w:t xml:space="preserve"> for the </w:t>
      </w:r>
      <w:r w:rsidR="00150F7D" w:rsidRPr="0002217B">
        <w:rPr>
          <w:rFonts w:ascii="Times New Roman" w:hAnsi="Times New Roman" w:cs="Times New Roman"/>
          <w:sz w:val="24"/>
          <w:szCs w:val="24"/>
        </w:rPr>
        <w:t>ten-year</w:t>
      </w:r>
      <w:r w:rsidR="006D2E5E" w:rsidRPr="0002217B">
        <w:rPr>
          <w:rFonts w:ascii="Times New Roman" w:hAnsi="Times New Roman" w:cs="Times New Roman"/>
          <w:sz w:val="24"/>
          <w:szCs w:val="24"/>
        </w:rPr>
        <w:t xml:space="preserve"> period</w:t>
      </w:r>
      <w:bookmarkEnd w:id="1"/>
      <w:r w:rsidR="00BF734C" w:rsidRPr="0002217B">
        <w:rPr>
          <w:rFonts w:ascii="Times New Roman" w:hAnsi="Times New Roman" w:cs="Times New Roman"/>
          <w:sz w:val="24"/>
          <w:szCs w:val="24"/>
        </w:rPr>
        <w:t>.  The table below represents the results.</w:t>
      </w:r>
    </w:p>
    <w:p w14:paraId="678B8752" w14:textId="6ED347A7" w:rsidR="00BF734C" w:rsidRPr="0002217B" w:rsidRDefault="00BF734C" w:rsidP="00901314">
      <w:pPr>
        <w:spacing w:after="0" w:line="276" w:lineRule="auto"/>
        <w:jc w:val="both"/>
        <w:rPr>
          <w:rFonts w:ascii="Times New Roman" w:hAnsi="Times New Roman" w:cs="Times New Roman"/>
          <w:sz w:val="24"/>
          <w:szCs w:val="24"/>
        </w:rPr>
      </w:pPr>
    </w:p>
    <w:p w14:paraId="3A70BCF7" w14:textId="77777777" w:rsidR="00BF734C" w:rsidRPr="0002217B" w:rsidRDefault="00BF734C" w:rsidP="00901314">
      <w:pPr>
        <w:spacing w:after="0" w:line="276" w:lineRule="auto"/>
        <w:jc w:val="both"/>
        <w:rPr>
          <w:rFonts w:ascii="Times New Roman" w:hAnsi="Times New Roman" w:cs="Times New Roman"/>
          <w:sz w:val="24"/>
          <w:szCs w:val="24"/>
        </w:rPr>
      </w:pPr>
    </w:p>
    <w:p w14:paraId="069E9EEC" w14:textId="77777777" w:rsidR="00603F9A" w:rsidRPr="0002217B" w:rsidRDefault="00603F9A" w:rsidP="00901314">
      <w:pPr>
        <w:spacing w:after="0" w:line="276" w:lineRule="auto"/>
        <w:jc w:val="center"/>
        <w:rPr>
          <w:rFonts w:ascii="Times New Roman" w:hAnsi="Times New Roman" w:cs="Times New Roman"/>
          <w:sz w:val="24"/>
          <w:szCs w:val="24"/>
        </w:rPr>
      </w:pPr>
      <w:r w:rsidRPr="0002217B">
        <w:rPr>
          <w:rFonts w:ascii="Times New Roman" w:hAnsi="Times New Roman" w:cs="Times New Roman"/>
          <w:noProof/>
          <w:sz w:val="24"/>
          <w:szCs w:val="24"/>
        </w:rPr>
        <w:drawing>
          <wp:inline distT="0" distB="0" distL="0" distR="0" wp14:anchorId="5C59159A" wp14:editId="609E94B4">
            <wp:extent cx="4914900" cy="2636520"/>
            <wp:effectExtent l="0" t="0" r="0" b="11430"/>
            <wp:docPr id="1" name="Chart 1">
              <a:extLst xmlns:a="http://schemas.openxmlformats.org/drawingml/2006/main">
                <a:ext uri="{FF2B5EF4-FFF2-40B4-BE49-F238E27FC236}">
                  <a16:creationId xmlns:a16="http://schemas.microsoft.com/office/drawing/2014/main" id="{1AB7F4A9-3299-CD87-A11C-AA67488CC7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A6424B" w14:textId="77777777" w:rsidR="00603F9A" w:rsidRPr="0002217B" w:rsidRDefault="00603F9A" w:rsidP="00901314">
      <w:pPr>
        <w:spacing w:after="0" w:line="276" w:lineRule="auto"/>
        <w:jc w:val="both"/>
        <w:rPr>
          <w:rFonts w:ascii="Times New Roman" w:hAnsi="Times New Roman" w:cs="Times New Roman"/>
          <w:sz w:val="24"/>
          <w:szCs w:val="24"/>
        </w:rPr>
      </w:pPr>
    </w:p>
    <w:p w14:paraId="5CF4583A" w14:textId="76A20F37" w:rsidR="00304910" w:rsidRPr="0002217B" w:rsidRDefault="006D2E5E" w:rsidP="00901314">
      <w:pPr>
        <w:spacing w:after="0" w:line="276" w:lineRule="auto"/>
        <w:jc w:val="both"/>
        <w:rPr>
          <w:rFonts w:ascii="Times New Roman" w:hAnsi="Times New Roman" w:cs="Times New Roman"/>
          <w:sz w:val="24"/>
          <w:szCs w:val="24"/>
        </w:rPr>
      </w:pPr>
      <w:r w:rsidRPr="0002217B">
        <w:rPr>
          <w:rFonts w:ascii="Times New Roman" w:hAnsi="Times New Roman" w:cs="Times New Roman"/>
          <w:sz w:val="24"/>
          <w:szCs w:val="24"/>
        </w:rPr>
        <w:t xml:space="preserve">Profit without the </w:t>
      </w:r>
      <w:r w:rsidR="00333704" w:rsidRPr="0002217B">
        <w:rPr>
          <w:rFonts w:ascii="Times New Roman" w:hAnsi="Times New Roman" w:cs="Times New Roman"/>
          <w:sz w:val="24"/>
          <w:szCs w:val="24"/>
        </w:rPr>
        <w:t>fulfillment center built was $64,238,594, which is between a lift of 7</w:t>
      </w:r>
      <w:r w:rsidR="00F25B9D" w:rsidRPr="0002217B">
        <w:rPr>
          <w:rFonts w:ascii="Times New Roman" w:hAnsi="Times New Roman" w:cs="Times New Roman"/>
          <w:sz w:val="24"/>
          <w:szCs w:val="24"/>
        </w:rPr>
        <w:t>0</w:t>
      </w:r>
      <w:r w:rsidR="00333704" w:rsidRPr="0002217B">
        <w:rPr>
          <w:rFonts w:ascii="Times New Roman" w:hAnsi="Times New Roman" w:cs="Times New Roman"/>
          <w:sz w:val="24"/>
          <w:szCs w:val="24"/>
        </w:rPr>
        <w:t xml:space="preserve"> and </w:t>
      </w:r>
      <w:r w:rsidR="00F25B9D" w:rsidRPr="0002217B">
        <w:rPr>
          <w:rFonts w:ascii="Times New Roman" w:hAnsi="Times New Roman" w:cs="Times New Roman"/>
          <w:sz w:val="24"/>
          <w:szCs w:val="24"/>
        </w:rPr>
        <w:t>75</w:t>
      </w:r>
      <w:r w:rsidR="00333704" w:rsidRPr="0002217B">
        <w:rPr>
          <w:rFonts w:ascii="Times New Roman" w:hAnsi="Times New Roman" w:cs="Times New Roman"/>
          <w:sz w:val="24"/>
          <w:szCs w:val="24"/>
        </w:rPr>
        <w:t xml:space="preserve"> basis points of market growth.  Therefore, the market share growth forecast could only have 2</w:t>
      </w:r>
      <w:r w:rsidR="00F25B9D" w:rsidRPr="0002217B">
        <w:rPr>
          <w:rFonts w:ascii="Times New Roman" w:hAnsi="Times New Roman" w:cs="Times New Roman"/>
          <w:sz w:val="24"/>
          <w:szCs w:val="24"/>
        </w:rPr>
        <w:t>5</w:t>
      </w:r>
      <w:r w:rsidR="00333704" w:rsidRPr="0002217B">
        <w:rPr>
          <w:rFonts w:ascii="Times New Roman" w:hAnsi="Times New Roman" w:cs="Times New Roman"/>
          <w:sz w:val="24"/>
          <w:szCs w:val="24"/>
        </w:rPr>
        <w:t xml:space="preserve"> points of volatility before building the fulfillment center no longer made sense.</w:t>
      </w:r>
      <w:r w:rsidR="00914F65" w:rsidRPr="0002217B">
        <w:rPr>
          <w:rFonts w:ascii="Times New Roman" w:hAnsi="Times New Roman" w:cs="Times New Roman"/>
          <w:sz w:val="24"/>
          <w:szCs w:val="24"/>
        </w:rPr>
        <w:t xml:space="preserve"> </w:t>
      </w:r>
      <w:r w:rsidR="00304910" w:rsidRPr="0002217B">
        <w:rPr>
          <w:rFonts w:ascii="Times New Roman" w:hAnsi="Times New Roman" w:cs="Times New Roman"/>
          <w:sz w:val="24"/>
          <w:szCs w:val="24"/>
        </w:rPr>
        <w:t xml:space="preserve"> </w:t>
      </w:r>
    </w:p>
    <w:p w14:paraId="46793F43" w14:textId="7C417BBD" w:rsidR="00914F65" w:rsidRPr="0002217B" w:rsidRDefault="00914F65" w:rsidP="00901314">
      <w:pPr>
        <w:pStyle w:val="Heading1"/>
        <w:spacing w:line="276" w:lineRule="auto"/>
        <w:rPr>
          <w:rFonts w:ascii="Times New Roman" w:hAnsi="Times New Roman" w:cs="Times New Roman"/>
          <w:b/>
          <w:bCs/>
          <w:color w:val="auto"/>
          <w:sz w:val="24"/>
          <w:szCs w:val="24"/>
        </w:rPr>
      </w:pPr>
      <w:r w:rsidRPr="0002217B">
        <w:rPr>
          <w:rFonts w:ascii="Times New Roman" w:hAnsi="Times New Roman" w:cs="Times New Roman"/>
          <w:b/>
          <w:bCs/>
          <w:color w:val="auto"/>
          <w:sz w:val="24"/>
          <w:szCs w:val="24"/>
        </w:rPr>
        <w:t>Recommendations</w:t>
      </w:r>
    </w:p>
    <w:p w14:paraId="749342DD" w14:textId="44C3CD6B" w:rsidR="00914F65" w:rsidRPr="0002217B" w:rsidRDefault="00914F65" w:rsidP="00901314">
      <w:pPr>
        <w:spacing w:after="0" w:line="276" w:lineRule="auto"/>
        <w:rPr>
          <w:rFonts w:ascii="Times New Roman" w:hAnsi="Times New Roman" w:cs="Times New Roman"/>
          <w:sz w:val="24"/>
          <w:szCs w:val="24"/>
        </w:rPr>
      </w:pPr>
    </w:p>
    <w:p w14:paraId="5B6E6C1F" w14:textId="2F959C24" w:rsidR="00AD6E15" w:rsidRPr="0002217B" w:rsidRDefault="005A011B"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 xml:space="preserve">In conclusion, by running the sensitivity analysis above, we found that it is profitable to build the fulfillment center when the market share growth is no less than 75 basis points. </w:t>
      </w:r>
      <w:r w:rsidR="00C1572C" w:rsidRPr="0002217B">
        <w:rPr>
          <w:rFonts w:ascii="Times New Roman" w:hAnsi="Times New Roman" w:cs="Times New Roman"/>
          <w:sz w:val="24"/>
          <w:szCs w:val="24"/>
        </w:rPr>
        <w:t xml:space="preserve">There is also a </w:t>
      </w:r>
      <w:r w:rsidR="0002217B">
        <w:rPr>
          <w:rFonts w:ascii="Times New Roman" w:hAnsi="Times New Roman" w:cs="Times New Roman"/>
          <w:sz w:val="24"/>
          <w:szCs w:val="24"/>
        </w:rPr>
        <w:t>potential scenario</w:t>
      </w:r>
      <w:r w:rsidR="00C1572C" w:rsidRPr="0002217B">
        <w:rPr>
          <w:rFonts w:ascii="Times New Roman" w:hAnsi="Times New Roman" w:cs="Times New Roman"/>
          <w:sz w:val="24"/>
          <w:szCs w:val="24"/>
        </w:rPr>
        <w:t xml:space="preserve"> that the new fulfillment center will increase its market share by more than 100 </w:t>
      </w:r>
      <w:r w:rsidR="00C1572C" w:rsidRPr="0002217B">
        <w:rPr>
          <w:rFonts w:ascii="Times New Roman" w:hAnsi="Times New Roman" w:cs="Times New Roman"/>
          <w:sz w:val="24"/>
          <w:szCs w:val="24"/>
        </w:rPr>
        <w:lastRenderedPageBreak/>
        <w:t xml:space="preserve">basis points. </w:t>
      </w:r>
      <w:r w:rsidR="00AD6E15" w:rsidRPr="0002217B">
        <w:rPr>
          <w:rFonts w:ascii="Times New Roman" w:hAnsi="Times New Roman" w:cs="Times New Roman"/>
          <w:sz w:val="24"/>
          <w:szCs w:val="24"/>
        </w:rPr>
        <w:t xml:space="preserve"> </w:t>
      </w:r>
      <w:r w:rsidR="00C1572C" w:rsidRPr="0002217B">
        <w:rPr>
          <w:rFonts w:ascii="Times New Roman" w:hAnsi="Times New Roman" w:cs="Times New Roman"/>
          <w:sz w:val="24"/>
          <w:szCs w:val="24"/>
        </w:rPr>
        <w:t xml:space="preserve">Therefore, we </w:t>
      </w:r>
      <w:r w:rsidR="00AD6E15" w:rsidRPr="0002217B">
        <w:rPr>
          <w:rFonts w:ascii="Times New Roman" w:hAnsi="Times New Roman" w:cs="Times New Roman"/>
          <w:sz w:val="24"/>
          <w:szCs w:val="24"/>
        </w:rPr>
        <w:t xml:space="preserve">strongly recommend building the fulfillment center to raise customer satisfaction levels and improve the profit margin. </w:t>
      </w:r>
    </w:p>
    <w:p w14:paraId="6E06A08E" w14:textId="25DD3FA7" w:rsidR="0002217B" w:rsidRDefault="005A011B"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 xml:space="preserve">In the beginning, a 10-year profit forecast analysis for both the current scenario and the new fulfillment center scenario was created. It was found out that there were over two million dollars of additional profits at the end of year 10 in the new fulfillment center scenario. </w:t>
      </w:r>
    </w:p>
    <w:p w14:paraId="28DD1D3A" w14:textId="20FEE792" w:rsidR="005A011B" w:rsidRPr="0002217B" w:rsidRDefault="005A011B"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 xml:space="preserve">The model was created with basis point lifts in market growth from 45 to 100 within the 10-year period. It was found out that the profit with the current scenario at the end of 10 years is $64,238,594, which is between 70 to 75 basis points of market growth, which draws the conclusion that the fulfillment center should be built if the new fulfillment center will increase its market share by at least 75 basis points. </w:t>
      </w:r>
    </w:p>
    <w:p w14:paraId="33DB895F" w14:textId="568E06C4" w:rsidR="0002217B" w:rsidRDefault="005A011B"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 xml:space="preserve">The other recommendation is that there is a possibility that Mozoma can build a smaller scaled fulfillment center with a more affordable price and less construction time in the Twin Cities area </w:t>
      </w:r>
      <w:r w:rsidR="0002217B">
        <w:rPr>
          <w:rFonts w:ascii="Times New Roman" w:hAnsi="Times New Roman" w:cs="Times New Roman"/>
          <w:sz w:val="24"/>
          <w:szCs w:val="24"/>
        </w:rPr>
        <w:t>in the short term,</w:t>
      </w:r>
      <w:r w:rsidRPr="0002217B">
        <w:rPr>
          <w:rFonts w:ascii="Times New Roman" w:hAnsi="Times New Roman" w:cs="Times New Roman"/>
          <w:sz w:val="24"/>
          <w:szCs w:val="24"/>
        </w:rPr>
        <w:t xml:space="preserve"> and expand the fulfillment center after several years if needed</w:t>
      </w:r>
      <w:r w:rsidR="0002217B">
        <w:rPr>
          <w:rFonts w:ascii="Times New Roman" w:hAnsi="Times New Roman" w:cs="Times New Roman"/>
          <w:sz w:val="24"/>
          <w:szCs w:val="24"/>
        </w:rPr>
        <w:t>.  This would be an important consideration should there be a revised forecast of uncertainty regarding market growth in the short term</w:t>
      </w:r>
      <w:r w:rsidRPr="0002217B">
        <w:rPr>
          <w:rFonts w:ascii="Times New Roman" w:hAnsi="Times New Roman" w:cs="Times New Roman"/>
          <w:sz w:val="24"/>
          <w:szCs w:val="24"/>
        </w:rPr>
        <w:t xml:space="preserve">. </w:t>
      </w:r>
    </w:p>
    <w:p w14:paraId="6CB575AE" w14:textId="0F4A6398" w:rsidR="005A011B" w:rsidRPr="0002217B" w:rsidRDefault="005A011B" w:rsidP="00901314">
      <w:pPr>
        <w:spacing w:line="276" w:lineRule="auto"/>
        <w:rPr>
          <w:rFonts w:ascii="Times New Roman" w:hAnsi="Times New Roman" w:cs="Times New Roman"/>
          <w:sz w:val="24"/>
          <w:szCs w:val="24"/>
        </w:rPr>
      </w:pPr>
      <w:r w:rsidRPr="0002217B">
        <w:rPr>
          <w:rFonts w:ascii="Times New Roman" w:hAnsi="Times New Roman" w:cs="Times New Roman"/>
          <w:sz w:val="24"/>
          <w:szCs w:val="24"/>
        </w:rPr>
        <w:t xml:space="preserve">Overall, the fulfillment center should be built if the new fulfillment center will increase its market share by at least 75 basis points. Otherwise, adding a fulfillment center in the Twin Cities is not recommended within the 10-year period. </w:t>
      </w:r>
    </w:p>
    <w:p w14:paraId="1B9AF99B" w14:textId="236682DB" w:rsidR="001B27B6" w:rsidRPr="0002217B" w:rsidRDefault="001B27B6" w:rsidP="005A011B">
      <w:pPr>
        <w:rPr>
          <w:rFonts w:ascii="Times New Roman" w:hAnsi="Times New Roman" w:cs="Times New Roman"/>
          <w:sz w:val="24"/>
          <w:szCs w:val="24"/>
        </w:rPr>
      </w:pPr>
    </w:p>
    <w:p w14:paraId="1793B91D" w14:textId="193159AA" w:rsidR="00030540" w:rsidRPr="0002217B" w:rsidRDefault="00030540" w:rsidP="005A011B">
      <w:pPr>
        <w:rPr>
          <w:rFonts w:ascii="Times New Roman" w:hAnsi="Times New Roman" w:cs="Times New Roman"/>
          <w:sz w:val="24"/>
          <w:szCs w:val="24"/>
        </w:rPr>
      </w:pPr>
    </w:p>
    <w:p w14:paraId="15499737" w14:textId="433AE542" w:rsidR="00030540" w:rsidRPr="0002217B" w:rsidRDefault="00030540" w:rsidP="005A011B">
      <w:pPr>
        <w:rPr>
          <w:rFonts w:ascii="Times New Roman" w:hAnsi="Times New Roman" w:cs="Times New Roman"/>
          <w:sz w:val="24"/>
          <w:szCs w:val="24"/>
        </w:rPr>
      </w:pPr>
    </w:p>
    <w:p w14:paraId="69461CB3" w14:textId="12A0042E" w:rsidR="001B27B6" w:rsidRPr="0002217B" w:rsidRDefault="001B27B6" w:rsidP="001B27B6">
      <w:pPr>
        <w:rPr>
          <w:rFonts w:ascii="Times New Roman" w:hAnsi="Times New Roman" w:cs="Times New Roman"/>
          <w:sz w:val="24"/>
          <w:szCs w:val="24"/>
        </w:rPr>
      </w:pPr>
    </w:p>
    <w:sectPr w:rsidR="001B27B6" w:rsidRPr="0002217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AA72E" w14:textId="77777777" w:rsidR="00766BD1" w:rsidRDefault="00766BD1" w:rsidP="005B553B">
      <w:pPr>
        <w:spacing w:after="0" w:line="240" w:lineRule="auto"/>
      </w:pPr>
      <w:r>
        <w:separator/>
      </w:r>
    </w:p>
  </w:endnote>
  <w:endnote w:type="continuationSeparator" w:id="0">
    <w:p w14:paraId="43E914BC" w14:textId="77777777" w:rsidR="00766BD1" w:rsidRDefault="00766BD1" w:rsidP="005B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360687"/>
      <w:docPartObj>
        <w:docPartGallery w:val="Page Numbers (Bottom of Page)"/>
        <w:docPartUnique/>
      </w:docPartObj>
    </w:sdtPr>
    <w:sdtEndPr>
      <w:rPr>
        <w:noProof/>
      </w:rPr>
    </w:sdtEndPr>
    <w:sdtContent>
      <w:p w14:paraId="1FA87610" w14:textId="485F606A" w:rsidR="005B553B" w:rsidRDefault="005B55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47678" w14:textId="77777777" w:rsidR="005B553B" w:rsidRDefault="005B5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9AA94" w14:textId="77777777" w:rsidR="00766BD1" w:rsidRDefault="00766BD1" w:rsidP="005B553B">
      <w:pPr>
        <w:spacing w:after="0" w:line="240" w:lineRule="auto"/>
      </w:pPr>
      <w:r>
        <w:separator/>
      </w:r>
    </w:p>
  </w:footnote>
  <w:footnote w:type="continuationSeparator" w:id="0">
    <w:p w14:paraId="5B8CC375" w14:textId="77777777" w:rsidR="00766BD1" w:rsidRDefault="00766BD1" w:rsidP="005B5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CA5887"/>
    <w:multiLevelType w:val="hybridMultilevel"/>
    <w:tmpl w:val="E5742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DA6204F"/>
    <w:multiLevelType w:val="hybridMultilevel"/>
    <w:tmpl w:val="68727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00739371">
    <w:abstractNumId w:val="0"/>
  </w:num>
  <w:num w:numId="2" w16cid:durableId="179636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xMLA0NjczMja0NDdQ0lEKTi0uzszPAykwqgUAJm+DFiwAAAA="/>
  </w:docVars>
  <w:rsids>
    <w:rsidRoot w:val="00914F65"/>
    <w:rsid w:val="00010D5A"/>
    <w:rsid w:val="0002217B"/>
    <w:rsid w:val="00030540"/>
    <w:rsid w:val="00050665"/>
    <w:rsid w:val="000967BB"/>
    <w:rsid w:val="00150F7D"/>
    <w:rsid w:val="001B27B6"/>
    <w:rsid w:val="00231F70"/>
    <w:rsid w:val="00304910"/>
    <w:rsid w:val="00333704"/>
    <w:rsid w:val="00380118"/>
    <w:rsid w:val="004075DF"/>
    <w:rsid w:val="00424706"/>
    <w:rsid w:val="0044298B"/>
    <w:rsid w:val="004966A5"/>
    <w:rsid w:val="005A011B"/>
    <w:rsid w:val="005B553B"/>
    <w:rsid w:val="005C6052"/>
    <w:rsid w:val="005F5BD6"/>
    <w:rsid w:val="00603F9A"/>
    <w:rsid w:val="00683F13"/>
    <w:rsid w:val="006D2E5E"/>
    <w:rsid w:val="00706898"/>
    <w:rsid w:val="00766BD1"/>
    <w:rsid w:val="007A4383"/>
    <w:rsid w:val="00833370"/>
    <w:rsid w:val="008A4727"/>
    <w:rsid w:val="008B62F5"/>
    <w:rsid w:val="008F7457"/>
    <w:rsid w:val="00901314"/>
    <w:rsid w:val="00914F65"/>
    <w:rsid w:val="009A7666"/>
    <w:rsid w:val="009E3ED4"/>
    <w:rsid w:val="00A053E3"/>
    <w:rsid w:val="00A82DB4"/>
    <w:rsid w:val="00A979B6"/>
    <w:rsid w:val="00AD6E15"/>
    <w:rsid w:val="00BF734C"/>
    <w:rsid w:val="00C1496B"/>
    <w:rsid w:val="00C1572C"/>
    <w:rsid w:val="00C71CB8"/>
    <w:rsid w:val="00DE329E"/>
    <w:rsid w:val="00E359BF"/>
    <w:rsid w:val="00E466E5"/>
    <w:rsid w:val="00F25B9D"/>
    <w:rsid w:val="00FC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5359"/>
  <w15:chartTrackingRefBased/>
  <w15:docId w15:val="{93ED72BD-66C0-41A9-B014-3D19C54C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F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6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14F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F65"/>
    <w:rPr>
      <w:b/>
      <w:bCs/>
    </w:rPr>
  </w:style>
  <w:style w:type="character" w:styleId="Emphasis">
    <w:name w:val="Emphasis"/>
    <w:basedOn w:val="DefaultParagraphFont"/>
    <w:uiPriority w:val="20"/>
    <w:qFormat/>
    <w:rsid w:val="00914F65"/>
    <w:rPr>
      <w:i/>
      <w:iCs/>
    </w:rPr>
  </w:style>
  <w:style w:type="table" w:styleId="TableGrid">
    <w:name w:val="Table Grid"/>
    <w:basedOn w:val="TableNormal"/>
    <w:uiPriority w:val="39"/>
    <w:rsid w:val="008B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7457"/>
    <w:pPr>
      <w:spacing w:line="256" w:lineRule="auto"/>
      <w:ind w:left="720"/>
      <w:contextualSpacing/>
    </w:pPr>
  </w:style>
  <w:style w:type="paragraph" w:styleId="Header">
    <w:name w:val="header"/>
    <w:basedOn w:val="Normal"/>
    <w:link w:val="HeaderChar"/>
    <w:uiPriority w:val="99"/>
    <w:unhideWhenUsed/>
    <w:rsid w:val="005B5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53B"/>
  </w:style>
  <w:style w:type="paragraph" w:styleId="Footer">
    <w:name w:val="footer"/>
    <w:basedOn w:val="Normal"/>
    <w:link w:val="FooterChar"/>
    <w:uiPriority w:val="99"/>
    <w:unhideWhenUsed/>
    <w:rsid w:val="005B5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31538">
      <w:bodyDiv w:val="1"/>
      <w:marLeft w:val="0"/>
      <w:marRight w:val="0"/>
      <w:marTop w:val="0"/>
      <w:marBottom w:val="0"/>
      <w:divBdr>
        <w:top w:val="none" w:sz="0" w:space="0" w:color="auto"/>
        <w:left w:val="none" w:sz="0" w:space="0" w:color="auto"/>
        <w:bottom w:val="none" w:sz="0" w:space="0" w:color="auto"/>
        <w:right w:val="none" w:sz="0" w:space="0" w:color="auto"/>
      </w:divBdr>
    </w:div>
    <w:div w:id="420642370">
      <w:bodyDiv w:val="1"/>
      <w:marLeft w:val="0"/>
      <w:marRight w:val="0"/>
      <w:marTop w:val="0"/>
      <w:marBottom w:val="0"/>
      <w:divBdr>
        <w:top w:val="none" w:sz="0" w:space="0" w:color="auto"/>
        <w:left w:val="none" w:sz="0" w:space="0" w:color="auto"/>
        <w:bottom w:val="none" w:sz="0" w:space="0" w:color="auto"/>
        <w:right w:val="none" w:sz="0" w:space="0" w:color="auto"/>
      </w:divBdr>
    </w:div>
    <w:div w:id="787507778">
      <w:bodyDiv w:val="1"/>
      <w:marLeft w:val="0"/>
      <w:marRight w:val="0"/>
      <w:marTop w:val="0"/>
      <w:marBottom w:val="0"/>
      <w:divBdr>
        <w:top w:val="none" w:sz="0" w:space="0" w:color="auto"/>
        <w:left w:val="none" w:sz="0" w:space="0" w:color="auto"/>
        <w:bottom w:val="none" w:sz="0" w:space="0" w:color="auto"/>
        <w:right w:val="none" w:sz="0" w:space="0" w:color="auto"/>
      </w:divBdr>
    </w:div>
    <w:div w:id="1160001256">
      <w:bodyDiv w:val="1"/>
      <w:marLeft w:val="0"/>
      <w:marRight w:val="0"/>
      <w:marTop w:val="0"/>
      <w:marBottom w:val="0"/>
      <w:divBdr>
        <w:top w:val="none" w:sz="0" w:space="0" w:color="auto"/>
        <w:left w:val="none" w:sz="0" w:space="0" w:color="auto"/>
        <w:bottom w:val="none" w:sz="0" w:space="0" w:color="auto"/>
        <w:right w:val="none" w:sz="0" w:space="0" w:color="auto"/>
      </w:divBdr>
    </w:div>
    <w:div w:id="1975135578">
      <w:bodyDiv w:val="1"/>
      <w:marLeft w:val="0"/>
      <w:marRight w:val="0"/>
      <w:marTop w:val="0"/>
      <w:marBottom w:val="0"/>
      <w:divBdr>
        <w:top w:val="none" w:sz="0" w:space="0" w:color="auto"/>
        <w:left w:val="none" w:sz="0" w:space="0" w:color="auto"/>
        <w:bottom w:val="none" w:sz="0" w:space="0" w:color="auto"/>
        <w:right w:val="none" w:sz="0" w:space="0" w:color="auto"/>
      </w:divBdr>
    </w:div>
    <w:div w:id="21073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keinert\Downloads\Case%20Study%201%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 by Basis Point Growth</a:t>
            </a:r>
          </a:p>
        </c:rich>
      </c:tx>
      <c:layout>
        <c:manualLayout>
          <c:xMode val="edge"/>
          <c:yMode val="edge"/>
          <c:x val="0.34789566929133853"/>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Sheet1!$K$14</c:f>
              <c:strCache>
                <c:ptCount val="1"/>
                <c:pt idx="0">
                  <c:v>Total ten year profits</c:v>
                </c:pt>
              </c:strCache>
            </c:strRef>
          </c:tx>
          <c:spPr>
            <a:solidFill>
              <a:schemeClr val="accent1">
                <a:lumMod val="75000"/>
              </a:schemeClr>
            </a:solidFill>
            <a:ln>
              <a:noFill/>
            </a:ln>
            <a:effectLst/>
          </c:spPr>
          <c:invertIfNegative val="0"/>
          <c:dPt>
            <c:idx val="6"/>
            <c:invertIfNegative val="0"/>
            <c:bubble3D val="0"/>
            <c:spPr>
              <a:solidFill>
                <a:schemeClr val="accent4"/>
              </a:solidFill>
              <a:ln>
                <a:noFill/>
              </a:ln>
              <a:effectLst/>
            </c:spPr>
            <c:extLst>
              <c:ext xmlns:c16="http://schemas.microsoft.com/office/drawing/2014/chart" uri="{C3380CC4-5D6E-409C-BE32-E72D297353CC}">
                <c16:uniqueId val="{00000001-DD09-444D-B16A-4AB1B240B631}"/>
              </c:ext>
            </c:extLst>
          </c:dPt>
          <c:cat>
            <c:strRef>
              <c:f>Sheet1!$J$15:$J$27</c:f>
              <c:strCache>
                <c:ptCount val="13"/>
                <c:pt idx="0">
                  <c:v>45</c:v>
                </c:pt>
                <c:pt idx="1">
                  <c:v>50</c:v>
                </c:pt>
                <c:pt idx="2">
                  <c:v>55</c:v>
                </c:pt>
                <c:pt idx="3">
                  <c:v>60</c:v>
                </c:pt>
                <c:pt idx="4">
                  <c:v>65</c:v>
                </c:pt>
                <c:pt idx="5">
                  <c:v>70</c:v>
                </c:pt>
                <c:pt idx="6">
                  <c:v>Not Build</c:v>
                </c:pt>
                <c:pt idx="7">
                  <c:v>75</c:v>
                </c:pt>
                <c:pt idx="8">
                  <c:v>80</c:v>
                </c:pt>
                <c:pt idx="9">
                  <c:v>85</c:v>
                </c:pt>
                <c:pt idx="10">
                  <c:v>90</c:v>
                </c:pt>
                <c:pt idx="11">
                  <c:v>95</c:v>
                </c:pt>
                <c:pt idx="12">
                  <c:v>100</c:v>
                </c:pt>
              </c:strCache>
            </c:strRef>
          </c:cat>
          <c:val>
            <c:numRef>
              <c:f>Sheet1!$K$15:$K$27</c:f>
              <c:numCache>
                <c:formatCode>_("$"* #,##0.00_);_("$"* \(#,##0.00\);_("$"* "-"??_);_(@_)</c:formatCode>
                <c:ptCount val="13"/>
                <c:pt idx="0">
                  <c:v>61852015.350460872</c:v>
                </c:pt>
                <c:pt idx="1">
                  <c:v>62253506.565552354</c:v>
                </c:pt>
                <c:pt idx="2">
                  <c:v>62654997.780643836</c:v>
                </c:pt>
                <c:pt idx="3">
                  <c:v>63056488.995735317</c:v>
                </c:pt>
                <c:pt idx="4">
                  <c:v>63457980.210826807</c:v>
                </c:pt>
                <c:pt idx="5">
                  <c:v>63859471.425918289</c:v>
                </c:pt>
                <c:pt idx="6">
                  <c:v>64238594.414637506</c:v>
                </c:pt>
                <c:pt idx="7">
                  <c:v>64260962.641009763</c:v>
                </c:pt>
                <c:pt idx="8">
                  <c:v>64662453.85610126</c:v>
                </c:pt>
                <c:pt idx="9">
                  <c:v>65063945.071192734</c:v>
                </c:pt>
                <c:pt idx="10">
                  <c:v>65465436.286284223</c:v>
                </c:pt>
                <c:pt idx="11">
                  <c:v>65866927.501375705</c:v>
                </c:pt>
                <c:pt idx="12">
                  <c:v>66268418.716467187</c:v>
                </c:pt>
              </c:numCache>
            </c:numRef>
          </c:val>
          <c:extLst>
            <c:ext xmlns:c16="http://schemas.microsoft.com/office/drawing/2014/chart" uri="{C3380CC4-5D6E-409C-BE32-E72D297353CC}">
              <c16:uniqueId val="{00000002-DD09-444D-B16A-4AB1B240B631}"/>
            </c:ext>
          </c:extLst>
        </c:ser>
        <c:dLbls>
          <c:showLegendKey val="0"/>
          <c:showVal val="0"/>
          <c:showCatName val="0"/>
          <c:showSerName val="0"/>
          <c:showPercent val="0"/>
          <c:showBubbleSize val="0"/>
        </c:dLbls>
        <c:gapWidth val="219"/>
        <c:overlap val="-27"/>
        <c:axId val="636966136"/>
        <c:axId val="636966464"/>
      </c:barChart>
      <c:catAx>
        <c:axId val="636966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Basis Point Growth in Market Share </a:t>
                </a:r>
                <a:endParaRPr lang="en-US" baseline="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966464"/>
        <c:crosses val="autoZero"/>
        <c:auto val="1"/>
        <c:lblAlgn val="ctr"/>
        <c:lblOffset val="100"/>
        <c:noMultiLvlLbl val="0"/>
      </c:catAx>
      <c:valAx>
        <c:axId val="636966464"/>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966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6CB2E6A5B1FD4AB676C7AC39C42833" ma:contentTypeVersion="11" ma:contentTypeDescription="Create a new document." ma:contentTypeScope="" ma:versionID="f36237278258f30e6c92b46d1afd7742">
  <xsd:schema xmlns:xsd="http://www.w3.org/2001/XMLSchema" xmlns:xs="http://www.w3.org/2001/XMLSchema" xmlns:p="http://schemas.microsoft.com/office/2006/metadata/properties" xmlns:ns3="f6468c62-e762-416f-9766-d78e243ee2c7" xmlns:ns4="39222d7a-23de-4c95-b647-9591c7b91afd" targetNamespace="http://schemas.microsoft.com/office/2006/metadata/properties" ma:root="true" ma:fieldsID="8eb56ded3da78cb19ab8ff9d4fe5cc6b" ns3:_="" ns4:_="">
    <xsd:import namespace="f6468c62-e762-416f-9766-d78e243ee2c7"/>
    <xsd:import namespace="39222d7a-23de-4c95-b647-9591c7b91af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468c62-e762-416f-9766-d78e243ee2c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222d7a-23de-4c95-b647-9591c7b91a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04733-FA33-4DB1-998A-FBF45E3B9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468c62-e762-416f-9766-d78e243ee2c7"/>
    <ds:schemaRef ds:uri="39222d7a-23de-4c95-b647-9591c7b91a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11266D-AB6C-4AD2-AD90-5E923C4F8F1D}">
  <ds:schemaRefs>
    <ds:schemaRef ds:uri="http://schemas.openxmlformats.org/officeDocument/2006/bibliography"/>
  </ds:schemaRefs>
</ds:datastoreItem>
</file>

<file path=customXml/itemProps3.xml><?xml version="1.0" encoding="utf-8"?>
<ds:datastoreItem xmlns:ds="http://schemas.openxmlformats.org/officeDocument/2006/customXml" ds:itemID="{FC31B35F-222A-4E3D-9C36-F169938151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E15A58-098E-4072-9388-3473687805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Keinert</dc:creator>
  <cp:keywords/>
  <dc:description/>
  <cp:lastModifiedBy>Kumar, Arun</cp:lastModifiedBy>
  <cp:revision>3</cp:revision>
  <dcterms:created xsi:type="dcterms:W3CDTF">2022-10-17T02:45:00Z</dcterms:created>
  <dcterms:modified xsi:type="dcterms:W3CDTF">2023-01-17T18:30:00Z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0x010100486CB2E6A5B1FD4AB676C7AC39C42833</vt:lpwstr>
  </property>
  <property fmtid="{D5CDD505-2E9C-101B-9397-08002B2CF9AE}" pid="3" name="GrammarlyDocumentId">
    <vt:lpwstr>6d991bcb4566cb6c19c6450b95e0c434b6753aecee5505f54ca60d558909ca3f</vt:lpwstr>
  </property>
</Properties>
</file>