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9pb648b70uy" w:id="0"/>
      <w:bookmarkEnd w:id="0"/>
      <w:r w:rsidDel="00000000" w:rsidR="00000000" w:rsidRPr="00000000">
        <w:rPr>
          <w:rtl w:val="0"/>
        </w:rPr>
        <w:t xml:space="preserve">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Group 9</w:t>
      </w:r>
      <w:r w:rsidDel="00000000" w:rsidR="00000000" w:rsidRPr="00000000">
        <w:rPr>
          <w:sz w:val="26"/>
          <w:szCs w:val="26"/>
          <w:rtl w:val="0"/>
        </w:rPr>
        <w:t xml:space="preserve">: Hashim Gulzar, Mamta Mandan, Arun Kumar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100" w:lineRule="auto"/>
        <w:ind w:left="720" w:hanging="360"/>
        <w:rPr>
          <w:b w:val="1"/>
          <w:i w:val="1"/>
          <w:color w:val="212121"/>
          <w:sz w:val="24"/>
          <w:szCs w:val="24"/>
        </w:rPr>
      </w:pPr>
      <w:r w:rsidDel="00000000" w:rsidR="00000000" w:rsidRPr="00000000">
        <w:rPr>
          <w:b w:val="1"/>
          <w:i w:val="1"/>
          <w:color w:val="212121"/>
          <w:sz w:val="24"/>
          <w:szCs w:val="24"/>
          <w:rtl w:val="0"/>
        </w:rPr>
        <w:t xml:space="preserve">Explore primary data sets available</w:t>
      </w:r>
    </w:p>
    <w:p w:rsidR="00000000" w:rsidDel="00000000" w:rsidP="00000000" w:rsidRDefault="00000000" w:rsidRPr="00000000" w14:paraId="00000006">
      <w:pPr>
        <w:shd w:fill="ffffff" w:val="clear"/>
        <w:spacing w:after="100" w:lineRule="auto"/>
        <w:rPr>
          <w:b w:val="1"/>
          <w:i w:val="1"/>
          <w:color w:val="212121"/>
          <w:sz w:val="24"/>
          <w:szCs w:val="24"/>
        </w:rPr>
      </w:pPr>
      <w:r w:rsidDel="00000000" w:rsidR="00000000" w:rsidRPr="00000000">
        <w:rPr>
          <w:rtl w:val="0"/>
        </w:rPr>
      </w:r>
    </w:p>
    <w:p w:rsidR="00000000" w:rsidDel="00000000" w:rsidP="00000000" w:rsidRDefault="00000000" w:rsidRPr="00000000" w14:paraId="00000007">
      <w:pPr>
        <w:numPr>
          <w:ilvl w:val="1"/>
          <w:numId w:val="1"/>
        </w:numPr>
        <w:shd w:fill="ffffff" w:val="clear"/>
        <w:spacing w:after="0" w:afterAutospacing="0" w:lineRule="auto"/>
        <w:ind w:left="1440" w:hanging="360"/>
        <w:rPr>
          <w:color w:val="212121"/>
          <w:sz w:val="24"/>
          <w:szCs w:val="24"/>
          <w:u w:val="none"/>
        </w:rPr>
      </w:pPr>
      <w:r w:rsidDel="00000000" w:rsidR="00000000" w:rsidRPr="00000000">
        <w:rPr>
          <w:color w:val="212121"/>
          <w:sz w:val="24"/>
          <w:szCs w:val="24"/>
          <w:rtl w:val="0"/>
        </w:rPr>
        <w:t xml:space="preserve">Polling Place data</w:t>
      </w:r>
      <w:r w:rsidDel="00000000" w:rsidR="00000000" w:rsidRPr="00000000">
        <w:rPr>
          <w:rtl w:val="0"/>
        </w:rPr>
      </w:r>
    </w:p>
    <w:p w:rsidR="00000000" w:rsidDel="00000000" w:rsidP="00000000" w:rsidRDefault="00000000" w:rsidRPr="00000000" w14:paraId="00000008">
      <w:pPr>
        <w:numPr>
          <w:ilvl w:val="2"/>
          <w:numId w:val="1"/>
        </w:numPr>
        <w:shd w:fill="ffffff" w:val="clear"/>
        <w:spacing w:after="0" w:afterAutospacing="0" w:lineRule="auto"/>
        <w:ind w:left="2160" w:hanging="360"/>
        <w:rPr>
          <w:color w:val="212121"/>
          <w:sz w:val="24"/>
          <w:szCs w:val="24"/>
        </w:rPr>
      </w:pPr>
      <w:hyperlink r:id="rId6">
        <w:r w:rsidDel="00000000" w:rsidR="00000000" w:rsidRPr="00000000">
          <w:rPr>
            <w:color w:val="1155cc"/>
            <w:sz w:val="24"/>
            <w:szCs w:val="24"/>
            <w:u w:val="single"/>
            <w:rtl w:val="0"/>
          </w:rPr>
          <w:t xml:space="preserve">North Carolina</w:t>
        </w:r>
      </w:hyperlink>
      <w:r w:rsidDel="00000000" w:rsidR="00000000" w:rsidRPr="00000000">
        <w:rPr>
          <w:rtl w:val="0"/>
        </w:rPr>
      </w:r>
    </w:p>
    <w:p w:rsidR="00000000" w:rsidDel="00000000" w:rsidP="00000000" w:rsidRDefault="00000000" w:rsidRPr="00000000" w14:paraId="00000009">
      <w:pPr>
        <w:numPr>
          <w:ilvl w:val="2"/>
          <w:numId w:val="1"/>
        </w:numPr>
        <w:shd w:fill="ffffff" w:val="clear"/>
        <w:spacing w:after="0" w:afterAutospacing="0" w:lineRule="auto"/>
        <w:ind w:left="2160" w:hanging="360"/>
        <w:rPr>
          <w:color w:val="212121"/>
          <w:sz w:val="24"/>
          <w:szCs w:val="24"/>
        </w:rPr>
      </w:pPr>
      <w:hyperlink r:id="rId7">
        <w:r w:rsidDel="00000000" w:rsidR="00000000" w:rsidRPr="00000000">
          <w:rPr>
            <w:color w:val="1155cc"/>
            <w:sz w:val="24"/>
            <w:szCs w:val="24"/>
            <w:u w:val="single"/>
            <w:rtl w:val="0"/>
          </w:rPr>
          <w:t xml:space="preserve">Minnesota Polling data form</w:t>
        </w:r>
      </w:hyperlink>
      <w:r w:rsidDel="00000000" w:rsidR="00000000" w:rsidRPr="00000000">
        <w:rPr>
          <w:rtl w:val="0"/>
        </w:rPr>
      </w:r>
    </w:p>
    <w:p w:rsidR="00000000" w:rsidDel="00000000" w:rsidP="00000000" w:rsidRDefault="00000000" w:rsidRPr="00000000" w14:paraId="0000000A">
      <w:pPr>
        <w:numPr>
          <w:ilvl w:val="2"/>
          <w:numId w:val="1"/>
        </w:numPr>
        <w:shd w:fill="ffffff" w:val="clear"/>
        <w:spacing w:after="0" w:afterAutospacing="0" w:lineRule="auto"/>
        <w:ind w:left="2160" w:hanging="360"/>
        <w:rPr>
          <w:sz w:val="24"/>
          <w:szCs w:val="24"/>
        </w:rPr>
      </w:pPr>
      <w:hyperlink r:id="rId8">
        <w:r w:rsidDel="00000000" w:rsidR="00000000" w:rsidRPr="00000000">
          <w:rPr>
            <w:color w:val="1155cc"/>
            <w:sz w:val="24"/>
            <w:szCs w:val="24"/>
            <w:u w:val="single"/>
            <w:rtl w:val="0"/>
          </w:rPr>
          <w:t xml:space="preserve">Minneapolis Polling (but PDF)</w:t>
        </w:r>
      </w:hyperlink>
      <w:r w:rsidDel="00000000" w:rsidR="00000000" w:rsidRPr="00000000">
        <w:rPr>
          <w:rtl w:val="0"/>
        </w:rPr>
      </w:r>
    </w:p>
    <w:p w:rsidR="00000000" w:rsidDel="00000000" w:rsidP="00000000" w:rsidRDefault="00000000" w:rsidRPr="00000000" w14:paraId="0000000B">
      <w:pPr>
        <w:numPr>
          <w:ilvl w:val="2"/>
          <w:numId w:val="1"/>
        </w:numPr>
        <w:shd w:fill="ffffff" w:val="clear"/>
        <w:spacing w:after="0" w:afterAutospacing="0" w:lineRule="auto"/>
        <w:ind w:left="2160" w:hanging="360"/>
        <w:rPr>
          <w:sz w:val="24"/>
          <w:szCs w:val="24"/>
        </w:rPr>
      </w:pPr>
      <w:hyperlink r:id="rId9">
        <w:r w:rsidDel="00000000" w:rsidR="00000000" w:rsidRPr="00000000">
          <w:rPr>
            <w:color w:val="1155cc"/>
            <w:sz w:val="24"/>
            <w:szCs w:val="24"/>
            <w:u w:val="single"/>
            <w:rtl w:val="0"/>
          </w:rPr>
          <w:t xml:space="preserve">MN Polling Geospatial dataset</w:t>
        </w:r>
      </w:hyperlink>
      <w:r w:rsidDel="00000000" w:rsidR="00000000" w:rsidRPr="00000000">
        <w:rPr>
          <w:rtl w:val="0"/>
        </w:rPr>
      </w:r>
    </w:p>
    <w:p w:rsidR="00000000" w:rsidDel="00000000" w:rsidP="00000000" w:rsidRDefault="00000000" w:rsidRPr="00000000" w14:paraId="0000000C">
      <w:pPr>
        <w:numPr>
          <w:ilvl w:val="2"/>
          <w:numId w:val="1"/>
        </w:numPr>
        <w:shd w:fill="ffffff" w:val="clear"/>
        <w:spacing w:after="100" w:lineRule="auto"/>
        <w:ind w:left="2160" w:hanging="360"/>
        <w:rPr>
          <w:sz w:val="24"/>
          <w:szCs w:val="24"/>
        </w:rPr>
      </w:pPr>
      <w:hyperlink r:id="rId10">
        <w:r w:rsidDel="00000000" w:rsidR="00000000" w:rsidRPr="00000000">
          <w:rPr>
            <w:color w:val="1155cc"/>
            <w:sz w:val="24"/>
            <w:szCs w:val="24"/>
            <w:u w:val="single"/>
            <w:rtl w:val="0"/>
          </w:rPr>
          <w:t xml:space="preserve">Voting Precincts </w:t>
        </w:r>
      </w:hyperlink>
      <w:r w:rsidDel="00000000" w:rsidR="00000000" w:rsidRPr="00000000">
        <w:rPr>
          <w:rtl w:val="0"/>
        </w:rPr>
      </w:r>
    </w:p>
    <w:p w:rsidR="00000000" w:rsidDel="00000000" w:rsidP="00000000" w:rsidRDefault="00000000" w:rsidRPr="00000000" w14:paraId="0000000D">
      <w:pPr>
        <w:shd w:fill="ffffff" w:val="clear"/>
        <w:spacing w:after="100" w:lineRule="auto"/>
        <w:rPr/>
      </w:pPr>
      <w:r w:rsidDel="00000000" w:rsidR="00000000" w:rsidRPr="00000000">
        <w:rPr>
          <w:rtl w:val="0"/>
        </w:rPr>
      </w:r>
    </w:p>
    <w:p w:rsidR="00000000" w:rsidDel="00000000" w:rsidP="00000000" w:rsidRDefault="00000000" w:rsidRPr="00000000" w14:paraId="0000000E">
      <w:pPr>
        <w:numPr>
          <w:ilvl w:val="1"/>
          <w:numId w:val="1"/>
        </w:numPr>
        <w:shd w:fill="ffffff" w:val="clear"/>
        <w:spacing w:after="0" w:afterAutospacing="0" w:lineRule="auto"/>
        <w:ind w:left="1440" w:hanging="360"/>
        <w:rPr>
          <w:color w:val="212121"/>
          <w:sz w:val="24"/>
          <w:szCs w:val="24"/>
          <w:u w:val="none"/>
        </w:rPr>
      </w:pPr>
      <w:hyperlink r:id="rId11">
        <w:r w:rsidDel="00000000" w:rsidR="00000000" w:rsidRPr="00000000">
          <w:rPr>
            <w:color w:val="1155cc"/>
            <w:sz w:val="24"/>
            <w:szCs w:val="24"/>
            <w:u w:val="single"/>
            <w:rtl w:val="0"/>
          </w:rPr>
          <w:t xml:space="preserve">Employment Data</w:t>
        </w:r>
      </w:hyperlink>
      <w:r w:rsidDel="00000000" w:rsidR="00000000" w:rsidRPr="00000000">
        <w:rPr>
          <w:rtl w:val="0"/>
        </w:rPr>
      </w:r>
    </w:p>
    <w:p w:rsidR="00000000" w:rsidDel="00000000" w:rsidP="00000000" w:rsidRDefault="00000000" w:rsidRPr="00000000" w14:paraId="0000000F">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Minnesota specific</w:t>
      </w:r>
    </w:p>
    <w:p w:rsidR="00000000" w:rsidDel="00000000" w:rsidP="00000000" w:rsidRDefault="00000000" w:rsidRPr="00000000" w14:paraId="00000010">
      <w:pPr>
        <w:numPr>
          <w:ilvl w:val="2"/>
          <w:numId w:val="1"/>
        </w:numPr>
        <w:shd w:fill="ffffff" w:val="clear"/>
        <w:spacing w:after="0" w:afterAutospacing="0" w:lineRule="auto"/>
        <w:ind w:left="2160" w:hanging="360"/>
        <w:rPr>
          <w:color w:val="212121"/>
          <w:sz w:val="24"/>
          <w:szCs w:val="24"/>
          <w:u w:val="none"/>
        </w:rPr>
      </w:pPr>
      <w:hyperlink r:id="rId12">
        <w:r w:rsidDel="00000000" w:rsidR="00000000" w:rsidRPr="00000000">
          <w:rPr>
            <w:color w:val="1155cc"/>
            <w:sz w:val="24"/>
            <w:szCs w:val="24"/>
            <w:u w:val="single"/>
            <w:rtl w:val="0"/>
          </w:rPr>
          <w:t xml:space="preserve">Restaurant Employment Data for MSP Area</w:t>
        </w:r>
      </w:hyperlink>
      <w:r w:rsidDel="00000000" w:rsidR="00000000" w:rsidRPr="00000000">
        <w:rPr>
          <w:rtl w:val="0"/>
        </w:rPr>
      </w:r>
    </w:p>
    <w:p w:rsidR="00000000" w:rsidDel="00000000" w:rsidP="00000000" w:rsidRDefault="00000000" w:rsidRPr="00000000" w14:paraId="00000011">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Grocery Prices datasets:</w:t>
      </w:r>
    </w:p>
    <w:p w:rsidR="00000000" w:rsidDel="00000000" w:rsidP="00000000" w:rsidRDefault="00000000" w:rsidRPr="00000000" w14:paraId="00000012">
      <w:pPr>
        <w:numPr>
          <w:ilvl w:val="3"/>
          <w:numId w:val="1"/>
        </w:numPr>
        <w:shd w:fill="ffffff" w:val="clear"/>
        <w:spacing w:after="0" w:afterAutospacing="0" w:lineRule="auto"/>
        <w:ind w:left="2880" w:hanging="360"/>
        <w:rPr>
          <w:color w:val="212121"/>
          <w:sz w:val="24"/>
          <w:szCs w:val="24"/>
          <w:u w:val="none"/>
        </w:rPr>
      </w:pPr>
      <w:hyperlink r:id="rId13">
        <w:r w:rsidDel="00000000" w:rsidR="00000000" w:rsidRPr="00000000">
          <w:rPr>
            <w:color w:val="1155cc"/>
            <w:sz w:val="24"/>
            <w:szCs w:val="24"/>
            <w:u w:val="single"/>
            <w:rtl w:val="0"/>
          </w:rPr>
          <w:t xml:space="preserve">Historic (pre 2020)</w:t>
        </w:r>
      </w:hyperlink>
      <w:r w:rsidDel="00000000" w:rsidR="00000000" w:rsidRPr="00000000">
        <w:rPr>
          <w:rtl w:val="0"/>
        </w:rPr>
      </w:r>
    </w:p>
    <w:p w:rsidR="00000000" w:rsidDel="00000000" w:rsidP="00000000" w:rsidRDefault="00000000" w:rsidRPr="00000000" w14:paraId="00000013">
      <w:pPr>
        <w:numPr>
          <w:ilvl w:val="3"/>
          <w:numId w:val="1"/>
        </w:numPr>
        <w:shd w:fill="ffffff" w:val="clear"/>
        <w:spacing w:after="100" w:lineRule="auto"/>
        <w:ind w:left="2880" w:hanging="360"/>
        <w:rPr>
          <w:color w:val="212121"/>
          <w:sz w:val="24"/>
          <w:szCs w:val="24"/>
          <w:u w:val="none"/>
        </w:rPr>
      </w:pPr>
      <w:hyperlink r:id="rId14">
        <w:r w:rsidDel="00000000" w:rsidR="00000000" w:rsidRPr="00000000">
          <w:rPr>
            <w:color w:val="1155cc"/>
            <w:sz w:val="24"/>
            <w:szCs w:val="24"/>
            <w:u w:val="single"/>
            <w:rtl w:val="0"/>
          </w:rPr>
          <w:t xml:space="preserve">Current</w:t>
        </w:r>
      </w:hyperlink>
      <w:r w:rsidDel="00000000" w:rsidR="00000000" w:rsidRPr="00000000">
        <w:rPr>
          <w:rtl w:val="0"/>
        </w:rPr>
      </w:r>
    </w:p>
    <w:p w:rsidR="00000000" w:rsidDel="00000000" w:rsidP="00000000" w:rsidRDefault="00000000" w:rsidRPr="00000000" w14:paraId="00000014">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100" w:lineRule="auto"/>
        <w:ind w:left="720" w:hanging="360"/>
        <w:rPr>
          <w:b w:val="1"/>
          <w:i w:val="1"/>
          <w:color w:val="212121"/>
          <w:sz w:val="24"/>
          <w:szCs w:val="24"/>
        </w:rPr>
      </w:pPr>
      <w:r w:rsidDel="00000000" w:rsidR="00000000" w:rsidRPr="00000000">
        <w:rPr>
          <w:b w:val="1"/>
          <w:i w:val="1"/>
          <w:color w:val="212121"/>
          <w:sz w:val="24"/>
          <w:szCs w:val="24"/>
          <w:rtl w:val="0"/>
        </w:rPr>
        <w:t xml:space="preserve">Provide 3 examples of questions you might want to answer using datasets</w:t>
      </w:r>
    </w:p>
    <w:p w:rsidR="00000000" w:rsidDel="00000000" w:rsidP="00000000" w:rsidRDefault="00000000" w:rsidRPr="00000000" w14:paraId="00000018">
      <w:pPr>
        <w:shd w:fill="ffffff" w:val="clear"/>
        <w:spacing w:after="100" w:lineRule="auto"/>
        <w:rPr>
          <w:b w:val="1"/>
          <w:i w:val="1"/>
          <w:color w:val="212121"/>
          <w:sz w:val="24"/>
          <w:szCs w:val="24"/>
        </w:rPr>
      </w:pPr>
      <w:r w:rsidDel="00000000" w:rsidR="00000000" w:rsidRPr="00000000">
        <w:rPr>
          <w:rtl w:val="0"/>
        </w:rPr>
      </w:r>
    </w:p>
    <w:p w:rsidR="00000000" w:rsidDel="00000000" w:rsidP="00000000" w:rsidRDefault="00000000" w:rsidRPr="00000000" w14:paraId="00000019">
      <w:pPr>
        <w:numPr>
          <w:ilvl w:val="1"/>
          <w:numId w:val="1"/>
        </w:numPr>
        <w:shd w:fill="ffffff" w:val="clear"/>
        <w:spacing w:after="0" w:afterAutospacing="0" w:lineRule="auto"/>
        <w:ind w:left="1440" w:hanging="360"/>
        <w:rPr>
          <w:color w:val="212121"/>
          <w:sz w:val="24"/>
          <w:szCs w:val="24"/>
          <w:u w:val="none"/>
        </w:rPr>
      </w:pPr>
      <w:r w:rsidDel="00000000" w:rsidR="00000000" w:rsidRPr="00000000">
        <w:rPr>
          <w:color w:val="212121"/>
          <w:sz w:val="24"/>
          <w:szCs w:val="24"/>
          <w:rtl w:val="0"/>
        </w:rPr>
        <w:t xml:space="preserve">Polling Data questions</w:t>
      </w:r>
    </w:p>
    <w:p w:rsidR="00000000" w:rsidDel="00000000" w:rsidP="00000000" w:rsidRDefault="00000000" w:rsidRPr="00000000" w14:paraId="0000001A">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How does distance to a polling station differ between Minneapolis and suburban Minnesota?</w:t>
      </w:r>
    </w:p>
    <w:p w:rsidR="00000000" w:rsidDel="00000000" w:rsidP="00000000" w:rsidRDefault="00000000" w:rsidRPr="00000000" w14:paraId="0000001B">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Do more affluent neighborhoods benefit from more polling locations? (determined by median home prices and average household income)</w:t>
      </w:r>
    </w:p>
    <w:p w:rsidR="00000000" w:rsidDel="00000000" w:rsidP="00000000" w:rsidRDefault="00000000" w:rsidRPr="00000000" w14:paraId="0000001C">
      <w:pPr>
        <w:numPr>
          <w:ilvl w:val="2"/>
          <w:numId w:val="1"/>
        </w:numPr>
        <w:shd w:fill="ffffff" w:val="clear"/>
        <w:spacing w:after="100" w:lineRule="auto"/>
        <w:ind w:left="2160" w:hanging="360"/>
        <w:rPr>
          <w:color w:val="212121"/>
          <w:sz w:val="24"/>
          <w:szCs w:val="24"/>
          <w:u w:val="none"/>
        </w:rPr>
      </w:pPr>
      <w:r w:rsidDel="00000000" w:rsidR="00000000" w:rsidRPr="00000000">
        <w:rPr>
          <w:color w:val="212121"/>
          <w:sz w:val="24"/>
          <w:szCs w:val="24"/>
          <w:rtl w:val="0"/>
        </w:rPr>
        <w:t xml:space="preserve">Does distance to a polling station correlate with voter turnout? </w:t>
      </w:r>
    </w:p>
    <w:p w:rsidR="00000000" w:rsidDel="00000000" w:rsidP="00000000" w:rsidRDefault="00000000" w:rsidRPr="00000000" w14:paraId="0000001D">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1E">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1F">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21">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22">
      <w:pPr>
        <w:numPr>
          <w:ilvl w:val="1"/>
          <w:numId w:val="1"/>
        </w:numPr>
        <w:shd w:fill="ffffff" w:val="clear"/>
        <w:spacing w:after="0" w:afterAutospacing="0" w:lineRule="auto"/>
        <w:ind w:left="1440" w:hanging="360"/>
        <w:rPr>
          <w:color w:val="212121"/>
          <w:sz w:val="24"/>
          <w:szCs w:val="24"/>
          <w:u w:val="none"/>
        </w:rPr>
      </w:pPr>
      <w:r w:rsidDel="00000000" w:rsidR="00000000" w:rsidRPr="00000000">
        <w:rPr>
          <w:color w:val="212121"/>
          <w:sz w:val="24"/>
          <w:szCs w:val="24"/>
          <w:rtl w:val="0"/>
        </w:rPr>
        <w:t xml:space="preserve">Restaurant Data questions:</w:t>
      </w:r>
    </w:p>
    <w:p w:rsidR="00000000" w:rsidDel="00000000" w:rsidP="00000000" w:rsidRDefault="00000000" w:rsidRPr="00000000" w14:paraId="00000023">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Can we see trends in restaurant employment and grocery prices pre-pandemic and then more recently in the last year? (will need to ignore 2020/2021 data for obvious reasons).</w:t>
      </w:r>
    </w:p>
    <w:p w:rsidR="00000000" w:rsidDel="00000000" w:rsidP="00000000" w:rsidRDefault="00000000" w:rsidRPr="00000000" w14:paraId="00000024">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Do employment increases in particular industries correlate with increase in restaurant staffing?</w:t>
      </w:r>
    </w:p>
    <w:p w:rsidR="00000000" w:rsidDel="00000000" w:rsidP="00000000" w:rsidRDefault="00000000" w:rsidRPr="00000000" w14:paraId="00000025">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How much does seasonality play into restaurant employment? Does it align with retailer employment seasonality?</w:t>
      </w:r>
    </w:p>
    <w:p w:rsidR="00000000" w:rsidDel="00000000" w:rsidP="00000000" w:rsidRDefault="00000000" w:rsidRPr="00000000" w14:paraId="00000026">
      <w:pPr>
        <w:numPr>
          <w:ilvl w:val="2"/>
          <w:numId w:val="1"/>
        </w:numPr>
        <w:shd w:fill="ffffff" w:val="clear"/>
        <w:spacing w:after="100" w:lineRule="auto"/>
        <w:ind w:left="2160" w:hanging="360"/>
        <w:rPr>
          <w:color w:val="212121"/>
          <w:sz w:val="24"/>
          <w:szCs w:val="24"/>
          <w:u w:val="none"/>
        </w:rPr>
      </w:pPr>
      <w:r w:rsidDel="00000000" w:rsidR="00000000" w:rsidRPr="00000000">
        <w:rPr>
          <w:color w:val="212121"/>
          <w:sz w:val="24"/>
          <w:szCs w:val="24"/>
          <w:rtl w:val="0"/>
        </w:rPr>
        <w:t xml:space="preserve">Can we see over time the increase in diversity of cuisine in the Twin Cities and potentially combine with census data to assess hot spots for particular cuisines or diversity deserts? Can also take this from an income perspective and see how many restaurants/parcel(s) and compare between neighborhoods.</w:t>
      </w:r>
    </w:p>
    <w:p w:rsidR="00000000" w:rsidDel="00000000" w:rsidP="00000000" w:rsidRDefault="00000000" w:rsidRPr="00000000" w14:paraId="00000027">
      <w:pPr>
        <w:shd w:fill="ffffff" w:val="clear"/>
        <w:spacing w:after="10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28">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lineRule="auto"/>
        <w:ind w:left="720" w:hanging="360"/>
        <w:rPr>
          <w:b w:val="1"/>
          <w:i w:val="1"/>
          <w:color w:val="212121"/>
          <w:sz w:val="24"/>
          <w:szCs w:val="24"/>
        </w:rPr>
      </w:pPr>
      <w:r w:rsidDel="00000000" w:rsidR="00000000" w:rsidRPr="00000000">
        <w:rPr>
          <w:b w:val="1"/>
          <w:i w:val="1"/>
          <w:color w:val="212121"/>
          <w:sz w:val="24"/>
          <w:szCs w:val="24"/>
          <w:rtl w:val="0"/>
        </w:rPr>
        <w:t xml:space="preserve">For each of the three examples, what are some other data sets you might want to combine with them to better answer your question?</w:t>
      </w:r>
    </w:p>
    <w:p w:rsidR="00000000" w:rsidDel="00000000" w:rsidP="00000000" w:rsidRDefault="00000000" w:rsidRPr="00000000" w14:paraId="0000002A">
      <w:pPr>
        <w:numPr>
          <w:ilvl w:val="1"/>
          <w:numId w:val="1"/>
        </w:numPr>
        <w:shd w:fill="ffffff" w:val="clear"/>
        <w:spacing w:after="0" w:afterAutospacing="0" w:lineRule="auto"/>
        <w:ind w:left="1440" w:hanging="360"/>
        <w:rPr>
          <w:color w:val="212121"/>
          <w:sz w:val="24"/>
          <w:szCs w:val="24"/>
        </w:rPr>
      </w:pPr>
      <w:r w:rsidDel="00000000" w:rsidR="00000000" w:rsidRPr="00000000">
        <w:rPr>
          <w:color w:val="212121"/>
          <w:sz w:val="24"/>
          <w:szCs w:val="24"/>
          <w:rtl w:val="0"/>
        </w:rPr>
        <w:t xml:space="preserve">Polling Data secondary data sets</w:t>
      </w:r>
    </w:p>
    <w:p w:rsidR="00000000" w:rsidDel="00000000" w:rsidP="00000000" w:rsidRDefault="00000000" w:rsidRPr="00000000" w14:paraId="0000002B">
      <w:pPr>
        <w:numPr>
          <w:ilvl w:val="2"/>
          <w:numId w:val="1"/>
        </w:numPr>
        <w:shd w:fill="ffffff" w:val="clear"/>
        <w:spacing w:after="0" w:afterAutospacing="0" w:lineRule="auto"/>
        <w:ind w:left="2160" w:hanging="360"/>
        <w:rPr>
          <w:color w:val="212121"/>
          <w:sz w:val="24"/>
          <w:szCs w:val="24"/>
          <w:u w:val="none"/>
        </w:rPr>
      </w:pPr>
      <w:r w:rsidDel="00000000" w:rsidR="00000000" w:rsidRPr="00000000">
        <w:rPr>
          <w:color w:val="212121"/>
          <w:sz w:val="24"/>
          <w:szCs w:val="24"/>
          <w:rtl w:val="0"/>
        </w:rPr>
        <w:t xml:space="preserve">Population and census data about income for polling data.</w:t>
      </w:r>
    </w:p>
    <w:p w:rsidR="00000000" w:rsidDel="00000000" w:rsidP="00000000" w:rsidRDefault="00000000" w:rsidRPr="00000000" w14:paraId="0000002C">
      <w:pPr>
        <w:numPr>
          <w:ilvl w:val="2"/>
          <w:numId w:val="1"/>
        </w:numPr>
        <w:shd w:fill="ffffff" w:val="clear"/>
        <w:spacing w:after="100" w:lineRule="auto"/>
        <w:ind w:left="2160" w:hanging="360"/>
        <w:rPr>
          <w:color w:val="212121"/>
          <w:sz w:val="24"/>
          <w:szCs w:val="24"/>
          <w:u w:val="none"/>
        </w:rPr>
      </w:pPr>
      <w:r w:rsidDel="00000000" w:rsidR="00000000" w:rsidRPr="00000000">
        <w:rPr>
          <w:color w:val="212121"/>
          <w:sz w:val="24"/>
          <w:szCs w:val="24"/>
          <w:rtl w:val="0"/>
        </w:rPr>
        <w:t xml:space="preserve">Median home price data by neighborhood (</w:t>
      </w:r>
      <w:hyperlink r:id="rId15">
        <w:r w:rsidDel="00000000" w:rsidR="00000000" w:rsidRPr="00000000">
          <w:rPr>
            <w:color w:val="1155cc"/>
            <w:sz w:val="24"/>
            <w:szCs w:val="24"/>
            <w:u w:val="single"/>
            <w:rtl w:val="0"/>
          </w:rPr>
          <w:t xml:space="preserve">source: zillow</w:t>
        </w:r>
      </w:hyperlink>
      <w:r w:rsidDel="00000000" w:rsidR="00000000" w:rsidRPr="00000000">
        <w:rPr>
          <w:color w:val="212121"/>
          <w:sz w:val="24"/>
          <w:szCs w:val="24"/>
          <w:rtl w:val="0"/>
        </w:rPr>
        <w:t xml:space="preserve">). </w:t>
      </w:r>
    </w:p>
    <w:p w:rsidR="00000000" w:rsidDel="00000000" w:rsidP="00000000" w:rsidRDefault="00000000" w:rsidRPr="00000000" w14:paraId="0000002D">
      <w:pPr>
        <w:shd w:fill="ffffff" w:val="clear"/>
        <w:spacing w:after="100" w:lineRule="auto"/>
        <w:rPr>
          <w:color w:val="212121"/>
          <w:sz w:val="24"/>
          <w:szCs w:val="24"/>
        </w:rPr>
      </w:pPr>
      <w:r w:rsidDel="00000000" w:rsidR="00000000" w:rsidRPr="00000000">
        <w:rPr>
          <w:rtl w:val="0"/>
        </w:rPr>
      </w:r>
    </w:p>
    <w:p w:rsidR="00000000" w:rsidDel="00000000" w:rsidP="00000000" w:rsidRDefault="00000000" w:rsidRPr="00000000" w14:paraId="0000002E">
      <w:pPr>
        <w:numPr>
          <w:ilvl w:val="1"/>
          <w:numId w:val="1"/>
        </w:numPr>
        <w:shd w:fill="ffffff" w:val="clear"/>
        <w:spacing w:after="0" w:afterAutospacing="0" w:lineRule="auto"/>
        <w:ind w:left="1440" w:hanging="360"/>
        <w:rPr>
          <w:color w:val="212121"/>
          <w:sz w:val="24"/>
          <w:szCs w:val="24"/>
          <w:u w:val="none"/>
        </w:rPr>
      </w:pPr>
      <w:r w:rsidDel="00000000" w:rsidR="00000000" w:rsidRPr="00000000">
        <w:rPr>
          <w:color w:val="212121"/>
          <w:sz w:val="24"/>
          <w:szCs w:val="24"/>
          <w:rtl w:val="0"/>
        </w:rPr>
        <w:t xml:space="preserve">Restaurant/Employment secondary data sets</w:t>
      </w:r>
    </w:p>
    <w:p w:rsidR="00000000" w:rsidDel="00000000" w:rsidP="00000000" w:rsidRDefault="00000000" w:rsidRPr="00000000" w14:paraId="0000002F">
      <w:pPr>
        <w:numPr>
          <w:ilvl w:val="2"/>
          <w:numId w:val="1"/>
        </w:numPr>
        <w:shd w:fill="ffffff" w:val="clear"/>
        <w:spacing w:after="0" w:afterAutospacing="0" w:lineRule="auto"/>
        <w:ind w:left="2160" w:hanging="360"/>
        <w:rPr>
          <w:color w:val="212121"/>
          <w:sz w:val="24"/>
          <w:szCs w:val="24"/>
          <w:u w:val="none"/>
        </w:rPr>
      </w:pPr>
      <w:hyperlink r:id="rId16">
        <w:r w:rsidDel="00000000" w:rsidR="00000000" w:rsidRPr="00000000">
          <w:rPr>
            <w:color w:val="1155cc"/>
            <w:sz w:val="24"/>
            <w:szCs w:val="24"/>
            <w:u w:val="single"/>
            <w:rtl w:val="0"/>
          </w:rPr>
          <w:t xml:space="preserve">“Food at home” CPI</w:t>
        </w:r>
      </w:hyperlink>
      <w:r w:rsidDel="00000000" w:rsidR="00000000" w:rsidRPr="00000000">
        <w:rPr>
          <w:color w:val="212121"/>
          <w:sz w:val="24"/>
          <w:szCs w:val="24"/>
          <w:rtl w:val="0"/>
        </w:rPr>
        <w:t xml:space="preserve"> for change in grocery prices.</w:t>
      </w:r>
    </w:p>
    <w:p w:rsidR="00000000" w:rsidDel="00000000" w:rsidP="00000000" w:rsidRDefault="00000000" w:rsidRPr="00000000" w14:paraId="00000030">
      <w:pPr>
        <w:numPr>
          <w:ilvl w:val="2"/>
          <w:numId w:val="1"/>
        </w:numPr>
        <w:shd w:fill="ffffff" w:val="clear"/>
        <w:spacing w:after="0" w:afterAutospacing="0" w:lineRule="auto"/>
        <w:ind w:left="2160" w:hanging="360"/>
        <w:rPr>
          <w:color w:val="212121"/>
          <w:sz w:val="24"/>
          <w:szCs w:val="24"/>
        </w:rPr>
      </w:pPr>
      <w:r w:rsidDel="00000000" w:rsidR="00000000" w:rsidRPr="00000000">
        <w:rPr>
          <w:color w:val="212121"/>
          <w:sz w:val="24"/>
          <w:szCs w:val="24"/>
          <w:rtl w:val="0"/>
        </w:rPr>
        <w:t xml:space="preserve">Neighborhood data (from class)</w:t>
      </w:r>
    </w:p>
    <w:p w:rsidR="00000000" w:rsidDel="00000000" w:rsidP="00000000" w:rsidRDefault="00000000" w:rsidRPr="00000000" w14:paraId="00000031">
      <w:pPr>
        <w:numPr>
          <w:ilvl w:val="2"/>
          <w:numId w:val="1"/>
        </w:numPr>
        <w:shd w:fill="ffffff" w:val="clear"/>
        <w:spacing w:after="100" w:lineRule="auto"/>
        <w:ind w:left="2160" w:hanging="360"/>
        <w:rPr>
          <w:color w:val="212121"/>
          <w:sz w:val="24"/>
          <w:szCs w:val="24"/>
        </w:rPr>
      </w:pPr>
      <w:hyperlink r:id="rId17">
        <w:r w:rsidDel="00000000" w:rsidR="00000000" w:rsidRPr="00000000">
          <w:rPr>
            <w:color w:val="1155cc"/>
            <w:sz w:val="24"/>
            <w:szCs w:val="24"/>
            <w:u w:val="single"/>
            <w:rtl w:val="0"/>
          </w:rPr>
          <w:t xml:space="preserve">New Business Filings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n.gov/deed/data/" TargetMode="External"/><Relationship Id="rId10" Type="http://schemas.openxmlformats.org/officeDocument/2006/relationships/hyperlink" Target="https://www.sos.state.mn.us/election-administration-campaigns/data-maps/voting-precincts/" TargetMode="External"/><Relationship Id="rId13" Type="http://schemas.openxmlformats.org/officeDocument/2006/relationships/hyperlink" Target="https://www.kaggle.com/datasets/nareshbhat/historic-daily-basics-dataset" TargetMode="External"/><Relationship Id="rId12" Type="http://schemas.openxmlformats.org/officeDocument/2006/relationships/hyperlink" Target="https://fred.stlouisfed.org/series/SMU2733460707225110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data.mn.gov/dataset/bdry-electionresults-2012-2020" TargetMode="External"/><Relationship Id="rId15" Type="http://schemas.openxmlformats.org/officeDocument/2006/relationships/hyperlink" Target="https://www.zillow.com/research/data/" TargetMode="External"/><Relationship Id="rId14" Type="http://schemas.openxmlformats.org/officeDocument/2006/relationships/hyperlink" Target="https://www.bls.gov/regions/mid-atlantic/data/averageretailfoodandenergyprices_usandmidwest_table.htm" TargetMode="External"/><Relationship Id="rId17" Type="http://schemas.openxmlformats.org/officeDocument/2006/relationships/hyperlink" Target="https://www.sos.state.mn.us/business-liens/business-liens-data/new-business-filings-summary-from-1990-to-current-year/" TargetMode="External"/><Relationship Id="rId16" Type="http://schemas.openxmlformats.org/officeDocument/2006/relationships/hyperlink" Target="https://www.ers.usda.gov/data-products/food-price-outlook/summary-findings/" TargetMode="External"/><Relationship Id="rId5" Type="http://schemas.openxmlformats.org/officeDocument/2006/relationships/styles" Target="styles.xml"/><Relationship Id="rId6" Type="http://schemas.openxmlformats.org/officeDocument/2006/relationships/hyperlink" Target="https://www.ncsbe.gov/results-data/polling-place-data" TargetMode="External"/><Relationship Id="rId7" Type="http://schemas.openxmlformats.org/officeDocument/2006/relationships/hyperlink" Target="https://www.sos.state.mn.us/election-administration-campaigns/data-maps/polling-place-list-requests/" TargetMode="External"/><Relationship Id="rId8" Type="http://schemas.openxmlformats.org/officeDocument/2006/relationships/hyperlink" Target="https://vote.minneapolismn.gov/media/-www-content-assets/documents/Minneapolis-Polling-Place-List-and-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