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36A6" w14:textId="3727648E" w:rsidR="00A05DB7" w:rsidRPr="00A87872" w:rsidRDefault="00A87872" w:rsidP="00A87872">
      <w:pPr>
        <w:jc w:val="center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A87872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Report on </w:t>
      </w:r>
      <w:r w:rsidRPr="00A87872">
        <w:rPr>
          <w:rFonts w:ascii="Garamond" w:hAnsi="Garamond" w:cs="Times New Roman"/>
          <w:b/>
          <w:bCs/>
          <w:sz w:val="28"/>
          <w:szCs w:val="28"/>
          <w:u w:val="single"/>
        </w:rPr>
        <w:t>Retail Business Performance &amp; Profitability Analysis</w:t>
      </w:r>
    </w:p>
    <w:p w14:paraId="3712988C" w14:textId="3F9753B9" w:rsidR="00A05DB7" w:rsidRPr="00A05DB7" w:rsidRDefault="00A05DB7" w:rsidP="00A05DB7">
      <w:pPr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A05DB7">
        <w:rPr>
          <w:rFonts w:ascii="Garamond" w:hAnsi="Garamond" w:cs="Times New Roman"/>
          <w:b/>
          <w:bCs/>
          <w:sz w:val="28"/>
          <w:szCs w:val="28"/>
          <w:u w:val="single"/>
        </w:rPr>
        <w:t>Top Slow-Moving Candidates</w:t>
      </w:r>
    </w:p>
    <w:p w14:paraId="5F72F89E" w14:textId="77777777" w:rsidR="00A05DB7" w:rsidRPr="00A05DB7" w:rsidRDefault="00A05DB7" w:rsidP="00A05DB7">
      <w:pPr>
        <w:rPr>
          <w:rFonts w:ascii="Times New Roman" w:hAnsi="Times New Roman" w:cs="Times New Roman"/>
        </w:rPr>
      </w:pPr>
      <w:r w:rsidRPr="00A05DB7">
        <w:rPr>
          <w:rFonts w:ascii="Times New Roman" w:hAnsi="Times New Roman" w:cs="Times New Roman"/>
        </w:rPr>
        <w:t>These are items with high sales quantity but poor financial return: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600"/>
        <w:gridCol w:w="1540"/>
        <w:gridCol w:w="1540"/>
        <w:gridCol w:w="1540"/>
        <w:gridCol w:w="2760"/>
      </w:tblGrid>
      <w:tr w:rsidR="00A05DB7" w:rsidRPr="00A05DB7" w14:paraId="5F27E1B7" w14:textId="77777777" w:rsidTr="00A05DB7">
        <w:trPr>
          <w:trHeight w:val="276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C6487" w14:textId="77777777" w:rsidR="00A05DB7" w:rsidRPr="00A05DB7" w:rsidRDefault="00A05DB7" w:rsidP="00A05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Sub-Category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6A3B" w14:textId="77777777" w:rsidR="00A05DB7" w:rsidRPr="00A05DB7" w:rsidRDefault="00A05DB7" w:rsidP="00A05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 Quantity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3571" w14:textId="77777777" w:rsidR="00A05DB7" w:rsidRPr="00A05DB7" w:rsidRDefault="00A05DB7" w:rsidP="00A05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 Sales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325A" w14:textId="77777777" w:rsidR="00A05DB7" w:rsidRPr="00A05DB7" w:rsidRDefault="00A05DB7" w:rsidP="00A05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 Profit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7BBD" w14:textId="77777777" w:rsidR="00A05DB7" w:rsidRPr="00A05DB7" w:rsidRDefault="00A05DB7" w:rsidP="00A05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Comment</w:t>
            </w:r>
          </w:p>
        </w:tc>
      </w:tr>
      <w:tr w:rsidR="00A05DB7" w:rsidRPr="00A05DB7" w14:paraId="38902E75" w14:textId="77777777" w:rsidTr="00A05DB7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2471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Chairs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B94C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85EE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1,00,023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D5E7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2,222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BB9C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sales, very low profit</w:t>
            </w:r>
          </w:p>
        </w:tc>
      </w:tr>
      <w:tr w:rsidR="00A05DB7" w:rsidRPr="00A05DB7" w14:paraId="040A103D" w14:textId="77777777" w:rsidTr="00A05DB7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30FBB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Tables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2884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108B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81,016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16E00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2,723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71C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 sales, minimal return</w:t>
            </w:r>
          </w:p>
        </w:tc>
      </w:tr>
      <w:tr w:rsidR="00A05DB7" w:rsidRPr="00A05DB7" w14:paraId="506E1895" w14:textId="77777777" w:rsidTr="00A05DB7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9714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Bookcases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A678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41905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35,321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9CF9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1,979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D339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Very low profit margin</w:t>
            </w:r>
          </w:p>
        </w:tc>
      </w:tr>
      <w:tr w:rsidR="00A05DB7" w:rsidRPr="00A05DB7" w14:paraId="27CA83CB" w14:textId="77777777" w:rsidTr="00A05DB7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F508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Supplies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F2C6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B589E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17,979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7233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1,510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EF56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 profitability</w:t>
            </w:r>
          </w:p>
        </w:tc>
      </w:tr>
      <w:tr w:rsidR="00A05DB7" w:rsidRPr="00A05DB7" w14:paraId="614CF0D6" w14:textId="77777777" w:rsidTr="00A05DB7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EDC83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Machines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584B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E12C1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26,214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6A53" w14:textId="77777777" w:rsidR="00A05DB7" w:rsidRPr="00A05DB7" w:rsidRDefault="00A05DB7" w:rsidP="00A05D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476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5E7DD" w14:textId="77777777" w:rsidR="00A05DB7" w:rsidRPr="00A05DB7" w:rsidRDefault="00A05DB7" w:rsidP="00A05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DB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 ROI despite high price</w:t>
            </w:r>
          </w:p>
        </w:tc>
      </w:tr>
    </w:tbl>
    <w:p w14:paraId="0B20BEE3" w14:textId="77777777" w:rsidR="00A87872" w:rsidRDefault="00A87872" w:rsidP="00A87872">
      <w:pPr>
        <w:pStyle w:val="ListParagraph"/>
        <w:rPr>
          <w:rFonts w:ascii="Times New Roman" w:hAnsi="Times New Roman" w:cs="Times New Roman"/>
        </w:rPr>
      </w:pPr>
    </w:p>
    <w:p w14:paraId="561027FB" w14:textId="7AA44610" w:rsidR="00A87872" w:rsidRPr="00A87872" w:rsidRDefault="00A87872" w:rsidP="00F050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Re-evaluate pricing for high-sales, low-profit items (e.g., Chairs, Tables) to improve margins.</w:t>
      </w:r>
    </w:p>
    <w:p w14:paraId="44DAA95E" w14:textId="71CAAF7C" w:rsidR="00A87872" w:rsidRPr="00A87872" w:rsidRDefault="00A87872" w:rsidP="00F050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Negotiate better supplier rates to reduce costs for low-profit items like Bookcases and Machines.</w:t>
      </w:r>
    </w:p>
    <w:p w14:paraId="13A0452E" w14:textId="07BB2AE0" w:rsidR="00A87872" w:rsidRPr="00A87872" w:rsidRDefault="00A87872" w:rsidP="00F050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Bundle slow-moving items (e.g., Supplies) with high-demand products to boost turnover.</w:t>
      </w:r>
    </w:p>
    <w:p w14:paraId="05EEEC98" w14:textId="77777777" w:rsidR="00A87872" w:rsidRPr="00A87872" w:rsidRDefault="00A87872" w:rsidP="00F050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Launch targeted discounts or limited-time promotions to clear excess inventory.</w:t>
      </w:r>
    </w:p>
    <w:p w14:paraId="189032B9" w14:textId="62895A61" w:rsidR="00A87872" w:rsidRPr="00F050B2" w:rsidRDefault="00A87872" w:rsidP="00F050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Reduce stock levels or consider phasing out consistently underperforming items.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A87872" w:rsidRPr="00A87872" w14:paraId="49597BC3" w14:textId="77777777" w:rsidTr="00A87872">
        <w:trPr>
          <w:trHeight w:val="312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4A0C" w14:textId="77777777" w:rsidR="00A87872" w:rsidRPr="00A87872" w:rsidRDefault="00A87872" w:rsidP="00A8787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A87872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Overstocked Indicators</w:t>
            </w:r>
          </w:p>
        </w:tc>
      </w:tr>
      <w:tr w:rsidR="00A87872" w:rsidRPr="00A87872" w14:paraId="22127A12" w14:textId="77777777" w:rsidTr="00A87872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B3AC" w14:textId="77777777" w:rsidR="00A87872" w:rsidRPr="00A87872" w:rsidRDefault="00A87872" w:rsidP="00A878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87872" w:rsidRPr="00A87872" w14:paraId="23CD5E15" w14:textId="77777777" w:rsidTr="00A87872">
        <w:trPr>
          <w:trHeight w:val="2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2B96" w14:textId="77777777" w:rsidR="00A87872" w:rsidRDefault="00A87872" w:rsidP="00A87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8787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Items where discounts are high and profits are disproportionately low or negative:</w:t>
            </w:r>
          </w:p>
          <w:p w14:paraId="54C2720F" w14:textId="77777777" w:rsidR="00A87872" w:rsidRDefault="00A87872" w:rsidP="00A87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tbl>
            <w:tblPr>
              <w:tblW w:w="8834" w:type="dxa"/>
              <w:tblLook w:val="04A0" w:firstRow="1" w:lastRow="0" w:firstColumn="1" w:lastColumn="0" w:noHBand="0" w:noVBand="1"/>
            </w:tblPr>
            <w:tblGrid>
              <w:gridCol w:w="1574"/>
              <w:gridCol w:w="1515"/>
              <w:gridCol w:w="1515"/>
              <w:gridCol w:w="1515"/>
              <w:gridCol w:w="2715"/>
            </w:tblGrid>
            <w:tr w:rsidR="00A87872" w:rsidRPr="00A87872" w14:paraId="7FFC998F" w14:textId="77777777" w:rsidTr="00A87872">
              <w:trPr>
                <w:trHeight w:val="298"/>
              </w:trPr>
              <w:tc>
                <w:tcPr>
                  <w:tcW w:w="1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5A96DE" w14:textId="77777777" w:rsidR="00A87872" w:rsidRPr="00A87872" w:rsidRDefault="00A87872" w:rsidP="00A878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Sub-Category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5AACE6" w14:textId="77777777" w:rsidR="00A87872" w:rsidRPr="00A87872" w:rsidRDefault="00A87872" w:rsidP="00A878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Avg Discount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A7BCC3" w14:textId="77777777" w:rsidR="00A87872" w:rsidRPr="00A87872" w:rsidRDefault="00A87872" w:rsidP="00A878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Total Quantity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14A14" w14:textId="77777777" w:rsidR="00A87872" w:rsidRPr="00A87872" w:rsidRDefault="00A87872" w:rsidP="00A878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Profit Margin</w:t>
                  </w:r>
                </w:p>
              </w:tc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838E74" w14:textId="77777777" w:rsidR="00A87872" w:rsidRPr="00A87872" w:rsidRDefault="00A87872" w:rsidP="00A878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Comment</w:t>
                  </w:r>
                </w:p>
              </w:tc>
            </w:tr>
            <w:tr w:rsidR="00A87872" w:rsidRPr="00A87872" w14:paraId="3DD8177D" w14:textId="77777777" w:rsidTr="00A87872">
              <w:trPr>
                <w:trHeight w:val="298"/>
              </w:trPr>
              <w:tc>
                <w:tcPr>
                  <w:tcW w:w="15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9BF43C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Tables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F55EB7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0.35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3F5FCF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302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4B4D0E" w14:textId="5AAEFA88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3.36%</w:t>
                  </w:r>
                </w:p>
              </w:tc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D80F84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Overstocked &amp; discounted</w:t>
                  </w:r>
                </w:p>
              </w:tc>
            </w:tr>
            <w:tr w:rsidR="00A87872" w:rsidRPr="00A87872" w14:paraId="2736E581" w14:textId="77777777" w:rsidTr="00A87872">
              <w:trPr>
                <w:trHeight w:val="298"/>
              </w:trPr>
              <w:tc>
                <w:tcPr>
                  <w:tcW w:w="15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09FCC4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Bookcases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32A353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0.29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B082DD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228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993EB7" w14:textId="05CE102C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5.6%</w:t>
                  </w:r>
                </w:p>
              </w:tc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07B1A6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Overstock signs</w:t>
                  </w:r>
                </w:p>
              </w:tc>
            </w:tr>
            <w:tr w:rsidR="00A87872" w:rsidRPr="00A87872" w14:paraId="6EE40D9B" w14:textId="77777777" w:rsidTr="00A87872">
              <w:trPr>
                <w:trHeight w:val="298"/>
              </w:trPr>
              <w:tc>
                <w:tcPr>
                  <w:tcW w:w="15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0F422F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Machines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6AC104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0.3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7B9C48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68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2757DE" w14:textId="4D4F1684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1.8%</w:t>
                  </w:r>
                </w:p>
              </w:tc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628DBA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Low margin/high discount</w:t>
                  </w:r>
                </w:p>
              </w:tc>
            </w:tr>
            <w:tr w:rsidR="00A87872" w:rsidRPr="00A87872" w14:paraId="5EA833CE" w14:textId="77777777" w:rsidTr="00A87872">
              <w:trPr>
                <w:trHeight w:val="298"/>
              </w:trPr>
              <w:tc>
                <w:tcPr>
                  <w:tcW w:w="15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EAE8DF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Supplies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F48CB3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0.26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C6991F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134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ED4243" w14:textId="6E1F9812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8.4%</w:t>
                  </w:r>
                </w:p>
              </w:tc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13AB88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Likely overstocked</w:t>
                  </w:r>
                </w:p>
              </w:tc>
            </w:tr>
            <w:tr w:rsidR="00A87872" w:rsidRPr="00A87872" w14:paraId="25C2B8E8" w14:textId="77777777" w:rsidTr="00A87872">
              <w:trPr>
                <w:trHeight w:val="298"/>
              </w:trPr>
              <w:tc>
                <w:tcPr>
                  <w:tcW w:w="157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D856E6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Chairs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8AB96F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0.27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F87ECF" w14:textId="77777777" w:rsidR="00A87872" w:rsidRPr="00A87872" w:rsidRDefault="00A87872" w:rsidP="00A878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618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25C0D7" w14:textId="4D19EDBD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2.2%</w:t>
                  </w:r>
                </w:p>
              </w:tc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63B279" w14:textId="77777777" w:rsidR="00A87872" w:rsidRPr="00A87872" w:rsidRDefault="00A87872" w:rsidP="00A878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A8787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Heavy discounts, low gain</w:t>
                  </w:r>
                </w:p>
              </w:tc>
            </w:tr>
          </w:tbl>
          <w:p w14:paraId="39E1BAF0" w14:textId="77777777" w:rsidR="00A87872" w:rsidRPr="00A87872" w:rsidRDefault="00A87872" w:rsidP="00A87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3D6D0D73" w14:textId="6EF69063" w:rsidR="00A87872" w:rsidRPr="00F050B2" w:rsidRDefault="00A87872" w:rsidP="00F050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050B2">
        <w:rPr>
          <w:rFonts w:ascii="Times New Roman" w:hAnsi="Times New Roman" w:cs="Times New Roman"/>
        </w:rPr>
        <w:t>High discounts (26%–35%) across these sub-categories are not translating into strong profits.</w:t>
      </w:r>
    </w:p>
    <w:p w14:paraId="1BA9D43D" w14:textId="3E41C8B0" w:rsidR="00A87872" w:rsidRPr="00F050B2" w:rsidRDefault="00A87872" w:rsidP="00F05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050B2">
        <w:rPr>
          <w:rFonts w:ascii="Times New Roman" w:hAnsi="Times New Roman" w:cs="Times New Roman"/>
        </w:rPr>
        <w:t>Tables and Machines are most concerning, with deep discounts and profit margins below</w:t>
      </w:r>
      <w:r w:rsidRPr="00F050B2">
        <w:rPr>
          <w:rFonts w:ascii="Times New Roman" w:hAnsi="Times New Roman" w:cs="Times New Roman"/>
        </w:rPr>
        <w:t xml:space="preserve"> </w:t>
      </w:r>
      <w:r w:rsidRPr="00F050B2">
        <w:rPr>
          <w:rFonts w:ascii="Times New Roman" w:hAnsi="Times New Roman" w:cs="Times New Roman"/>
        </w:rPr>
        <w:t>4%.</w:t>
      </w:r>
    </w:p>
    <w:p w14:paraId="5D3FEB5F" w14:textId="7CBCD602" w:rsidR="00A87872" w:rsidRPr="00A87872" w:rsidRDefault="00A87872" w:rsidP="00F05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050B2">
        <w:rPr>
          <w:rFonts w:ascii="Times New Roman" w:hAnsi="Times New Roman" w:cs="Times New Roman"/>
        </w:rPr>
        <w:t>Chairs have</w:t>
      </w:r>
      <w:r w:rsidRPr="00A87872">
        <w:rPr>
          <w:rFonts w:ascii="Times New Roman" w:hAnsi="Times New Roman" w:cs="Times New Roman"/>
        </w:rPr>
        <w:t xml:space="preserve"> the highest quantity sold but return a very low profit margin (~2.2%).</w:t>
      </w:r>
    </w:p>
    <w:p w14:paraId="783572BA" w14:textId="736B1544" w:rsidR="00A87872" w:rsidRPr="00A87872" w:rsidRDefault="00A87872" w:rsidP="00F05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Discounting strategy appears ineffective—products are overstocked but not yielding value.</w:t>
      </w:r>
    </w:p>
    <w:p w14:paraId="5DFAD402" w14:textId="371030D6" w:rsidR="00A87872" w:rsidRPr="00F050B2" w:rsidRDefault="00A87872" w:rsidP="00F050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Urgent need to reassess pricing, discounting, and stock levels to improve profitability</w:t>
      </w:r>
      <w:r w:rsidR="00F050B2">
        <w:rPr>
          <w:rFonts w:ascii="Times New Roman" w:hAnsi="Times New Roman" w:cs="Times New Roman"/>
        </w:rPr>
        <w:t>.</w:t>
      </w:r>
    </w:p>
    <w:p w14:paraId="322A003B" w14:textId="77777777" w:rsidR="00A87872" w:rsidRPr="00A87872" w:rsidRDefault="00A87872" w:rsidP="00A87872">
      <w:pPr>
        <w:spacing w:line="360" w:lineRule="auto"/>
        <w:jc w:val="center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A87872">
        <w:rPr>
          <w:rFonts w:ascii="Garamond" w:hAnsi="Garamond" w:cs="Times New Roman"/>
          <w:b/>
          <w:bCs/>
          <w:sz w:val="28"/>
          <w:szCs w:val="28"/>
          <w:u w:val="single"/>
        </w:rPr>
        <w:lastRenderedPageBreak/>
        <w:t>Strategic Suggestions for Slow-Moving &amp; Overstocked Items</w:t>
      </w:r>
    </w:p>
    <w:p w14:paraId="1057A85C" w14:textId="0991C2BB" w:rsidR="00A87872" w:rsidRPr="00F050B2" w:rsidRDefault="00A87872" w:rsidP="00F050B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F050B2">
        <w:rPr>
          <w:rFonts w:ascii="Garamond" w:hAnsi="Garamond" w:cs="Times New Roman"/>
          <w:b/>
          <w:bCs/>
          <w:sz w:val="28"/>
          <w:szCs w:val="28"/>
          <w:u w:val="single"/>
        </w:rPr>
        <w:t>Targeted Promotions &amp; Bundling</w:t>
      </w:r>
    </w:p>
    <w:p w14:paraId="0DE28B7F" w14:textId="77777777" w:rsidR="00A87872" w:rsidRPr="00A87872" w:rsidRDefault="00A87872" w:rsidP="00F05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Bundle Chairs or Tables with high-margin products like Binders or Paper.</w:t>
      </w:r>
    </w:p>
    <w:p w14:paraId="470E31D9" w14:textId="77777777" w:rsidR="00A87872" w:rsidRPr="00A87872" w:rsidRDefault="00A87872" w:rsidP="00F050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Offer time-bound clearance sales in West and California, where the buying power is stronger.</w:t>
      </w:r>
    </w:p>
    <w:p w14:paraId="069B19D8" w14:textId="34AEF247" w:rsidR="00A87872" w:rsidRPr="00F050B2" w:rsidRDefault="00A87872" w:rsidP="00F050B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F050B2">
        <w:rPr>
          <w:rFonts w:ascii="Garamond" w:hAnsi="Garamond" w:cs="Times New Roman"/>
          <w:b/>
          <w:bCs/>
          <w:sz w:val="28"/>
          <w:szCs w:val="28"/>
          <w:u w:val="single"/>
        </w:rPr>
        <w:t>Reduce Discounts &amp; Revise Pricing</w:t>
      </w:r>
    </w:p>
    <w:p w14:paraId="073B15F1" w14:textId="77777777" w:rsidR="00A87872" w:rsidRPr="00A87872" w:rsidRDefault="00A87872" w:rsidP="00F050B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Examine discount strategies—Machines and Tables show very low profits likely due to excessive markdowns.</w:t>
      </w:r>
    </w:p>
    <w:p w14:paraId="00C560F2" w14:textId="77777777" w:rsidR="00A87872" w:rsidRPr="00A87872" w:rsidRDefault="00A87872" w:rsidP="00F050B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Consider cost-based pricing models to maintain profitability while reducing stock.</w:t>
      </w:r>
    </w:p>
    <w:p w14:paraId="2F24E5B4" w14:textId="29377A6D" w:rsidR="00A87872" w:rsidRPr="00F050B2" w:rsidRDefault="00A87872" w:rsidP="00F050B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F050B2">
        <w:rPr>
          <w:rFonts w:ascii="Garamond" w:hAnsi="Garamond" w:cs="Times New Roman"/>
          <w:b/>
          <w:bCs/>
          <w:sz w:val="28"/>
          <w:szCs w:val="28"/>
          <w:u w:val="single"/>
        </w:rPr>
        <w:t>Demand Forecasting &amp; Inventory Optimization</w:t>
      </w:r>
    </w:p>
    <w:p w14:paraId="358CF04D" w14:textId="77777777" w:rsidR="00A87872" w:rsidRPr="00A87872" w:rsidRDefault="00A87872" w:rsidP="00F050B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Use historical data to predict low-performing items and reduce reordering for Bookcases, Supplies, and Machines.</w:t>
      </w:r>
    </w:p>
    <w:p w14:paraId="7AEB8B01" w14:textId="77777777" w:rsidR="00A87872" w:rsidRPr="00A87872" w:rsidRDefault="00A87872" w:rsidP="00F050B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Cross-reference with seasonal trends to prevent overstocking ahead of low-demand periods.</w:t>
      </w:r>
    </w:p>
    <w:p w14:paraId="3940A365" w14:textId="1D4333DE" w:rsidR="00A87872" w:rsidRPr="00F050B2" w:rsidRDefault="00A87872" w:rsidP="00F050B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F050B2">
        <w:rPr>
          <w:rFonts w:ascii="Garamond" w:hAnsi="Garamond" w:cs="Times New Roman"/>
          <w:b/>
          <w:bCs/>
          <w:sz w:val="28"/>
          <w:szCs w:val="28"/>
          <w:u w:val="single"/>
        </w:rPr>
        <w:t>Geo-Specific Strategies</w:t>
      </w:r>
    </w:p>
    <w:p w14:paraId="7FC9213F" w14:textId="77777777" w:rsidR="00A87872" w:rsidRPr="00A87872" w:rsidRDefault="00A87872" w:rsidP="00F050B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Deploy clearance campaigns in low-performing states like Oregon, Alabama, and South Carolina.</w:t>
      </w:r>
    </w:p>
    <w:p w14:paraId="620D59A2" w14:textId="77777777" w:rsidR="00A87872" w:rsidRPr="00A87872" w:rsidRDefault="00A87872" w:rsidP="00F050B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Increase visibility of profitable items in Seattle, San Francisco, and Chicago.</w:t>
      </w:r>
    </w:p>
    <w:p w14:paraId="35347D7C" w14:textId="4CC3F458" w:rsidR="00A87872" w:rsidRPr="00F050B2" w:rsidRDefault="00A87872" w:rsidP="00F050B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 w:rsidRPr="00F050B2">
        <w:rPr>
          <w:rFonts w:ascii="Garamond" w:hAnsi="Garamond" w:cs="Times New Roman"/>
          <w:b/>
          <w:bCs/>
          <w:sz w:val="28"/>
          <w:szCs w:val="28"/>
          <w:u w:val="single"/>
        </w:rPr>
        <w:t>Revamp Product Mix</w:t>
      </w:r>
    </w:p>
    <w:p w14:paraId="39BECB86" w14:textId="77777777" w:rsidR="00A87872" w:rsidRPr="00A87872" w:rsidRDefault="00A87872" w:rsidP="00F050B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872">
        <w:rPr>
          <w:rFonts w:ascii="Times New Roman" w:hAnsi="Times New Roman" w:cs="Times New Roman"/>
        </w:rPr>
        <w:t>Evaluate whether sub-categories like Machines or Bookcases align with your business model—consider replacing with fast-movers or high-margin alternatives.</w:t>
      </w:r>
    </w:p>
    <w:p w14:paraId="4F32608E" w14:textId="77777777" w:rsidR="00A87872" w:rsidRDefault="00A87872"/>
    <w:sectPr w:rsidR="00A87872" w:rsidSect="00A05D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59F8"/>
    <w:multiLevelType w:val="multilevel"/>
    <w:tmpl w:val="A00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F02D4"/>
    <w:multiLevelType w:val="multilevel"/>
    <w:tmpl w:val="4EF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491A"/>
    <w:multiLevelType w:val="multilevel"/>
    <w:tmpl w:val="7FA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11D4D"/>
    <w:multiLevelType w:val="hybridMultilevel"/>
    <w:tmpl w:val="ECF4E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C652F"/>
    <w:multiLevelType w:val="hybridMultilevel"/>
    <w:tmpl w:val="21261E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B47553"/>
    <w:multiLevelType w:val="hybridMultilevel"/>
    <w:tmpl w:val="67C2E9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4E6365"/>
    <w:multiLevelType w:val="hybridMultilevel"/>
    <w:tmpl w:val="D9C05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4841"/>
    <w:multiLevelType w:val="hybridMultilevel"/>
    <w:tmpl w:val="35F09B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450C4E"/>
    <w:multiLevelType w:val="hybridMultilevel"/>
    <w:tmpl w:val="A00094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F032D"/>
    <w:multiLevelType w:val="multilevel"/>
    <w:tmpl w:val="28C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10ACE"/>
    <w:multiLevelType w:val="hybridMultilevel"/>
    <w:tmpl w:val="7B584C6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0C0DFD"/>
    <w:multiLevelType w:val="multilevel"/>
    <w:tmpl w:val="99AE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C456F"/>
    <w:multiLevelType w:val="hybridMultilevel"/>
    <w:tmpl w:val="09C8A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60A6E"/>
    <w:multiLevelType w:val="hybridMultilevel"/>
    <w:tmpl w:val="870651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117106">
    <w:abstractNumId w:val="1"/>
  </w:num>
  <w:num w:numId="2" w16cid:durableId="104811942">
    <w:abstractNumId w:val="11"/>
  </w:num>
  <w:num w:numId="3" w16cid:durableId="263928979">
    <w:abstractNumId w:val="2"/>
  </w:num>
  <w:num w:numId="4" w16cid:durableId="1089813052">
    <w:abstractNumId w:val="0"/>
  </w:num>
  <w:num w:numId="5" w16cid:durableId="1768115962">
    <w:abstractNumId w:val="9"/>
  </w:num>
  <w:num w:numId="6" w16cid:durableId="1652178820">
    <w:abstractNumId w:val="12"/>
  </w:num>
  <w:num w:numId="7" w16cid:durableId="460655504">
    <w:abstractNumId w:val="6"/>
  </w:num>
  <w:num w:numId="8" w16cid:durableId="1483042652">
    <w:abstractNumId w:val="3"/>
  </w:num>
  <w:num w:numId="9" w16cid:durableId="969549867">
    <w:abstractNumId w:val="7"/>
  </w:num>
  <w:num w:numId="10" w16cid:durableId="1663853381">
    <w:abstractNumId w:val="4"/>
  </w:num>
  <w:num w:numId="11" w16cid:durableId="689138263">
    <w:abstractNumId w:val="10"/>
  </w:num>
  <w:num w:numId="12" w16cid:durableId="661854789">
    <w:abstractNumId w:val="13"/>
  </w:num>
  <w:num w:numId="13" w16cid:durableId="827358987">
    <w:abstractNumId w:val="5"/>
  </w:num>
  <w:num w:numId="14" w16cid:durableId="443966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B7"/>
    <w:rsid w:val="0022605C"/>
    <w:rsid w:val="00A05DB7"/>
    <w:rsid w:val="00A87872"/>
    <w:rsid w:val="00F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D8B9"/>
  <w15:chartTrackingRefBased/>
  <w15:docId w15:val="{AFB7939D-C610-43B0-A3B2-CB50041A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cp:lastPrinted>2025-05-10T16:08:00Z</cp:lastPrinted>
  <dcterms:created xsi:type="dcterms:W3CDTF">2025-05-10T15:44:00Z</dcterms:created>
  <dcterms:modified xsi:type="dcterms:W3CDTF">2025-05-10T16:08:00Z</dcterms:modified>
</cp:coreProperties>
</file>