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57C4B" w14:textId="77777777" w:rsidR="007D44D5" w:rsidRDefault="007D44D5">
      <w:pPr>
        <w:widowControl w:val="0"/>
        <w:pBdr>
          <w:top w:val="nil"/>
          <w:left w:val="nil"/>
          <w:bottom w:val="nil"/>
          <w:right w:val="nil"/>
          <w:between w:val="nil"/>
        </w:pBdr>
      </w:pPr>
    </w:p>
    <w:p w14:paraId="36DE148D" w14:textId="77777777" w:rsidR="007D44D5" w:rsidRDefault="007D44D5">
      <w:pPr>
        <w:widowControl w:val="0"/>
        <w:pBdr>
          <w:top w:val="nil"/>
          <w:left w:val="nil"/>
          <w:bottom w:val="nil"/>
          <w:right w:val="nil"/>
          <w:between w:val="nil"/>
        </w:pBdr>
      </w:pPr>
    </w:p>
    <w:p w14:paraId="00C72DC2" w14:textId="77777777" w:rsidR="007D44D5" w:rsidRDefault="007D44D5">
      <w:pPr>
        <w:widowControl w:val="0"/>
        <w:pBdr>
          <w:top w:val="nil"/>
          <w:left w:val="nil"/>
          <w:bottom w:val="nil"/>
          <w:right w:val="nil"/>
          <w:between w:val="nil"/>
        </w:pBdr>
      </w:pPr>
    </w:p>
    <w:p w14:paraId="7433185B" w14:textId="77777777" w:rsidR="007D44D5" w:rsidRDefault="007D44D5">
      <w:pPr>
        <w:widowControl w:val="0"/>
        <w:pBdr>
          <w:top w:val="nil"/>
          <w:left w:val="nil"/>
          <w:bottom w:val="nil"/>
          <w:right w:val="nil"/>
          <w:between w:val="nil"/>
        </w:pBdr>
      </w:pPr>
    </w:p>
    <w:p w14:paraId="673A53B1" w14:textId="77777777" w:rsidR="007D44D5" w:rsidRDefault="007D44D5">
      <w:pPr>
        <w:widowControl w:val="0"/>
        <w:pBdr>
          <w:top w:val="nil"/>
          <w:left w:val="nil"/>
          <w:bottom w:val="nil"/>
          <w:right w:val="nil"/>
          <w:between w:val="nil"/>
        </w:pBdr>
        <w:rPr>
          <w:rFonts w:ascii="Times" w:eastAsia="Times" w:hAnsi="Times" w:cs="Times"/>
        </w:rPr>
      </w:pPr>
    </w:p>
    <w:p w14:paraId="43A9A39D" w14:textId="77777777" w:rsidR="007D44D5" w:rsidRDefault="007D44D5">
      <w:pPr>
        <w:widowControl w:val="0"/>
        <w:pBdr>
          <w:top w:val="nil"/>
          <w:left w:val="nil"/>
          <w:bottom w:val="nil"/>
          <w:right w:val="nil"/>
          <w:between w:val="nil"/>
        </w:pBdr>
        <w:rPr>
          <w:rFonts w:ascii="Times" w:eastAsia="Times" w:hAnsi="Times" w:cs="Times"/>
        </w:rPr>
      </w:pPr>
    </w:p>
    <w:p w14:paraId="5DF6909B" w14:textId="77777777" w:rsidR="007D44D5" w:rsidRDefault="00000000">
      <w:pPr>
        <w:pStyle w:val="Heading1"/>
        <w:keepLines w:val="0"/>
        <w:spacing w:before="240" w:after="60" w:line="240" w:lineRule="auto"/>
        <w:rPr>
          <w:rFonts w:ascii="Times" w:eastAsia="Times" w:hAnsi="Times" w:cs="Times"/>
          <w:sz w:val="24"/>
          <w:szCs w:val="24"/>
        </w:rPr>
      </w:pPr>
      <w:bookmarkStart w:id="0" w:name="_heading=h.ykqwsr1zavx1" w:colFirst="0" w:colLast="0"/>
      <w:bookmarkEnd w:id="0"/>
      <w:r>
        <w:rPr>
          <w:rFonts w:ascii="Times" w:eastAsia="Times" w:hAnsi="Times" w:cs="Times"/>
          <w:b/>
          <w:bCs/>
          <w:sz w:val="32"/>
          <w:szCs w:val="32"/>
        </w:rPr>
        <w:t>Entropy-driven exploration for cold-start ranking with minimal-disruption constraints</w:t>
      </w:r>
    </w:p>
    <w:p w14:paraId="57166A97" w14:textId="77777777" w:rsidR="007D44D5" w:rsidRDefault="007D44D5">
      <w:pPr>
        <w:rPr>
          <w:rFonts w:ascii="Times" w:eastAsia="Times" w:hAnsi="Times" w:cs="Times"/>
          <w:sz w:val="24"/>
          <w:szCs w:val="24"/>
        </w:rPr>
      </w:pPr>
    </w:p>
    <w:p w14:paraId="12040C5C" w14:textId="77777777" w:rsidR="007D44D5" w:rsidRDefault="00000000">
      <w:pPr>
        <w:rPr>
          <w:rFonts w:ascii="Times" w:eastAsia="Times" w:hAnsi="Times" w:cs="Times"/>
          <w:sz w:val="24"/>
          <w:szCs w:val="24"/>
        </w:rPr>
      </w:pPr>
      <w:r>
        <w:rPr>
          <w:rFonts w:ascii="Times" w:eastAsia="Times" w:hAnsi="Times" w:cs="Times"/>
          <w:sz w:val="24"/>
          <w:szCs w:val="24"/>
        </w:rPr>
        <w:t>Arun Morampudi</w:t>
      </w:r>
      <w:r>
        <w:rPr>
          <w:rFonts w:ascii="Times" w:eastAsia="Times" w:hAnsi="Times" w:cs="Times"/>
          <w:sz w:val="24"/>
          <w:szCs w:val="24"/>
          <w:vertAlign w:val="superscript"/>
        </w:rPr>
        <w:t>1</w:t>
      </w:r>
    </w:p>
    <w:p w14:paraId="405ACF4F" w14:textId="77777777" w:rsidR="007D44D5" w:rsidRDefault="00000000">
      <w:pPr>
        <w:rPr>
          <w:rFonts w:ascii="Times" w:eastAsia="Times" w:hAnsi="Times" w:cs="Times"/>
          <w:sz w:val="24"/>
          <w:szCs w:val="24"/>
          <w:vertAlign w:val="superscript"/>
        </w:rPr>
      </w:pPr>
      <w:r>
        <w:rPr>
          <w:rFonts w:ascii="Times" w:eastAsia="Times" w:hAnsi="Times" w:cs="Times"/>
          <w:sz w:val="24"/>
          <w:szCs w:val="24"/>
        </w:rPr>
        <w:t>Ujval Sai Gopal Irrinki</w:t>
      </w:r>
      <w:r>
        <w:rPr>
          <w:rFonts w:ascii="Times" w:eastAsia="Times" w:hAnsi="Times" w:cs="Times"/>
          <w:sz w:val="24"/>
          <w:szCs w:val="24"/>
          <w:vertAlign w:val="superscript"/>
        </w:rPr>
        <w:t>2</w:t>
      </w:r>
    </w:p>
    <w:p w14:paraId="76CFD1C7" w14:textId="77777777" w:rsidR="007D44D5" w:rsidRDefault="007D44D5">
      <w:pPr>
        <w:rPr>
          <w:rFonts w:ascii="Times" w:eastAsia="Times" w:hAnsi="Times" w:cs="Times"/>
          <w:sz w:val="24"/>
          <w:szCs w:val="24"/>
          <w:vertAlign w:val="superscript"/>
        </w:rPr>
      </w:pPr>
    </w:p>
    <w:p w14:paraId="1DAFB575" w14:textId="77777777" w:rsidR="007D44D5" w:rsidRDefault="00000000">
      <w:pPr>
        <w:rPr>
          <w:rFonts w:ascii="Times" w:eastAsia="Times" w:hAnsi="Times" w:cs="Times"/>
          <w:sz w:val="24"/>
          <w:szCs w:val="24"/>
        </w:rPr>
      </w:pPr>
      <w:r>
        <w:rPr>
          <w:rFonts w:ascii="Times" w:eastAsia="Times" w:hAnsi="Times" w:cs="Times"/>
          <w:sz w:val="24"/>
          <w:szCs w:val="24"/>
        </w:rPr>
        <w:t>Independent Researcher, Duluth, Georgia, USA</w:t>
      </w:r>
    </w:p>
    <w:p w14:paraId="78D10E36" w14:textId="77777777" w:rsidR="007D44D5" w:rsidRDefault="00000000">
      <w:pPr>
        <w:rPr>
          <w:rFonts w:ascii="Times" w:eastAsia="Times" w:hAnsi="Times" w:cs="Times"/>
          <w:sz w:val="24"/>
          <w:szCs w:val="24"/>
        </w:rPr>
      </w:pPr>
      <w:r>
        <w:rPr>
          <w:rFonts w:ascii="Times" w:eastAsia="Times" w:hAnsi="Times" w:cs="Times"/>
          <w:sz w:val="24"/>
          <w:szCs w:val="24"/>
        </w:rPr>
        <w:t>Independent Researcher, Austin, Texas, USA</w:t>
      </w:r>
    </w:p>
    <w:p w14:paraId="071B1D1D" w14:textId="77777777" w:rsidR="007D44D5" w:rsidRDefault="00000000">
      <w:pPr>
        <w:rPr>
          <w:rFonts w:ascii="Times" w:eastAsia="Times" w:hAnsi="Times" w:cs="Times"/>
          <w:sz w:val="24"/>
          <w:szCs w:val="24"/>
        </w:rPr>
      </w:pPr>
      <w:r>
        <w:rPr>
          <w:rFonts w:ascii="Times" w:eastAsia="Times" w:hAnsi="Times" w:cs="Times"/>
          <w:sz w:val="24"/>
          <w:szCs w:val="24"/>
        </w:rPr>
        <w:t xml:space="preserve"> </w:t>
      </w:r>
    </w:p>
    <w:p w14:paraId="36389FCD" w14:textId="77777777" w:rsidR="007D44D5" w:rsidRDefault="00000000">
      <w:pPr>
        <w:rPr>
          <w:rFonts w:ascii="Times" w:eastAsia="Times" w:hAnsi="Times" w:cs="Times"/>
          <w:sz w:val="24"/>
          <w:szCs w:val="24"/>
        </w:rPr>
      </w:pPr>
      <w:r>
        <w:rPr>
          <w:rFonts w:ascii="Times" w:eastAsia="Times" w:hAnsi="Times" w:cs="Times"/>
          <w:sz w:val="24"/>
          <w:szCs w:val="24"/>
        </w:rPr>
        <w:t>Corresponding Author:</w:t>
      </w:r>
    </w:p>
    <w:p w14:paraId="35575324" w14:textId="77777777" w:rsidR="007D44D5" w:rsidRDefault="00000000">
      <w:pPr>
        <w:rPr>
          <w:rFonts w:ascii="Times" w:eastAsia="Times" w:hAnsi="Times" w:cs="Times"/>
          <w:sz w:val="24"/>
          <w:szCs w:val="24"/>
        </w:rPr>
      </w:pPr>
      <w:r>
        <w:rPr>
          <w:rFonts w:ascii="Times" w:eastAsia="Times" w:hAnsi="Times" w:cs="Times"/>
          <w:sz w:val="24"/>
          <w:szCs w:val="24"/>
        </w:rPr>
        <w:t>Arun Morampudi</w:t>
      </w:r>
      <w:r>
        <w:rPr>
          <w:rFonts w:ascii="Times" w:eastAsia="Times" w:hAnsi="Times" w:cs="Times"/>
          <w:sz w:val="24"/>
          <w:szCs w:val="24"/>
          <w:vertAlign w:val="superscript"/>
        </w:rPr>
        <w:t>1</w:t>
      </w:r>
    </w:p>
    <w:p w14:paraId="721D537B" w14:textId="77777777" w:rsidR="007D44D5" w:rsidRDefault="00000000">
      <w:pPr>
        <w:rPr>
          <w:rFonts w:ascii="Times" w:eastAsia="Times" w:hAnsi="Times" w:cs="Times"/>
          <w:sz w:val="24"/>
          <w:szCs w:val="24"/>
        </w:rPr>
      </w:pPr>
      <w:r>
        <w:rPr>
          <w:rFonts w:ascii="Times" w:eastAsia="Times" w:hAnsi="Times" w:cs="Times"/>
          <w:sz w:val="24"/>
          <w:szCs w:val="24"/>
        </w:rPr>
        <w:t>Email address: morampudiarun@gmail.com</w:t>
      </w:r>
    </w:p>
    <w:p w14:paraId="6A1899DB" w14:textId="77777777" w:rsidR="007D44D5" w:rsidRDefault="007D44D5">
      <w:pPr>
        <w:spacing w:line="240" w:lineRule="auto"/>
        <w:rPr>
          <w:rFonts w:ascii="Times" w:eastAsia="Times" w:hAnsi="Times" w:cs="Times"/>
          <w:sz w:val="24"/>
          <w:szCs w:val="24"/>
        </w:rPr>
      </w:pPr>
    </w:p>
    <w:p w14:paraId="4CD35048" w14:textId="77777777" w:rsidR="007D44D5" w:rsidRDefault="00000000">
      <w:pPr>
        <w:pStyle w:val="Heading1"/>
        <w:keepLines w:val="0"/>
        <w:spacing w:before="240" w:after="60" w:line="240" w:lineRule="auto"/>
        <w:rPr>
          <w:rFonts w:ascii="Times" w:eastAsia="Times" w:hAnsi="Times" w:cs="Times"/>
          <w:sz w:val="24"/>
          <w:szCs w:val="24"/>
        </w:rPr>
      </w:pPr>
      <w:bookmarkStart w:id="1" w:name="_heading=h.jd2ah2m50ze7" w:colFirst="0" w:colLast="0"/>
      <w:bookmarkEnd w:id="1"/>
      <w:r>
        <w:rPr>
          <w:rFonts w:ascii="Times" w:eastAsia="Times" w:hAnsi="Times" w:cs="Times"/>
          <w:b/>
          <w:bCs/>
          <w:sz w:val="32"/>
          <w:szCs w:val="32"/>
        </w:rPr>
        <w:t>Abstract</w:t>
      </w:r>
    </w:p>
    <w:p w14:paraId="61BBBF4F" w14:textId="77777777" w:rsidR="007D44D5" w:rsidRDefault="00000000">
      <w:pPr>
        <w:spacing w:line="240" w:lineRule="auto"/>
        <w:rPr>
          <w:rFonts w:ascii="Times" w:eastAsia="Times" w:hAnsi="Times" w:cs="Times"/>
          <w:sz w:val="24"/>
          <w:szCs w:val="24"/>
        </w:rPr>
      </w:pPr>
      <w:r>
        <w:rPr>
          <w:rFonts w:ascii="Times" w:eastAsia="Times" w:hAnsi="Times" w:cs="Times"/>
          <w:b/>
          <w:bCs/>
          <w:sz w:val="24"/>
          <w:szCs w:val="24"/>
        </w:rPr>
        <w:t>Objective.</w:t>
      </w:r>
      <w:r>
        <w:rPr>
          <w:rFonts w:ascii="Times" w:eastAsia="Times" w:hAnsi="Times" w:cs="Times"/>
          <w:sz w:val="24"/>
          <w:szCs w:val="24"/>
        </w:rPr>
        <w:t xml:space="preserve"> The cold-start exposure problem occurs when new or recently updated documents lack interaction history, leading to under-ranking and delayed discovery. We aim to improve the discovery of relevant new documents while maintaining overall ranking quality within a small, controlled degradation budget.</w:t>
      </w:r>
    </w:p>
    <w:p w14:paraId="7AA71BC7" w14:textId="77777777" w:rsidR="007D44D5" w:rsidRDefault="00000000">
      <w:pPr>
        <w:spacing w:line="240" w:lineRule="auto"/>
        <w:rPr>
          <w:rFonts w:ascii="Times" w:eastAsia="Times" w:hAnsi="Times" w:cs="Times"/>
          <w:sz w:val="24"/>
          <w:szCs w:val="24"/>
        </w:rPr>
      </w:pPr>
      <w:r>
        <w:rPr>
          <w:b/>
        </w:rPr>
        <w:t xml:space="preserve">Methods. </w:t>
      </w:r>
      <w:r>
        <w:t>We propose Entropy-Driven Exploration (EDE), a lightweight-constrained re-ranking policy layered on top of a fixed base ranker. EDE allocates exposure using a controlled exploration bonus derived from click entropy and novelty. To preserve the original top results, EDE maintains a safe prefix (fixed top results) and employs candidate gating to concentrate exploration within the tail of the ranked list. We evaluate EDE in a controlled simulator with independent validation and test seeds and subsequently conduct an offline replay analysis using Yandex search logs, incorporating acceptance filters including a click-preservation filter.</w:t>
      </w:r>
    </w:p>
    <w:p w14:paraId="77E19893" w14:textId="77777777" w:rsidR="007D44D5" w:rsidRDefault="00000000">
      <w:pPr>
        <w:spacing w:line="240" w:lineRule="auto"/>
        <w:rPr>
          <w:rFonts w:ascii="Times" w:eastAsia="Times" w:hAnsi="Times" w:cs="Times"/>
          <w:sz w:val="24"/>
          <w:szCs w:val="24"/>
        </w:rPr>
      </w:pPr>
      <w:r>
        <w:rPr>
          <w:b/>
        </w:rPr>
        <w:t xml:space="preserve">Results. </w:t>
      </w:r>
      <w:r>
        <w:t>Simulation experiments show that EDE improves new-document discovery in some settings with small average ranking-quality losses. At penalty 0.15, EDE increased new-document coverage from 0.087 to 0.186, with a paired Normalized Discounted Cumulative Gain (NDCG@10) difference of −0.0026 (95% CI −0.0041 to −0.0011); novelty-only was competitive or stronger. Although public Yandex logs lack ground-truth cold-start labels for direct discovery measurement, the replay analysis measures displacement on logged candidates. Across 372,282 pages, exact-list acceptance was 93.611% and mean absolute document shift was 0.014919. Set and click preservation were 100% by construction on the ten logged candidates; this does not establish causal engagement effects or deployment safety.</w:t>
      </w:r>
    </w:p>
    <w:p w14:paraId="24A74633" w14:textId="77777777" w:rsidR="007D44D5" w:rsidRDefault="00000000">
      <w:pPr>
        <w:spacing w:line="240" w:lineRule="auto"/>
        <w:rPr>
          <w:rFonts w:ascii="Times" w:eastAsia="Times" w:hAnsi="Times" w:cs="Times"/>
          <w:sz w:val="24"/>
          <w:szCs w:val="24"/>
        </w:rPr>
      </w:pPr>
      <w:r>
        <w:rPr>
          <w:b/>
        </w:rPr>
        <w:t xml:space="preserve">Conclusion. </w:t>
      </w:r>
      <w:r>
        <w:t>EDE provides a constrained exploration layer for ranking systems, improving the discovery of relevant content within controlled settings while preserving the original top results. The results do not establish a consistent entropy advantage over novelty alone or guarantee overall ranking quality; replay supplies no real cold-start discovery evidence.</w:t>
      </w:r>
    </w:p>
    <w:p w14:paraId="403CE3AD" w14:textId="77777777" w:rsidR="007D44D5" w:rsidRDefault="00000000">
      <w:pPr>
        <w:pStyle w:val="Heading1"/>
        <w:keepLines w:val="0"/>
        <w:spacing w:before="240" w:after="60" w:line="240" w:lineRule="auto"/>
        <w:rPr>
          <w:rFonts w:ascii="Times" w:eastAsia="Times" w:hAnsi="Times" w:cs="Times"/>
        </w:rPr>
      </w:pPr>
      <w:bookmarkStart w:id="2" w:name="_heading=h.wkkj1asfrrmm" w:colFirst="0" w:colLast="0"/>
      <w:bookmarkEnd w:id="2"/>
      <w:r>
        <w:rPr>
          <w:rFonts w:ascii="Times" w:eastAsia="Times" w:hAnsi="Times" w:cs="Times"/>
          <w:b/>
          <w:bCs/>
          <w:sz w:val="32"/>
          <w:szCs w:val="32"/>
        </w:rPr>
        <w:lastRenderedPageBreak/>
        <w:t>1. Introduction</w:t>
      </w:r>
    </w:p>
    <w:p w14:paraId="7AF732D2" w14:textId="77777777" w:rsidR="007D44D5" w:rsidRDefault="00000000">
      <w:pPr>
        <w:spacing w:line="240" w:lineRule="auto"/>
        <w:rPr>
          <w:rFonts w:ascii="Times" w:eastAsia="Times" w:hAnsi="Times" w:cs="Times"/>
          <w:sz w:val="24"/>
          <w:szCs w:val="24"/>
        </w:rPr>
      </w:pPr>
      <w:r>
        <w:rPr>
          <w:rFonts w:ascii="Times" w:eastAsia="Times" w:hAnsi="Times" w:cs="Times"/>
          <w:sz w:val="24"/>
          <w:szCs w:val="24"/>
        </w:rPr>
        <w:t>Modern ranking systems typically rely on offline-trained models that use past interactions (such as clicks, impressions, and purchases) to estimate relevance (Liu, 2009). As a result, these models tend to favor well-established items with abundant behavioral data, while newly introduced or recently updated documents often lack sufficient signals to rank well. This creates the cold-start problem: relevant new items are under-exposed, which in turn delays the collection of the very feedback needed to improve their ranking. In e-commerce and search settings, for example, new products frequently begin with little or no click history and are buried in lower-ranked positions, creating a self-reinforcing feedback loop in which limited exposure prevents signal accrual (Joachims et al., 2005; Gupta et al., 2020; Han et al., 2022; Morik et al., 2020; Mansoury et al., 2020). Cold-start under-exposure can reduce user satisfaction by failing to surface relevant new content, and it can also create provider-side inequities by systematically limiting the visibility of newly introduced items (Zhu et al., 2021; Singh &amp; Joachims, 2018).</w:t>
      </w:r>
    </w:p>
    <w:p w14:paraId="78658D5C" w14:textId="77777777" w:rsidR="007D44D5" w:rsidRDefault="007D44D5">
      <w:pPr>
        <w:spacing w:line="240" w:lineRule="auto"/>
        <w:rPr>
          <w:rFonts w:ascii="Times" w:eastAsia="Times" w:hAnsi="Times" w:cs="Times"/>
          <w:sz w:val="24"/>
          <w:szCs w:val="24"/>
        </w:rPr>
      </w:pPr>
    </w:p>
    <w:p w14:paraId="6AECF1FD" w14:textId="77777777" w:rsidR="007D44D5" w:rsidRDefault="00000000">
      <w:pPr>
        <w:spacing w:line="240" w:lineRule="auto"/>
        <w:rPr>
          <w:rFonts w:ascii="Times" w:eastAsia="Times" w:hAnsi="Times" w:cs="Times"/>
          <w:sz w:val="24"/>
          <w:szCs w:val="24"/>
        </w:rPr>
      </w:pPr>
      <w:r>
        <w:rPr>
          <w:rFonts w:ascii="Times" w:eastAsia="Times" w:hAnsi="Times" w:cs="Times"/>
          <w:sz w:val="24"/>
          <w:szCs w:val="24"/>
        </w:rPr>
        <w:t>Existing approaches to cold-start ranking generally fall into two broad categories: feature-based priors and online exploration. One line of work estimates synthetic priors for new items’ behavioral signals (for example, by inferring an initial click-through tendency from content or metadata) so that new items begin with a less severe ranking disadvantage. Gupta et al. (2020), for instance, introduced feature priors for new products to improve initial exposure, while Han et al. (2022) used an Empirical Bayes framework to estimate prior click probabilities for query-item pairs and update them as feedback accumulates. These methods improve early ranking by seeding new items with informative initial estimates. A second line of work treats ranking as an online learning problem, deliberately perturbing result lists to learn from user feedback through bandit-style exploration (Kveton et al., 2015; Lattimore et al., 2018). While these methods can improve long-term learning, they may also explore aggressively, potentially harming user experience by elevating insufficiently relevant items, or they may be difficult to deploy on top of an already-operational production ranker. BubbleRank (Li et al., 2020), for example, introduces a safety-aware online reranking mechanism by making gradual local swaps, illustrating the importance of constrained exploration.</w:t>
      </w:r>
    </w:p>
    <w:p w14:paraId="1F0C6296" w14:textId="77777777" w:rsidR="007D44D5" w:rsidRDefault="007D44D5">
      <w:pPr>
        <w:spacing w:line="240" w:lineRule="auto"/>
        <w:rPr>
          <w:rFonts w:ascii="Times" w:eastAsia="Times" w:hAnsi="Times" w:cs="Times"/>
          <w:sz w:val="24"/>
          <w:szCs w:val="24"/>
        </w:rPr>
      </w:pPr>
    </w:p>
    <w:p w14:paraId="392EC8B8" w14:textId="77777777" w:rsidR="007D44D5" w:rsidRDefault="00000000">
      <w:pPr>
        <w:spacing w:line="240" w:lineRule="auto"/>
        <w:rPr>
          <w:rFonts w:ascii="Times" w:eastAsia="Times" w:hAnsi="Times" w:cs="Times"/>
          <w:sz w:val="24"/>
          <w:szCs w:val="24"/>
        </w:rPr>
      </w:pPr>
      <w:r>
        <w:rPr>
          <w:rFonts w:ascii="Times" w:eastAsia="Times" w:hAnsi="Times" w:cs="Times"/>
          <w:sz w:val="24"/>
          <w:szCs w:val="24"/>
        </w:rPr>
        <w:t>Here, we propose Entropy-Driven Exploration (EDE), a constrained reranking layer that operates on top of a fixed base ranker. Rather than replacing or retraining the underlying ranker, EDE is designed as a lightweight post-ranking control mechanism that introduces limited, targeted exploration while preserving high-confidence top results. EDE uses two signals for cold-start exploration: click entropy, which captures variability in recent, online-available click outcomes, and novelty, which favors items with limited exposure. By combining these signals, EDE allocates exposure toward low-exposure items, while using smooth exposure-dependent entropy weighting to avoid reacting too strongly to extremely sparse early feedback. Crucially, EDE enforces two explicit structural constraints: a safe prefix that preserves the top-m results from the base ranker, and a candidate-gating mechanism that restricts exploration to a controlled pool before items can enter higher-ranked positions. These constraints preserve the prefix but do not guarantee an NDCG bound.</w:t>
      </w:r>
    </w:p>
    <w:p w14:paraId="52D70579" w14:textId="77777777" w:rsidR="007D44D5" w:rsidRDefault="007D44D5">
      <w:pPr>
        <w:spacing w:line="240" w:lineRule="auto"/>
        <w:rPr>
          <w:rFonts w:ascii="Times" w:eastAsia="Times" w:hAnsi="Times" w:cs="Times"/>
          <w:sz w:val="24"/>
          <w:szCs w:val="24"/>
        </w:rPr>
      </w:pPr>
    </w:p>
    <w:p w14:paraId="1DF9C980" w14:textId="77777777" w:rsidR="007D44D5" w:rsidRDefault="00000000">
      <w:pPr>
        <w:spacing w:line="240" w:lineRule="auto"/>
        <w:rPr>
          <w:rFonts w:ascii="Times" w:eastAsia="Times" w:hAnsi="Times" w:cs="Times"/>
          <w:sz w:val="24"/>
          <w:szCs w:val="24"/>
        </w:rPr>
      </w:pPr>
      <w:r>
        <w:rPr>
          <w:rFonts w:ascii="Times" w:eastAsia="Times" w:hAnsi="Times" w:cs="Times"/>
          <w:sz w:val="24"/>
          <w:szCs w:val="24"/>
        </w:rPr>
        <w:t>EDE evaluates an empirical combination of click entropy, novelty, prefix preservation and candidate gating. EDE is designed for scenarios in which a production ranker already exists and only limited, structurally constrained intervention is acceptable. Our goal is not to replace bandit-</w:t>
      </w:r>
      <w:r>
        <w:rPr>
          <w:rFonts w:ascii="Times" w:eastAsia="Times" w:hAnsi="Times" w:cs="Times"/>
          <w:sz w:val="24"/>
          <w:szCs w:val="24"/>
        </w:rPr>
        <w:lastRenderedPageBreak/>
        <w:t>based ranking methods, but to provide a practical bridge between static production rankers and constrained cold-start exploration. Safe exploration of previously unranked items (Shiino et al., 2023) and exposure-based risk minimization (Gupta et al., 2023) overlap with this goal; EDE does not claim their guarantees.</w:t>
      </w:r>
    </w:p>
    <w:p w14:paraId="12B4057A" w14:textId="77777777" w:rsidR="007D44D5" w:rsidRDefault="007D44D5">
      <w:pPr>
        <w:spacing w:line="240" w:lineRule="auto"/>
        <w:rPr>
          <w:rFonts w:ascii="Times" w:eastAsia="Times" w:hAnsi="Times" w:cs="Times"/>
          <w:sz w:val="24"/>
          <w:szCs w:val="24"/>
        </w:rPr>
      </w:pPr>
    </w:p>
    <w:p w14:paraId="1F42C1DC" w14:textId="77777777" w:rsidR="007D44D5" w:rsidRDefault="00000000">
      <w:pPr>
        <w:spacing w:line="240" w:lineRule="auto"/>
        <w:rPr>
          <w:rFonts w:ascii="Times" w:eastAsia="Times" w:hAnsi="Times" w:cs="Times"/>
          <w:sz w:val="24"/>
          <w:szCs w:val="24"/>
        </w:rPr>
      </w:pPr>
      <w:r>
        <w:rPr>
          <w:rFonts w:ascii="Times" w:eastAsia="Times" w:hAnsi="Times" w:cs="Times"/>
          <w:sz w:val="24"/>
          <w:szCs w:val="24"/>
        </w:rPr>
        <w:t>Our main contributions are as follows:</w:t>
      </w:r>
    </w:p>
    <w:p w14:paraId="5F13D2A9" w14:textId="77777777" w:rsidR="007D44D5" w:rsidRDefault="00000000">
      <w:pPr>
        <w:numPr>
          <w:ilvl w:val="0"/>
          <w:numId w:val="1"/>
        </w:numPr>
        <w:spacing w:line="240" w:lineRule="auto"/>
        <w:rPr>
          <w:rFonts w:ascii="Times" w:eastAsia="Times" w:hAnsi="Times" w:cs="Times"/>
          <w:sz w:val="24"/>
          <w:szCs w:val="24"/>
        </w:rPr>
      </w:pPr>
      <w:r>
        <w:rPr>
          <w:rFonts w:ascii="Times" w:eastAsia="Times" w:hAnsi="Times" w:cs="Times"/>
          <w:sz w:val="24"/>
          <w:szCs w:val="24"/>
        </w:rPr>
        <w:t>We introduce EDE, a reranking layer for cold-start ranking that operates on top of a fixed base ranker and enforces minimal-disruption exploration through a safe prefix, candidate gating, and controlled tail reranking.</w:t>
      </w:r>
    </w:p>
    <w:p w14:paraId="16859103" w14:textId="77777777" w:rsidR="007D44D5" w:rsidRDefault="00000000">
      <w:pPr>
        <w:numPr>
          <w:ilvl w:val="0"/>
          <w:numId w:val="1"/>
        </w:numPr>
        <w:spacing w:line="240" w:lineRule="auto"/>
        <w:rPr>
          <w:rFonts w:ascii="Times" w:eastAsia="Times" w:hAnsi="Times" w:cs="Times"/>
          <w:sz w:val="24"/>
          <w:szCs w:val="24"/>
        </w:rPr>
      </w:pPr>
      <w:r>
        <w:rPr>
          <w:rFonts w:ascii="Times" w:eastAsia="Times" w:hAnsi="Times" w:cs="Times"/>
          <w:sz w:val="24"/>
          <w:szCs w:val="24"/>
        </w:rPr>
        <w:t>We propose an entropy- and novelty-aware exploration mechanism that combines normalized click entropy with exposure-based novelty decay to prioritize cold-start candidates without aggressive top-rank disruption.</w:t>
      </w:r>
    </w:p>
    <w:p w14:paraId="1D18DDFC" w14:textId="77777777" w:rsidR="007D44D5" w:rsidRDefault="00000000">
      <w:pPr>
        <w:numPr>
          <w:ilvl w:val="0"/>
          <w:numId w:val="1"/>
        </w:numPr>
        <w:spacing w:line="240" w:lineRule="auto"/>
        <w:rPr>
          <w:rFonts w:ascii="Times" w:eastAsia="Times" w:hAnsi="Times" w:cs="Times"/>
          <w:sz w:val="24"/>
          <w:szCs w:val="24"/>
        </w:rPr>
      </w:pPr>
      <w:r>
        <w:rPr>
          <w:rFonts w:ascii="Times" w:eastAsia="Times" w:hAnsi="Times" w:cs="Times"/>
          <w:sz w:val="24"/>
          <w:szCs w:val="24"/>
        </w:rPr>
        <w:t>We evaluate EDE on a synthetic benchmark consisting of query/document embeddings, a noisy base ranker, and multiple click models. Within this framework, we systematically vary cold-start difficulty and evaluate new-document discovery and NDCG with independent validation and test seeds.</w:t>
      </w:r>
    </w:p>
    <w:p w14:paraId="5E08C15F" w14:textId="77777777" w:rsidR="007D44D5" w:rsidRDefault="00000000">
      <w:pPr>
        <w:numPr>
          <w:ilvl w:val="0"/>
          <w:numId w:val="1"/>
        </w:numPr>
        <w:spacing w:line="240" w:lineRule="auto"/>
        <w:rPr>
          <w:rFonts w:ascii="Times" w:eastAsia="Times" w:hAnsi="Times" w:cs="Times"/>
          <w:sz w:val="24"/>
          <w:szCs w:val="24"/>
        </w:rPr>
      </w:pPr>
      <w:r>
        <w:rPr>
          <w:rFonts w:ascii="Times" w:eastAsia="Times" w:hAnsi="Times" w:cs="Times"/>
          <w:sz w:val="24"/>
          <w:szCs w:val="24"/>
        </w:rPr>
        <w:t>We perform an offline replay analysis using Yandex search logs (Yandex, 2013), measuring displacement on logged candidates, without ground-truth cold-start labels or causal engagement estimates.</w:t>
      </w:r>
    </w:p>
    <w:p w14:paraId="10EF3587" w14:textId="77777777" w:rsidR="007D44D5" w:rsidRDefault="007D44D5">
      <w:pPr>
        <w:spacing w:line="240" w:lineRule="auto"/>
        <w:rPr>
          <w:rFonts w:ascii="Times" w:eastAsia="Times" w:hAnsi="Times" w:cs="Times"/>
          <w:sz w:val="24"/>
          <w:szCs w:val="24"/>
        </w:rPr>
      </w:pPr>
    </w:p>
    <w:p w14:paraId="43E5319E" w14:textId="77777777" w:rsidR="007D44D5" w:rsidRDefault="007D44D5">
      <w:pPr>
        <w:spacing w:line="240" w:lineRule="auto"/>
        <w:rPr>
          <w:rFonts w:ascii="Times" w:eastAsia="Times" w:hAnsi="Times" w:cs="Times"/>
          <w:sz w:val="24"/>
          <w:szCs w:val="24"/>
        </w:rPr>
      </w:pPr>
    </w:p>
    <w:p w14:paraId="4AAD4F5E" w14:textId="77777777" w:rsidR="007D44D5" w:rsidRDefault="00000000">
      <w:pPr>
        <w:spacing w:line="240" w:lineRule="auto"/>
        <w:rPr>
          <w:rFonts w:ascii="Times" w:eastAsia="Times" w:hAnsi="Times" w:cs="Times"/>
          <w:b/>
          <w:bCs/>
          <w:sz w:val="32"/>
          <w:szCs w:val="32"/>
        </w:rPr>
      </w:pPr>
      <w:r>
        <w:rPr>
          <w:rFonts w:ascii="Times" w:eastAsia="Times" w:hAnsi="Times" w:cs="Times"/>
          <w:b/>
          <w:bCs/>
          <w:sz w:val="32"/>
          <w:szCs w:val="32"/>
        </w:rPr>
        <w:t>2. Related Work</w:t>
      </w:r>
    </w:p>
    <w:p w14:paraId="75CAA23C" w14:textId="77777777" w:rsidR="007D44D5" w:rsidRDefault="00000000">
      <w:pPr>
        <w:spacing w:line="240" w:lineRule="auto"/>
        <w:rPr>
          <w:rFonts w:ascii="Times" w:eastAsia="Times" w:hAnsi="Times" w:cs="Times"/>
          <w:sz w:val="24"/>
          <w:szCs w:val="24"/>
        </w:rPr>
      </w:pPr>
      <w:r>
        <w:rPr>
          <w:rFonts w:ascii="Times" w:eastAsia="Times" w:hAnsi="Times" w:cs="Times"/>
          <w:sz w:val="24"/>
          <w:szCs w:val="24"/>
        </w:rPr>
        <w:t>The cold-start problem has been extensively studied within recommenders and search systems (Schein et al., 2002). In learning-to-rank for product search, new items typically lack behavioral data, resulting in lower rankings (Gupta et al., 2020; Han et al., 2022). Approaches to mitigate this include incorporating prior values for new items’ behavior signals, which introduces exploration by boosting their scores based on content or historical data. Within recommender fairness literature, Zhu et al. (2021) formalized cold-start fairness and proposed post-processing techniques to equalize exposure of new items, noting that new-item bias persists beyond recency, such as through content biases. Broader ranking-fairness research also formalizes exposure as a key resource and investigates constraints and allocations designed to prevent systematic skew (Singh &amp; Joachims, 2018).</w:t>
      </w:r>
    </w:p>
    <w:p w14:paraId="79BED6DF" w14:textId="77777777" w:rsidR="007D44D5" w:rsidRDefault="007D44D5">
      <w:pPr>
        <w:spacing w:line="240" w:lineRule="auto"/>
        <w:rPr>
          <w:rFonts w:ascii="Times" w:eastAsia="Times" w:hAnsi="Times" w:cs="Times"/>
          <w:sz w:val="24"/>
          <w:szCs w:val="24"/>
        </w:rPr>
      </w:pPr>
    </w:p>
    <w:p w14:paraId="29462B9D" w14:textId="77777777" w:rsidR="007D44D5" w:rsidRDefault="00000000">
      <w:pPr>
        <w:spacing w:line="240" w:lineRule="auto"/>
        <w:rPr>
          <w:rFonts w:ascii="Times" w:eastAsia="Times" w:hAnsi="Times" w:cs="Times"/>
          <w:sz w:val="24"/>
          <w:szCs w:val="24"/>
        </w:rPr>
      </w:pPr>
      <w:r>
        <w:rPr>
          <w:rFonts w:ascii="Times" w:eastAsia="Times" w:hAnsi="Times" w:cs="Times"/>
          <w:sz w:val="24"/>
          <w:szCs w:val="24"/>
        </w:rPr>
        <w:t xml:space="preserve">In online learning-to-rank, numerous algorithms utilize multi-armed bandit frameworks (Auer et al., 2002) coupled with click models. For instance, Cascading Bandits employs a cascade click model and provides theoretical guarantees for learning to rank under this interaction pattern (Kveton et al., 2015). TopRank proposes a practical algorithm for online stochastic ranking under a generalized click model and demonstrates strong empirical performance (Lattimore et al., 2018). These “click-model-based” bandits enhance rankings through online exploration but guarantees depend on their feedback and click-model assumptions. BubbleRank mitigates this issue by only swapping items with closely ranked neighbors, thereby constraining local exploration around the initial base list while learning from implicit click feedback (Li et al., 2020). Our EDE approach shares the underlying principle of safe re-ranking–specifically, improving upon a warm-start ranker–but utilizes a different criterion, namely click entropy and novelty, rather than pairwise upper confidence bounds (UCB). Relatedly, diversification methods introduce variety into result lists–for example, by injecting novel aspects or items–to trade </w:t>
      </w:r>
      <w:r>
        <w:rPr>
          <w:rFonts w:ascii="Times" w:eastAsia="Times" w:hAnsi="Times" w:cs="Times"/>
          <w:sz w:val="24"/>
          <w:szCs w:val="24"/>
        </w:rPr>
        <w:lastRenderedPageBreak/>
        <w:t>relevance for coverage (Carbonell &amp; Goldstein, 1998; Agrawal et al., 2009; Santos et al., 2010); nevertheless, these methods often do not explicitly incorporate click uncertainty signals and may not enforce a quality budget.</w:t>
      </w:r>
    </w:p>
    <w:p w14:paraId="0403F098" w14:textId="77777777" w:rsidR="007D44D5" w:rsidRDefault="007D44D5">
      <w:pPr>
        <w:spacing w:line="240" w:lineRule="auto"/>
        <w:rPr>
          <w:rFonts w:ascii="Times" w:eastAsia="Times" w:hAnsi="Times" w:cs="Times"/>
          <w:sz w:val="24"/>
          <w:szCs w:val="24"/>
        </w:rPr>
      </w:pPr>
    </w:p>
    <w:p w14:paraId="2631A06E" w14:textId="77777777" w:rsidR="007D44D5" w:rsidRDefault="00000000">
      <w:r>
        <w:t>Shiino et al. (2023) connect cold-start and safe exploration by selecting previously unranked items with KL-UCB; BubbleRank learns pairwise preferences, whereas EDE uses aggregate document counters and guarantees only prefix preservation. Exposure constraints target allocation (Singh &amp; Joachims, 2018), and diversification targets redundancy or aspects; EDE has neither a provider-group target nor a diversity objective. Item-centric exploration selects audiences for new items (Wang et al., 2025), whereas EDE reranks for a selected query. Stateful cascading reinforcement learning (Du et al., 2024) differs from our prescribed cascade click generator.</w:t>
      </w:r>
    </w:p>
    <w:p w14:paraId="58E4720D" w14:textId="77777777" w:rsidR="007D44D5" w:rsidRDefault="00000000">
      <w:r>
        <w:t>Counterfactual learning-to-rank corrects biased feedback using logging propensities (Swaminathan &amp; Joachims, 2015; Agarwal et al., 2019); intervention harvesting estimates examination effects from ranking variation (Fang et al., 2019). Gupta et al. (2023) regularize exposure mismatch to reduce risk. Our unweighted replay lacks propensities and a reward model so cannot provide these guarantees or doubly robust estimates.</w:t>
      </w:r>
    </w:p>
    <w:p w14:paraId="4EF8519C" w14:textId="77777777" w:rsidR="007D44D5" w:rsidRDefault="00000000">
      <w:pPr>
        <w:spacing w:line="240" w:lineRule="auto"/>
        <w:rPr>
          <w:rFonts w:ascii="Times" w:eastAsia="Times" w:hAnsi="Times" w:cs="Times"/>
          <w:sz w:val="24"/>
          <w:szCs w:val="24"/>
        </w:rPr>
      </w:pPr>
      <w:r>
        <w:rPr>
          <w:rFonts w:ascii="Times" w:eastAsia="Times" w:hAnsi="Times" w:cs="Times"/>
          <w:sz w:val="24"/>
          <w:szCs w:val="24"/>
        </w:rPr>
        <w:t>In summary, prior work has addressed the cold-start problem using methods such as feature-based priors, explicit exploration, and safe online ranking via constrained bandits (Gupta et al., 2020; Li et al., 2020). Our work differs by focusing on a lightweight re-ranking layer that can be added on top of an existing base ranker, rather than replacing it with a fully online learning system. EDE combines click entropy, exposure-based novelty, and explicit structural constraints, including a protected prefix and candidate gating. This design allows limited exploration of new items while preserving high-confidence top results. We test discovery in simulation and displacement in replay. Click entropy can reflect mixed intent, position bias or noise; it is not an estimate of epistemic relevance uncertainty.</w:t>
      </w:r>
    </w:p>
    <w:p w14:paraId="275FB54D" w14:textId="77777777" w:rsidR="007D44D5" w:rsidRDefault="00000000">
      <w:pPr>
        <w:pStyle w:val="Heading1"/>
        <w:keepLines w:val="0"/>
        <w:spacing w:before="240" w:after="60" w:line="240" w:lineRule="auto"/>
        <w:rPr>
          <w:rFonts w:ascii="Times" w:eastAsia="Times" w:hAnsi="Times" w:cs="Times"/>
          <w:b/>
          <w:bCs/>
          <w:sz w:val="32"/>
          <w:szCs w:val="32"/>
        </w:rPr>
      </w:pPr>
      <w:bookmarkStart w:id="3" w:name="_heading=h.i8awowt30v4d" w:colFirst="0" w:colLast="0"/>
      <w:bookmarkEnd w:id="3"/>
      <w:r>
        <w:rPr>
          <w:rFonts w:ascii="Times" w:eastAsia="Times" w:hAnsi="Times" w:cs="Times"/>
          <w:b/>
          <w:bCs/>
          <w:sz w:val="32"/>
          <w:szCs w:val="32"/>
        </w:rPr>
        <w:t>3. Materials and Methods</w:t>
      </w:r>
    </w:p>
    <w:p w14:paraId="1DBB0678" w14:textId="77777777" w:rsidR="007D44D5" w:rsidRDefault="00000000">
      <w:r>
        <w:t>We describe the simulator, policy and evaluation below. Simulation supplies the direct cold-start evidence; replay measures displacement on logged candidates.</w:t>
      </w:r>
    </w:p>
    <w:p w14:paraId="2AF3E59D" w14:textId="77777777" w:rsidR="007D44D5" w:rsidRDefault="00000000">
      <w:pPr>
        <w:pStyle w:val="Heading3"/>
        <w:keepLines w:val="0"/>
        <w:spacing w:before="240" w:after="60" w:line="240" w:lineRule="auto"/>
        <w:rPr>
          <w:rFonts w:ascii="Times" w:eastAsia="Times" w:hAnsi="Times" w:cs="Times"/>
          <w:b/>
          <w:bCs/>
          <w:color w:val="000000"/>
          <w:sz w:val="26"/>
          <w:szCs w:val="26"/>
        </w:rPr>
      </w:pPr>
      <w:bookmarkStart w:id="4" w:name="_heading=h.d3vi9qryuhmm" w:colFirst="0" w:colLast="0"/>
      <w:bookmarkEnd w:id="4"/>
      <w:r>
        <w:rPr>
          <w:rFonts w:ascii="Times" w:eastAsia="Times" w:hAnsi="Times" w:cs="Times"/>
          <w:b/>
          <w:bCs/>
          <w:color w:val="000000"/>
          <w:sz w:val="26"/>
          <w:szCs w:val="26"/>
        </w:rPr>
        <w:t>3.1. Simulation Environment</w:t>
      </w:r>
    </w:p>
    <w:p w14:paraId="69BC7E77" w14:textId="77777777" w:rsidR="007D44D5" w:rsidRDefault="00000000">
      <w:pPr>
        <w:spacing w:line="240" w:lineRule="auto"/>
        <w:rPr>
          <w:rFonts w:ascii="Times" w:eastAsia="Times" w:hAnsi="Times" w:cs="Times"/>
          <w:sz w:val="24"/>
          <w:szCs w:val="24"/>
        </w:rPr>
      </w:pPr>
      <w:r>
        <w:rPr>
          <w:rFonts w:ascii="Times" w:eastAsia="Times" w:hAnsi="Times" w:cs="Times"/>
          <w:sz w:val="24"/>
          <w:szCs w:val="24"/>
        </w:rPr>
        <w:t>We constructed a synthetic search simulator to evaluate EDE. Each query-document pair was assigned a continuous relevance score, derived from the cosine similarity of normalized query and document embeddings, a standard approach in semantic matching (Huang et al., 2013), scaled to [0,1] as r=(1+cos(q,d))/2. To compute evaluation metrics such as NDCG, we also generated binary relevance labels by thresholding these continuous scores. Specifically, we selected a relevance threshold of 0.5 and adjusted the top and bottom items for each query to ensure exactly n_rel=10 relevant items per query, thereby stabilizing comparisons across random seeds. Each run uses 100 queries and 1,000 documents sampled independently in 16 dimensions from a standard normal distribution and normalized by their Euclidean norm plus 10⁻⁸. Removing the lowest relevant items or adding the highest nonrelevant items makes the adjusted labels effectively top ten relevance. A fixed-threshold condition without this adjustment tests naturally varying relevance counts (Section 3.4).</w:t>
      </w:r>
    </w:p>
    <w:p w14:paraId="7F4C918A" w14:textId="77777777" w:rsidR="007D44D5" w:rsidRDefault="007D44D5">
      <w:pPr>
        <w:spacing w:line="240" w:lineRule="auto"/>
        <w:rPr>
          <w:rFonts w:ascii="Times" w:eastAsia="Times" w:hAnsi="Times" w:cs="Times"/>
          <w:sz w:val="24"/>
          <w:szCs w:val="24"/>
        </w:rPr>
      </w:pPr>
    </w:p>
    <w:p w14:paraId="37785411" w14:textId="77777777" w:rsidR="007D44D5" w:rsidRDefault="00000000">
      <w:pPr>
        <w:spacing w:line="240" w:lineRule="auto"/>
        <w:rPr>
          <w:rFonts w:ascii="Times" w:eastAsia="Times" w:hAnsi="Times" w:cs="Times"/>
          <w:sz w:val="24"/>
          <w:szCs w:val="24"/>
        </w:rPr>
      </w:pPr>
      <w:r>
        <w:rPr>
          <w:rFonts w:ascii="Times" w:eastAsia="Times" w:hAnsi="Times" w:cs="Times"/>
          <w:sz w:val="24"/>
          <w:szCs w:val="24"/>
        </w:rPr>
        <w:lastRenderedPageBreak/>
        <w:t>The corpus is split into older documents (available from t=0) and newer documents (introduced at time T₀=1,000). We explicitly mark the last n_new=200 docs in the corpus as new. New documents have no prior impressions or clicks at arrival, mimicking a cold-start scenario. We simulate a fixed base ranker by scoring each document with a noisy relevance score and a penalty p for new documents (Equation (1)). The horizon is T=2,000 query timesteps, with one query and ten displayed results per step. All available documents are retrieved; the legacy k=100 argument does not subsample them.</w:t>
      </w:r>
    </w:p>
    <w:p w14:paraId="1E3DF09C" w14:textId="77777777" w:rsidR="007D44D5" w:rsidRDefault="00000000">
      <w:pPr>
        <w:spacing w:after="200" w:line="240" w:lineRule="auto"/>
        <w:jc w:val="center"/>
        <w:rPr>
          <w:rFonts w:ascii="Times" w:eastAsia="Times" w:hAnsi="Times" w:cs="Times"/>
          <w:sz w:val="24"/>
          <w:szCs w:val="24"/>
        </w:rPr>
      </w:pPr>
      <m:oMath>
        <m:sSub>
          <m:sSubPr>
            <m:ctrlPr>
              <w:rPr>
                <w:rFonts w:ascii="Times" w:eastAsia="Times" w:hAnsi="Times" w:cs="Times"/>
                <w:sz w:val="24"/>
                <w:szCs w:val="24"/>
              </w:rPr>
            </m:ctrlPr>
          </m:sSubPr>
          <m:e>
            <m:r>
              <w:rPr>
                <w:rFonts w:ascii="Times" w:eastAsia="Times" w:hAnsi="Times" w:cs="Times"/>
                <w:sz w:val="24"/>
                <w:szCs w:val="24"/>
              </w:rPr>
              <m:t>s</m:t>
            </m:r>
          </m:e>
          <m:sub>
            <m:r>
              <w:rPr>
                <w:rFonts w:ascii="Times" w:eastAsia="Times" w:hAnsi="Times" w:cs="Times"/>
                <w:sz w:val="24"/>
                <w:szCs w:val="24"/>
              </w:rPr>
              <m:t>0</m:t>
            </m:r>
          </m:sub>
        </m:sSub>
        <m:d>
          <m:dPr>
            <m:ctrlPr>
              <w:rPr>
                <w:rFonts w:ascii="Times" w:eastAsia="Times" w:hAnsi="Times" w:cs="Times"/>
                <w:sz w:val="24"/>
                <w:szCs w:val="24"/>
              </w:rPr>
            </m:ctrlPr>
          </m:dPr>
          <m:e>
            <m:r>
              <w:rPr>
                <w:rFonts w:ascii="Times" w:eastAsia="Times" w:hAnsi="Times" w:cs="Times"/>
                <w:sz w:val="24"/>
                <w:szCs w:val="24"/>
              </w:rPr>
              <m:t>d</m:t>
            </m:r>
          </m:e>
        </m:d>
        <m:r>
          <w:rPr>
            <w:rFonts w:ascii="Times" w:eastAsia="Times" w:hAnsi="Times" w:cs="Times"/>
            <w:sz w:val="24"/>
            <w:szCs w:val="24"/>
          </w:rPr>
          <m:t>=true_relevance</m:t>
        </m:r>
        <m:d>
          <m:dPr>
            <m:ctrlPr>
              <w:rPr>
                <w:rFonts w:ascii="Times" w:eastAsia="Times" w:hAnsi="Times" w:cs="Times"/>
                <w:sz w:val="24"/>
                <w:szCs w:val="24"/>
              </w:rPr>
            </m:ctrlPr>
          </m:dPr>
          <m:e>
            <m:r>
              <w:rPr>
                <w:rFonts w:ascii="Times" w:eastAsia="Times" w:hAnsi="Times" w:cs="Times"/>
                <w:sz w:val="24"/>
                <w:szCs w:val="24"/>
              </w:rPr>
              <m:t>d</m:t>
            </m:r>
          </m:e>
        </m:d>
        <m:r>
          <w:rPr>
            <w:rFonts w:ascii="Times" w:eastAsia="Times" w:hAnsi="Times" w:cs="Times"/>
            <w:sz w:val="24"/>
            <w:szCs w:val="24"/>
          </w:rPr>
          <m:t>+ϵ-p 1[d is new], ϵ∼N</m:t>
        </m:r>
        <m:d>
          <m:dPr>
            <m:ctrlPr>
              <w:rPr>
                <w:rFonts w:ascii="Times" w:eastAsia="Times" w:hAnsi="Times" w:cs="Times"/>
                <w:sz w:val="24"/>
                <w:szCs w:val="24"/>
              </w:rPr>
            </m:ctrlPr>
          </m:dPr>
          <m:e>
            <m:r>
              <w:rPr>
                <w:rFonts w:ascii="Times" w:eastAsia="Times" w:hAnsi="Times" w:cs="Times"/>
                <w:sz w:val="24"/>
                <w:szCs w:val="24"/>
              </w:rPr>
              <m:t>0,</m:t>
            </m:r>
            <m:sSup>
              <m:sSupPr>
                <m:ctrlPr>
                  <w:rPr>
                    <w:rFonts w:ascii="Times" w:eastAsia="Times" w:hAnsi="Times" w:cs="Times"/>
                    <w:sz w:val="24"/>
                    <w:szCs w:val="24"/>
                  </w:rPr>
                </m:ctrlPr>
              </m:sSupPr>
              <m:e>
                <m:r>
                  <w:rPr>
                    <w:rFonts w:ascii="Times" w:eastAsia="Times" w:hAnsi="Times" w:cs="Times"/>
                    <w:sz w:val="24"/>
                    <w:szCs w:val="24"/>
                  </w:rPr>
                  <m:t>σ</m:t>
                </m:r>
              </m:e>
              <m:sup>
                <m:r>
                  <w:rPr>
                    <w:rFonts w:ascii="Times" w:eastAsia="Times" w:hAnsi="Times" w:cs="Times"/>
                    <w:sz w:val="24"/>
                    <w:szCs w:val="24"/>
                  </w:rPr>
                  <m:t>2</m:t>
                </m:r>
              </m:sup>
            </m:sSup>
          </m:e>
        </m:d>
        <m:r>
          <w:rPr>
            <w:rFonts w:ascii="Times" w:eastAsia="Times" w:hAnsi="Times" w:cs="Times"/>
            <w:sz w:val="24"/>
            <w:szCs w:val="24"/>
          </w:rPr>
          <m:t>,</m:t>
        </m:r>
      </m:oMath>
      <w:r>
        <w:t xml:space="preserve">   (1)</w:t>
      </w:r>
    </w:p>
    <w:p w14:paraId="494461BE" w14:textId="77777777" w:rsidR="007D44D5" w:rsidRDefault="00000000">
      <w:pPr>
        <w:spacing w:line="240" w:lineRule="auto"/>
        <w:rPr>
          <w:rFonts w:ascii="Times" w:eastAsia="Times" w:hAnsi="Times" w:cs="Times"/>
          <w:sz w:val="24"/>
          <w:szCs w:val="24"/>
        </w:rPr>
      </w:pPr>
      <w:r>
        <w:rPr>
          <w:rFonts w:ascii="Times" w:eastAsia="Times" w:hAnsi="Times" w:cs="Times"/>
          <w:sz w:val="24"/>
          <w:szCs w:val="24"/>
        </w:rPr>
        <w:t>Noise ε is fixed per query to control variance (standard deviation σ=0.15; seed+query_index). Here true_relevance(d) is r(q,d) for the current query. This is a stationary noisy relevance model, not a trained LTR model. The same penalized base score is used for the baseline and EDE tail.</w:t>
      </w:r>
    </w:p>
    <w:p w14:paraId="5F66A464" w14:textId="77777777" w:rsidR="007D44D5" w:rsidRDefault="00000000">
      <w:pPr>
        <w:pStyle w:val="Heading3"/>
        <w:keepLines w:val="0"/>
        <w:spacing w:before="240" w:after="60" w:line="240" w:lineRule="auto"/>
        <w:rPr>
          <w:rFonts w:ascii="Times" w:eastAsia="Times" w:hAnsi="Times" w:cs="Times"/>
          <w:b/>
          <w:bCs/>
          <w:color w:val="000000"/>
          <w:sz w:val="26"/>
          <w:szCs w:val="26"/>
        </w:rPr>
      </w:pPr>
      <w:bookmarkStart w:id="5" w:name="_heading=h.dmbh6aj67cup" w:colFirst="0" w:colLast="0"/>
      <w:bookmarkEnd w:id="5"/>
      <w:r>
        <w:rPr>
          <w:rFonts w:ascii="Times" w:eastAsia="Times" w:hAnsi="Times" w:cs="Times"/>
          <w:b/>
          <w:bCs/>
          <w:color w:val="000000"/>
          <w:sz w:val="26"/>
          <w:szCs w:val="26"/>
        </w:rPr>
        <w:t>3.2. Click Behavior Models</w:t>
      </w:r>
    </w:p>
    <w:p w14:paraId="7FBD7F85" w14:textId="77777777" w:rsidR="007D44D5" w:rsidRDefault="00000000">
      <w:pPr>
        <w:spacing w:line="240" w:lineRule="auto"/>
        <w:rPr>
          <w:rFonts w:ascii="Times" w:eastAsia="Times" w:hAnsi="Times" w:cs="Times"/>
          <w:sz w:val="24"/>
          <w:szCs w:val="24"/>
        </w:rPr>
      </w:pPr>
      <w:r>
        <w:rPr>
          <w:rFonts w:ascii="Times" w:eastAsia="Times" w:hAnsi="Times" w:cs="Times"/>
          <w:sz w:val="24"/>
          <w:szCs w:val="24"/>
        </w:rPr>
        <w:t>Users interact with result lists using standard click models (Chuklin et al., 2015). Our default model is a position-biased logistic model: the click probability at one-based position k for an item of relevance r is given by Equation (2), with a=3 and b=0.35:</w:t>
      </w:r>
    </w:p>
    <w:p w14:paraId="23D20070" w14:textId="77777777" w:rsidR="007D44D5" w:rsidRDefault="00000000">
      <w:pPr>
        <w:spacing w:after="200" w:line="240" w:lineRule="auto"/>
        <w:jc w:val="center"/>
        <w:rPr>
          <w:rFonts w:ascii="Times" w:eastAsia="Times" w:hAnsi="Times" w:cs="Times"/>
          <w:sz w:val="24"/>
          <w:szCs w:val="24"/>
        </w:rPr>
      </w:pPr>
      <m:oMath>
        <m:r>
          <w:rPr>
            <w:rFonts w:ascii="Times" w:eastAsia="Times" w:hAnsi="Times" w:cs="Times"/>
            <w:sz w:val="24"/>
            <w:szCs w:val="24"/>
          </w:rPr>
          <m:t>P</m:t>
        </m:r>
        <m:d>
          <m:dPr>
            <m:ctrlPr>
              <w:rPr>
                <w:rFonts w:ascii="Times" w:eastAsia="Times" w:hAnsi="Times" w:cs="Times"/>
                <w:sz w:val="24"/>
                <w:szCs w:val="24"/>
              </w:rPr>
            </m:ctrlPr>
          </m:dPr>
          <m:e>
            <m:r>
              <w:rPr>
                <w:rFonts w:ascii="Times" w:eastAsia="Times" w:hAnsi="Times" w:cs="Times"/>
                <w:sz w:val="24"/>
                <w:szCs w:val="24"/>
              </w:rPr>
              <m:t>click∣r,k</m:t>
            </m:r>
          </m:e>
        </m:d>
        <m:r>
          <w:rPr>
            <w:rFonts w:ascii="Times" w:eastAsia="Times" w:hAnsi="Times" w:cs="Times"/>
            <w:sz w:val="24"/>
            <w:szCs w:val="24"/>
          </w:rPr>
          <m:t>=σ</m:t>
        </m:r>
        <m:d>
          <m:dPr>
            <m:ctrlPr>
              <w:rPr>
                <w:rFonts w:ascii="Times" w:eastAsia="Times" w:hAnsi="Times" w:cs="Times"/>
                <w:sz w:val="24"/>
                <w:szCs w:val="24"/>
              </w:rPr>
            </m:ctrlPr>
          </m:dPr>
          <m:e>
            <m:r>
              <w:rPr>
                <w:rFonts w:ascii="Times" w:eastAsia="Times" w:hAnsi="Times" w:cs="Times"/>
                <w:sz w:val="24"/>
                <w:szCs w:val="24"/>
              </w:rPr>
              <m:t>a</m:t>
            </m:r>
            <m:d>
              <m:dPr>
                <m:ctrlPr>
                  <w:rPr>
                    <w:rFonts w:ascii="Times" w:eastAsia="Times" w:hAnsi="Times" w:cs="Times"/>
                    <w:sz w:val="24"/>
                    <w:szCs w:val="24"/>
                  </w:rPr>
                </m:ctrlPr>
              </m:dPr>
              <m:e>
                <m:r>
                  <w:rPr>
                    <w:rFonts w:ascii="Times" w:eastAsia="Times" w:hAnsi="Times" w:cs="Times"/>
                    <w:sz w:val="24"/>
                    <w:szCs w:val="24"/>
                  </w:rPr>
                  <m:t>r-0.5</m:t>
                </m:r>
              </m:e>
            </m:d>
            <m:r>
              <w:rPr>
                <w:rFonts w:ascii="Times" w:eastAsia="Times" w:hAnsi="Times" w:cs="Times"/>
                <w:sz w:val="24"/>
                <w:szCs w:val="24"/>
              </w:rPr>
              <m:t>-b k</m:t>
            </m:r>
          </m:e>
        </m:d>
        <m:r>
          <w:rPr>
            <w:rFonts w:ascii="Times" w:eastAsia="Times" w:hAnsi="Times" w:cs="Times"/>
            <w:sz w:val="24"/>
            <w:szCs w:val="24"/>
          </w:rPr>
          <m:t>,</m:t>
        </m:r>
      </m:oMath>
      <w:r>
        <w:t xml:space="preserve">   (2)</w:t>
      </w:r>
    </w:p>
    <w:p w14:paraId="4A678A8D" w14:textId="77777777" w:rsidR="007D44D5" w:rsidRDefault="00000000">
      <w:pPr>
        <w:spacing w:line="240" w:lineRule="auto"/>
        <w:rPr>
          <w:rFonts w:ascii="Times" w:eastAsia="Times" w:hAnsi="Times" w:cs="Times"/>
          <w:sz w:val="24"/>
          <w:szCs w:val="24"/>
        </w:rPr>
      </w:pPr>
      <w:r>
        <w:rPr>
          <w:rFonts w:ascii="Times" w:eastAsia="Times" w:hAnsi="Times" w:cs="Times"/>
          <w:sz w:val="24"/>
          <w:szCs w:val="24"/>
        </w:rPr>
        <w:t>Here a controls steepness and b capture position bias; σ(x)=1/(1+exp(−x)) is the logistic function. We also evaluated two robustness variants: a cascade model where users scan top-to-bottom and stop after a click with probability 0.8, allowing multiple clicks, and a noisy click model (with probability 0.1, replacing the click vector with one uniformly chosen clicked position). Each displayed position receives a Bernoulli trial; unexamined cascade positions are recorded as displayed nonclicks. This logistic model is not a factorized examination estimator, and its entropy is not unbiased, relevance uncertainty.</w:t>
      </w:r>
    </w:p>
    <w:p w14:paraId="013B101A" w14:textId="77777777" w:rsidR="007D44D5" w:rsidRDefault="00000000">
      <w:r>
        <w:t>Query, click, cascade-stop and policy choices use independent seed-derived streams, sharing query and click trial schedules across policies. Counters update after serving; delayed feedback postpones both counters by 50 timesteps but records first click at their event time.</w:t>
      </w:r>
    </w:p>
    <w:p w14:paraId="51E576DB" w14:textId="77777777" w:rsidR="007D44D5" w:rsidRDefault="00000000">
      <w:pPr>
        <w:pStyle w:val="Heading3"/>
        <w:keepLines w:val="0"/>
        <w:spacing w:before="240" w:after="60" w:line="240" w:lineRule="auto"/>
        <w:rPr>
          <w:rFonts w:ascii="Times" w:eastAsia="Times" w:hAnsi="Times" w:cs="Times"/>
          <w:b/>
          <w:bCs/>
          <w:color w:val="000000"/>
          <w:sz w:val="26"/>
          <w:szCs w:val="26"/>
        </w:rPr>
      </w:pPr>
      <w:bookmarkStart w:id="6" w:name="_heading=h.f8un4ms0aor0" w:colFirst="0" w:colLast="0"/>
      <w:bookmarkEnd w:id="6"/>
      <w:r>
        <w:rPr>
          <w:rFonts w:ascii="Times" w:eastAsia="Times" w:hAnsi="Times" w:cs="Times"/>
          <w:b/>
          <w:bCs/>
          <w:color w:val="000000"/>
          <w:sz w:val="26"/>
          <w:szCs w:val="26"/>
        </w:rPr>
        <w:t>3.3. EDE Reranking Policy</w:t>
      </w:r>
    </w:p>
    <w:p w14:paraId="6B0D9F5A" w14:textId="77777777" w:rsidR="007D44D5" w:rsidRDefault="00000000">
      <w:pPr>
        <w:spacing w:line="240" w:lineRule="auto"/>
        <w:rPr>
          <w:rFonts w:ascii="Times" w:eastAsia="Times" w:hAnsi="Times" w:cs="Times"/>
          <w:sz w:val="24"/>
          <w:szCs w:val="24"/>
        </w:rPr>
      </w:pPr>
      <w:r>
        <w:rPr>
          <w:rFonts w:ascii="Times" w:eastAsia="Times" w:hAnsi="Times" w:cs="Times"/>
          <w:sz w:val="24"/>
          <w:szCs w:val="24"/>
        </w:rPr>
        <w:t>EDE maintains per-document counters for impressions I(d) and clicks C(d), aggregated across queries, which are updated each time the document is displayed. EDE is intentionally designed as a constrained post-ranking layer rather than a replacement for the underlying ranker. The base model remains unchanged, and EDE only applies limited reranking within a gated candidate pool outside a protected top prefix. We estimate each document’s smoothed click-through probability using symmetric pseudocount smoothing, a standard technique for handling sparse categorical data (Manning et al., 2008), (with parameters α = 0.5 for smoothed entropy and α = 0 for “unsmoothed”). For α=0 and I=0, we define the probability in Equation (3) as 0.5:</w:t>
      </w:r>
    </w:p>
    <w:p w14:paraId="04A7254D" w14:textId="77777777" w:rsidR="007D44D5" w:rsidRDefault="007D44D5">
      <w:pPr>
        <w:spacing w:line="240" w:lineRule="auto"/>
        <w:rPr>
          <w:rFonts w:ascii="Times" w:eastAsia="Times" w:hAnsi="Times" w:cs="Times"/>
          <w:sz w:val="24"/>
          <w:szCs w:val="24"/>
        </w:rPr>
      </w:pPr>
    </w:p>
    <w:p w14:paraId="1B4EBA24" w14:textId="77777777" w:rsidR="007D44D5" w:rsidRDefault="00000000">
      <w:pPr>
        <w:spacing w:line="240" w:lineRule="auto"/>
        <w:jc w:val="center"/>
        <w:rPr>
          <w:rFonts w:ascii="Times" w:eastAsia="Times" w:hAnsi="Times" w:cs="Times"/>
          <w:sz w:val="24"/>
          <w:szCs w:val="24"/>
        </w:rPr>
      </w:pPr>
      <w:r>
        <w:rPr>
          <w:rFonts w:ascii="Times" w:eastAsia="Times" w:hAnsi="Times" w:cs="Times"/>
          <w:sz w:val="24"/>
          <w:szCs w:val="24"/>
        </w:rPr>
        <w:t xml:space="preserve"> </w:t>
      </w:r>
      <m:oMath>
        <m:acc>
          <m:accPr>
            <m:ctrlPr>
              <w:rPr>
                <w:rFonts w:ascii="Times" w:eastAsia="Times" w:hAnsi="Times" w:cs="Times"/>
                <w:sz w:val="24"/>
                <w:szCs w:val="24"/>
              </w:rPr>
            </m:ctrlPr>
          </m:accPr>
          <m:e>
            <m:r>
              <w:rPr>
                <w:rFonts w:ascii="Times" w:eastAsia="Times" w:hAnsi="Times" w:cs="Times"/>
                <w:sz w:val="24"/>
                <w:szCs w:val="24"/>
              </w:rPr>
              <m:t>p</m:t>
            </m:r>
          </m:e>
        </m:acc>
        <m:d>
          <m:dPr>
            <m:ctrlPr>
              <w:rPr>
                <w:rFonts w:ascii="Times" w:eastAsia="Times" w:hAnsi="Times" w:cs="Times"/>
                <w:sz w:val="24"/>
                <w:szCs w:val="24"/>
              </w:rPr>
            </m:ctrlPr>
          </m:dPr>
          <m:e>
            <m:r>
              <w:rPr>
                <w:rFonts w:ascii="Times" w:eastAsia="Times" w:hAnsi="Times" w:cs="Times"/>
                <w:sz w:val="24"/>
                <w:szCs w:val="24"/>
              </w:rPr>
              <m:t>d</m:t>
            </m:r>
          </m:e>
        </m:d>
        <m:r>
          <w:rPr>
            <w:rFonts w:ascii="Times" w:eastAsia="Times" w:hAnsi="Times" w:cs="Times"/>
            <w:sz w:val="24"/>
            <w:szCs w:val="24"/>
          </w:rPr>
          <m:t>=</m:t>
        </m:r>
        <m:f>
          <m:fPr>
            <m:ctrlPr>
              <w:rPr>
                <w:rFonts w:ascii="Times" w:eastAsia="Times" w:hAnsi="Times" w:cs="Times"/>
                <w:sz w:val="24"/>
                <w:szCs w:val="24"/>
              </w:rPr>
            </m:ctrlPr>
          </m:fPr>
          <m:num>
            <m:r>
              <w:rPr>
                <w:rFonts w:ascii="Times" w:eastAsia="Times" w:hAnsi="Times" w:cs="Times"/>
                <w:sz w:val="24"/>
                <w:szCs w:val="24"/>
              </w:rPr>
              <m:t>C</m:t>
            </m:r>
            <m:d>
              <m:dPr>
                <m:ctrlPr>
                  <w:rPr>
                    <w:rFonts w:ascii="Times" w:eastAsia="Times" w:hAnsi="Times" w:cs="Times"/>
                    <w:sz w:val="24"/>
                    <w:szCs w:val="24"/>
                  </w:rPr>
                </m:ctrlPr>
              </m:dPr>
              <m:e>
                <m:r>
                  <w:rPr>
                    <w:rFonts w:ascii="Times" w:eastAsia="Times" w:hAnsi="Times" w:cs="Times"/>
                    <w:sz w:val="24"/>
                    <w:szCs w:val="24"/>
                  </w:rPr>
                  <m:t>d</m:t>
                </m:r>
              </m:e>
            </m:d>
            <m:r>
              <w:rPr>
                <w:rFonts w:ascii="Times" w:eastAsia="Times" w:hAnsi="Times" w:cs="Times"/>
                <w:sz w:val="24"/>
                <w:szCs w:val="24"/>
              </w:rPr>
              <m:t>+α</m:t>
            </m:r>
          </m:num>
          <m:den>
            <m:r>
              <w:rPr>
                <w:rFonts w:ascii="Times" w:eastAsia="Times" w:hAnsi="Times" w:cs="Times"/>
                <w:sz w:val="24"/>
                <w:szCs w:val="24"/>
              </w:rPr>
              <m:t>I</m:t>
            </m:r>
            <m:d>
              <m:dPr>
                <m:ctrlPr>
                  <w:rPr>
                    <w:rFonts w:ascii="Times" w:eastAsia="Times" w:hAnsi="Times" w:cs="Times"/>
                    <w:sz w:val="24"/>
                    <w:szCs w:val="24"/>
                  </w:rPr>
                </m:ctrlPr>
              </m:dPr>
              <m:e>
                <m:r>
                  <w:rPr>
                    <w:rFonts w:ascii="Times" w:eastAsia="Times" w:hAnsi="Times" w:cs="Times"/>
                    <w:sz w:val="24"/>
                    <w:szCs w:val="24"/>
                  </w:rPr>
                  <m:t>d</m:t>
                </m:r>
              </m:e>
            </m:d>
            <m:r>
              <w:rPr>
                <w:rFonts w:ascii="Times" w:eastAsia="Times" w:hAnsi="Times" w:cs="Times"/>
                <w:sz w:val="24"/>
                <w:szCs w:val="24"/>
              </w:rPr>
              <m:t>+2α</m:t>
            </m:r>
          </m:den>
        </m:f>
      </m:oMath>
      <w:r>
        <w:t xml:space="preserve">   (3)</w:t>
      </w:r>
    </w:p>
    <w:p w14:paraId="3647AF46" w14:textId="77777777" w:rsidR="007D44D5" w:rsidRDefault="007D44D5">
      <w:pPr>
        <w:spacing w:line="240" w:lineRule="auto"/>
        <w:rPr>
          <w:rFonts w:ascii="Times" w:eastAsia="Times" w:hAnsi="Times" w:cs="Times"/>
          <w:sz w:val="24"/>
          <w:szCs w:val="24"/>
        </w:rPr>
      </w:pPr>
    </w:p>
    <w:p w14:paraId="771BF31B" w14:textId="77777777" w:rsidR="007D44D5" w:rsidRDefault="00000000">
      <w:pPr>
        <w:spacing w:line="240" w:lineRule="auto"/>
        <w:rPr>
          <w:rFonts w:ascii="Times" w:eastAsia="Times" w:hAnsi="Times" w:cs="Times"/>
          <w:sz w:val="24"/>
          <w:szCs w:val="24"/>
        </w:rPr>
      </w:pPr>
      <w:r>
        <w:rPr>
          <w:rFonts w:ascii="Times" w:eastAsia="Times" w:hAnsi="Times" w:cs="Times"/>
          <w:sz w:val="24"/>
          <w:szCs w:val="24"/>
        </w:rPr>
        <w:t>From Equation (3) we compute binary entropy (Shannon, 1948), normalized with base-two logarithms to lie in [0,1] (Equation (4)).</w:t>
      </w:r>
    </w:p>
    <w:p w14:paraId="064A5B7B" w14:textId="77777777" w:rsidR="007D44D5" w:rsidRDefault="00000000">
      <w:pPr>
        <w:jc w:val="center"/>
      </w:pPr>
      <m:oMath>
        <m:r>
          <w:rPr>
            <w:rFonts w:ascii="Cambria Math" w:hAnsi="Cambria Math"/>
          </w:rPr>
          <m:t>H(d) = -</m:t>
        </m:r>
        <m:acc>
          <m:accPr>
            <m:ctrlPr>
              <w:rPr>
                <w:rFonts w:ascii="Cambria Math" w:hAnsi="Cambria Math"/>
              </w:rPr>
            </m:ctrlPr>
          </m:accPr>
          <m:e>
            <m:r>
              <w:rPr>
                <w:rFonts w:ascii="Cambria Math" w:hAnsi="Cambria Math"/>
              </w:rPr>
              <m:t>p</m:t>
            </m:r>
          </m:e>
        </m:acc>
        <m:r>
          <w:rPr>
            <w:rFonts w:ascii="Cambria Math" w:hAnsi="Cambria Math"/>
          </w:rPr>
          <m:t>(d)</m:t>
        </m:r>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acc>
          <m:accPr>
            <m:ctrlPr>
              <w:rPr>
                <w:rFonts w:ascii="Cambria Math" w:hAnsi="Cambria Math"/>
              </w:rPr>
            </m:ctrlPr>
          </m:accPr>
          <m:e>
            <m:r>
              <w:rPr>
                <w:rFonts w:ascii="Cambria Math" w:hAnsi="Cambria Math"/>
              </w:rPr>
              <m:t>p</m:t>
            </m:r>
          </m:e>
        </m:acc>
        <m:r>
          <w:rPr>
            <w:rFonts w:ascii="Cambria Math" w:hAnsi="Cambria Math"/>
          </w:rPr>
          <m:t xml:space="preserve">(d) - [1 - </m:t>
        </m:r>
        <m:acc>
          <m:accPr>
            <m:ctrlPr>
              <w:rPr>
                <w:rFonts w:ascii="Cambria Math" w:hAnsi="Cambria Math"/>
              </w:rPr>
            </m:ctrlPr>
          </m:accPr>
          <m:e>
            <m:r>
              <w:rPr>
                <w:rFonts w:ascii="Cambria Math" w:hAnsi="Cambria Math"/>
              </w:rPr>
              <m:t>p</m:t>
            </m:r>
          </m:e>
        </m:acc>
        <m:r>
          <w:rPr>
            <w:rFonts w:ascii="Cambria Math" w:hAnsi="Cambria Math"/>
          </w:rPr>
          <m:t xml:space="preserve">(d)] </m:t>
        </m:r>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r>
          <w:rPr>
            <w:rFonts w:ascii="Cambria Math" w:hAnsi="Cambria Math"/>
          </w:rPr>
          <m:t xml:space="preserve">[1 - </m:t>
        </m:r>
        <m:acc>
          <m:accPr>
            <m:ctrlPr>
              <w:rPr>
                <w:rFonts w:ascii="Cambria Math" w:hAnsi="Cambria Math"/>
              </w:rPr>
            </m:ctrlPr>
          </m:accPr>
          <m:e>
            <m:r>
              <w:rPr>
                <w:rFonts w:ascii="Cambria Math" w:hAnsi="Cambria Math"/>
              </w:rPr>
              <m:t>p</m:t>
            </m:r>
          </m:e>
        </m:acc>
        <m:r>
          <w:rPr>
            <w:rFonts w:ascii="Cambria Math" w:hAnsi="Cambria Math"/>
          </w:rPr>
          <m:t>(d)]</m:t>
        </m:r>
      </m:oMath>
      <w:r>
        <w:t xml:space="preserve">    (4)</w:t>
      </w:r>
    </w:p>
    <w:p w14:paraId="6DA43D25" w14:textId="77777777" w:rsidR="007D44D5" w:rsidRDefault="007D44D5">
      <w:pPr>
        <w:spacing w:line="240" w:lineRule="auto"/>
        <w:rPr>
          <w:rFonts w:ascii="Times" w:eastAsia="Times" w:hAnsi="Times" w:cs="Times"/>
          <w:sz w:val="24"/>
          <w:szCs w:val="24"/>
        </w:rPr>
      </w:pPr>
    </w:p>
    <w:p w14:paraId="50CAAEE0" w14:textId="77777777" w:rsidR="007D44D5" w:rsidRDefault="00000000">
      <w:pPr>
        <w:spacing w:line="240" w:lineRule="auto"/>
        <w:rPr>
          <w:rFonts w:ascii="Times" w:eastAsia="Times" w:hAnsi="Times" w:cs="Times"/>
          <w:sz w:val="24"/>
          <w:szCs w:val="24"/>
        </w:rPr>
      </w:pPr>
      <w:r>
        <w:rPr>
          <w:rFonts w:ascii="Times" w:eastAsia="Times" w:hAnsi="Times" w:cs="Times"/>
          <w:sz w:val="24"/>
          <w:szCs w:val="24"/>
        </w:rPr>
        <w:lastRenderedPageBreak/>
        <w:t xml:space="preserve">We then define two components: novelty and refined entropy. With exposure decay constant τ=50 impressions, novelty is N(d)=exp(−I(d)/τ), which is near 1 when I(d)≈0 (high novelty for unseen docs) and decays as I(d) grows. Refined entropy R(d) in Equation (5) effectively discounts entropy for very low-impression items (using the complementary weight 1−N(d)). </w:t>
      </w:r>
    </w:p>
    <w:p w14:paraId="0AA399BA" w14:textId="77777777" w:rsidR="007D44D5" w:rsidRDefault="00000000">
      <w:pPr>
        <w:jc w:val="center"/>
      </w:pPr>
      <m:oMath>
        <m:r>
          <w:rPr>
            <w:rFonts w:ascii="Cambria Math" w:hAnsi="Cambria Math"/>
          </w:rPr>
          <m:t xml:space="preserve">N(d) = </m:t>
        </m:r>
        <m:r>
          <m:rPr>
            <m:sty m:val="p"/>
          </m:rPr>
          <w:rPr>
            <w:rFonts w:ascii="Cambria Math" w:hAnsi="Cambria Math"/>
          </w:rPr>
          <m:t>exp</m:t>
        </m:r>
        <m:r>
          <w:rPr>
            <w:rFonts w:ascii="Cambria Math" w:hAnsi="Cambria Math"/>
          </w:rPr>
          <m:t>[</m:t>
        </m:r>
        <m:f>
          <m:fPr>
            <m:ctrlPr>
              <w:rPr>
                <w:rFonts w:ascii="Cambria Math" w:hAnsi="Cambria Math"/>
              </w:rPr>
            </m:ctrlPr>
          </m:fPr>
          <m:num>
            <m:r>
              <w:rPr>
                <w:rFonts w:ascii="Cambria Math" w:hAnsi="Cambria Math"/>
              </w:rPr>
              <m:t>-I(d)</m:t>
            </m:r>
          </m:num>
          <m:den>
            <m:r>
              <w:rPr>
                <w:rFonts w:ascii="Cambria Math" w:hAnsi="Cambria Math"/>
              </w:rPr>
              <m:t>τ</m:t>
            </m:r>
          </m:den>
        </m:f>
        <m:r>
          <w:rPr>
            <w:rFonts w:ascii="Cambria Math" w:hAnsi="Cambria Math"/>
          </w:rPr>
          <m:t>],    R(d) = [1 - N(d)] H(d)</m:t>
        </m:r>
      </m:oMath>
      <w:r>
        <w:t xml:space="preserve">    (5)</w:t>
      </w:r>
    </w:p>
    <w:p w14:paraId="414D1996" w14:textId="77777777" w:rsidR="007D44D5" w:rsidRDefault="00000000">
      <w:pPr>
        <w:spacing w:before="180" w:after="180" w:line="240" w:lineRule="auto"/>
        <w:rPr>
          <w:rFonts w:ascii="Times" w:eastAsia="Times" w:hAnsi="Times" w:cs="Times"/>
          <w:sz w:val="24"/>
          <w:szCs w:val="24"/>
        </w:rPr>
      </w:pPr>
      <w:r>
        <w:rPr>
          <w:rFonts w:ascii="Times" w:eastAsia="Times" w:hAnsi="Times" w:cs="Times"/>
          <w:sz w:val="24"/>
          <w:szCs w:val="24"/>
        </w:rPr>
        <w:t>Finally, we combine these with weight η: E(d) in Equation (6) is an exploration bonus in [0,1], where η=0.65 controls the novelty vs entropy emphasis.</w:t>
      </w:r>
    </w:p>
    <w:p w14:paraId="45DB5EFE" w14:textId="77777777" w:rsidR="007D44D5" w:rsidRDefault="00000000">
      <w:pPr>
        <w:jc w:val="center"/>
      </w:pPr>
      <m:oMath>
        <m:r>
          <w:rPr>
            <w:rFonts w:ascii="Cambria Math" w:hAnsi="Cambria Math"/>
          </w:rPr>
          <m:t>E(d) = ηN(d) + (1-η)R(d)</m:t>
        </m:r>
      </m:oMath>
      <w:r>
        <w:t xml:space="preserve">    (6)</w:t>
      </w:r>
    </w:p>
    <w:p w14:paraId="0BD80567" w14:textId="77777777" w:rsidR="007D44D5" w:rsidRDefault="007D44D5">
      <w:pPr>
        <w:spacing w:line="240" w:lineRule="auto"/>
        <w:rPr>
          <w:rFonts w:ascii="Times" w:eastAsia="Times" w:hAnsi="Times" w:cs="Times"/>
          <w:sz w:val="24"/>
          <w:szCs w:val="24"/>
        </w:rPr>
      </w:pPr>
    </w:p>
    <w:p w14:paraId="7953ECB3" w14:textId="77777777" w:rsidR="007D44D5" w:rsidRDefault="00000000">
      <w:r>
        <w:t>There is no discrete grace period: the refinement weight 1−exp(−I/50) is zero at zero impressions, approximately 0.095 at five and 0.632 at 50. Novelty applies to every low-exposure document, not only new arrivals.</w:t>
      </w:r>
    </w:p>
    <w:p w14:paraId="23AC7648" w14:textId="77777777" w:rsidR="007D44D5" w:rsidRDefault="00000000">
      <w:pPr>
        <w:spacing w:line="240" w:lineRule="auto"/>
        <w:rPr>
          <w:rFonts w:ascii="Times" w:eastAsia="Times" w:hAnsi="Times" w:cs="Times"/>
          <w:sz w:val="24"/>
          <w:szCs w:val="24"/>
        </w:rPr>
      </w:pPr>
      <w:r>
        <w:rPr>
          <w:rFonts w:ascii="Times" w:eastAsia="Times" w:hAnsi="Times" w:cs="Times"/>
          <w:sz w:val="24"/>
          <w:szCs w:val="24"/>
        </w:rPr>
        <w:t>To rank results, we first fix the top-m items from the original base ranker as a safe prefix. We fill a candidate set of size top_L=50 with the remaining highest-scoring documents under gate score g(d)=s₀(d)+ηN(d). Ties follow candidate order. For the remaining 10−m positions we re-rank by Equations (7) and (8):</w:t>
      </w:r>
    </w:p>
    <w:p w14:paraId="2A426753" w14:textId="77777777" w:rsidR="007D44D5" w:rsidRDefault="00000000">
      <w:pPr>
        <w:jc w:val="center"/>
      </w:pPr>
      <m:oMath>
        <m:sSub>
          <m:sSubPr>
            <m:ctrlPr>
              <w:rPr>
                <w:rFonts w:ascii="Cambria Math" w:hAnsi="Cambria Math"/>
              </w:rPr>
            </m:ctrlPr>
          </m:sSubPr>
          <m:e>
            <m:r>
              <w:rPr>
                <w:rFonts w:ascii="Cambria Math" w:hAnsi="Cambria Math"/>
              </w:rPr>
              <m:t>s</m:t>
            </m:r>
          </m:e>
          <m:sub>
            <m:r>
              <m:rPr>
                <m:sty m:val="p"/>
              </m:rPr>
              <w:rPr>
                <w:rFonts w:ascii="Cambria Math" w:hAnsi="Cambria Math"/>
              </w:rPr>
              <m:t>norm</m:t>
            </m:r>
          </m:sub>
        </m:sSub>
        <m:r>
          <w:rPr>
            <w:rFonts w:ascii="Cambria Math" w:hAnsi="Cambria Math"/>
          </w:rPr>
          <m:t xml:space="preserve">(d) = 1 - </m:t>
        </m:r>
        <m:f>
          <m:fPr>
            <m:ctrlPr>
              <w:rPr>
                <w:rFonts w:ascii="Cambria Math" w:hAnsi="Cambria Math"/>
              </w:rPr>
            </m:ctrlPr>
          </m:fPr>
          <m:num>
            <m:sSub>
              <m:sSubPr>
                <m:ctrlPr>
                  <w:rPr>
                    <w:rFonts w:ascii="Cambria Math" w:hAnsi="Cambria Math"/>
                  </w:rPr>
                </m:ctrlPr>
              </m:sSubPr>
              <m:e>
                <m:r>
                  <m:rPr>
                    <m:sty m:val="p"/>
                  </m:rPr>
                  <w:rPr>
                    <w:rFonts w:ascii="Cambria Math" w:hAnsi="Cambria Math"/>
                  </w:rPr>
                  <m:t>rank</m:t>
                </m:r>
              </m:e>
              <m:sub>
                <m:r>
                  <m:rPr>
                    <m:sty m:val="p"/>
                  </m:rPr>
                  <w:rPr>
                    <w:rFonts w:ascii="Cambria Math" w:hAnsi="Cambria Math"/>
                  </w:rPr>
                  <m:t>pool</m:t>
                </m:r>
              </m:sub>
            </m:sSub>
            <m:r>
              <w:rPr>
                <w:rFonts w:ascii="Cambria Math" w:hAnsi="Cambria Math"/>
              </w:rPr>
              <m:t>(d) - 1</m:t>
            </m:r>
          </m:num>
          <m:den>
            <m:r>
              <w:rPr>
                <w:rFonts w:ascii="Cambria Math" w:hAnsi="Cambria Math"/>
              </w:rPr>
              <m:t>M - 1</m:t>
            </m:r>
          </m:den>
        </m:f>
      </m:oMath>
      <w:r>
        <w:t xml:space="preserve">    (7)</w:t>
      </w:r>
    </w:p>
    <w:p w14:paraId="50829359" w14:textId="77777777" w:rsidR="007D44D5" w:rsidRDefault="00000000">
      <w:pPr>
        <w:jc w:val="center"/>
      </w:pPr>
      <m:oMath>
        <m:sSub>
          <m:sSubPr>
            <m:ctrlPr>
              <w:rPr>
                <w:rFonts w:ascii="Cambria Math" w:hAnsi="Cambria Math"/>
              </w:rPr>
            </m:ctrlPr>
          </m:sSubPr>
          <m:e>
            <m:r>
              <w:rPr>
                <w:rFonts w:ascii="Cambria Math" w:hAnsi="Cambria Math"/>
              </w:rPr>
              <m:t>s</m:t>
            </m:r>
          </m:e>
          <m:sub>
            <m:r>
              <m:rPr>
                <m:sty m:val="p"/>
              </m:rPr>
              <w:rPr>
                <w:rFonts w:ascii="Cambria Math" w:hAnsi="Cambria Math"/>
              </w:rPr>
              <m:t>EDE</m:t>
            </m:r>
          </m:sub>
        </m:sSub>
        <m:r>
          <w:rPr>
            <w:rFonts w:ascii="Cambria Math" w:hAnsi="Cambria Math"/>
          </w:rPr>
          <m:t xml:space="preserve">(d) = </m:t>
        </m:r>
        <m:sSub>
          <m:sSubPr>
            <m:ctrlPr>
              <w:rPr>
                <w:rFonts w:ascii="Cambria Math" w:hAnsi="Cambria Math"/>
              </w:rPr>
            </m:ctrlPr>
          </m:sSubPr>
          <m:e>
            <m:r>
              <w:rPr>
                <w:rFonts w:ascii="Cambria Math" w:hAnsi="Cambria Math"/>
              </w:rPr>
              <m:t>s</m:t>
            </m:r>
          </m:e>
          <m:sub>
            <m:r>
              <m:rPr>
                <m:sty m:val="p"/>
              </m:rPr>
              <w:rPr>
                <w:rFonts w:ascii="Cambria Math" w:hAnsi="Cambria Math"/>
              </w:rPr>
              <m:t>norm</m:t>
            </m:r>
          </m:sub>
        </m:sSub>
        <m:r>
          <w:rPr>
            <w:rFonts w:ascii="Cambria Math" w:hAnsi="Cambria Math"/>
          </w:rPr>
          <m:t>(d) + λE(d)</m:t>
        </m:r>
      </m:oMath>
      <w:r>
        <w:t xml:space="preserve">    (8)</w:t>
      </w:r>
    </w:p>
    <w:p w14:paraId="3C5BA003" w14:textId="77777777" w:rsidR="007D44D5" w:rsidRDefault="00000000">
      <w:pPr>
        <w:spacing w:line="240" w:lineRule="auto"/>
        <w:rPr>
          <w:rFonts w:ascii="Times" w:eastAsia="Times" w:hAnsi="Times" w:cs="Times"/>
          <w:sz w:val="24"/>
          <w:szCs w:val="24"/>
        </w:rPr>
      </w:pPr>
      <w:r>
        <w:rPr>
          <w:rFonts w:ascii="Times" w:eastAsia="Times" w:hAnsi="Times" w:cs="Times"/>
          <w:sz w:val="24"/>
          <w:szCs w:val="24"/>
        </w:rPr>
        <w:t>Here s_norm is a rank-normalized base score: rank_pool is one-based within the remaining pool of M=top_L−m documents (or fewer if unavailable); for M=1, s_norm=1. The scalar λ tunes exploration strength. If λ=0, EDE bypasses gating and returns the base ranking exactly. Our default parameters are λ=0.4, η=0.65, m=2, top_L=50, α=0.5, and τ=50 impressions. These defaults are interpretable starting points rather than a jointly optimized set: α=0.5 provides symmetric pseudocount smoothing, τ=50 supplies the exposure-decay scale, m=2 protects the first two ranks while retaining eight tail positions, and top_L=50 bounds the candidate pool. η=0.65 is examined in the held-out sensitivity sweep, whereas λ is the only parameter selected by the validation rule. “Hard mode” denotes p&gt;0 applied before gating and retained in the tail; p=0 removes this penalty.</w:t>
      </w:r>
    </w:p>
    <w:p w14:paraId="22167566" w14:textId="77777777" w:rsidR="007D44D5" w:rsidRDefault="00000000">
      <w:pPr>
        <w:pStyle w:val="Heading3"/>
        <w:keepLines w:val="0"/>
        <w:spacing w:before="240" w:after="60" w:line="240" w:lineRule="auto"/>
        <w:rPr>
          <w:rFonts w:ascii="Times" w:eastAsia="Times" w:hAnsi="Times" w:cs="Times"/>
          <w:b/>
          <w:bCs/>
          <w:color w:val="000000"/>
          <w:sz w:val="26"/>
          <w:szCs w:val="26"/>
        </w:rPr>
      </w:pPr>
      <w:bookmarkStart w:id="7" w:name="_heading=h.z2dwe2wnalw9" w:colFirst="0" w:colLast="0"/>
      <w:bookmarkEnd w:id="7"/>
      <w:r>
        <w:rPr>
          <w:rFonts w:ascii="Times" w:eastAsia="Times" w:hAnsi="Times" w:cs="Times"/>
          <w:b/>
          <w:bCs/>
          <w:color w:val="000000"/>
          <w:sz w:val="26"/>
          <w:szCs w:val="26"/>
        </w:rPr>
        <w:t>3.4. Evaluation Metrics</w:t>
      </w:r>
    </w:p>
    <w:p w14:paraId="52A28985" w14:textId="77777777" w:rsidR="007D44D5" w:rsidRDefault="00000000">
      <w:pPr>
        <w:spacing w:line="240" w:lineRule="auto"/>
        <w:rPr>
          <w:rFonts w:ascii="Times" w:eastAsia="Times" w:hAnsi="Times" w:cs="Times"/>
          <w:sz w:val="24"/>
          <w:szCs w:val="24"/>
        </w:rPr>
      </w:pPr>
      <w:r>
        <w:rPr>
          <w:rFonts w:ascii="Times" w:eastAsia="Times" w:hAnsi="Times" w:cs="Times"/>
          <w:sz w:val="24"/>
          <w:szCs w:val="24"/>
        </w:rPr>
        <w:t xml:space="preserve">We report standard ranking quality and cold-start discovery metrics. For quality we use NDCG@10 (Järvelin &amp; Kekäläinen, 2002). The ideal top ten uses binary relevance across the full corpus and may include unavailable items before arrival; post-arrival NDCG is also reported. For discovery, we measured: </w:t>
      </w:r>
    </w:p>
    <w:p w14:paraId="40828763" w14:textId="77777777" w:rsidR="007D44D5" w:rsidRDefault="00000000">
      <w:pPr>
        <w:spacing w:line="240" w:lineRule="auto"/>
        <w:rPr>
          <w:rFonts w:ascii="Times" w:eastAsia="Times" w:hAnsi="Times" w:cs="Times"/>
          <w:sz w:val="24"/>
          <w:szCs w:val="24"/>
        </w:rPr>
      </w:pPr>
      <w:r>
        <w:rPr>
          <w:rFonts w:ascii="Times" w:eastAsia="Times" w:hAnsi="Times" w:cs="Times"/>
          <w:sz w:val="24"/>
          <w:szCs w:val="24"/>
        </w:rPr>
        <w:t>(i) new-doc coverage, defined as the fraction of new documents relevant to at least one query receiving at least one click before T; (ii) time-to-first-click (TTF), the number of query timesteps after arrival until the first click, with unclicked eligible documents assigned T−T₀=1,000 (lower values indicate better performance); and (iii) unique new docs shown, representing the number of distinct new documents appearing in the top-10 during the run. We also tracked the average fraction of new documents in the top 10 as an exposure-budget proxy. All metrics are averaged over 20 test seeds, with results reported as mean ± sample standard deviation. TTF includes all eligible documents. Query-matched coverage additionally requires binary relevance one on the clicked query. CTR is clicks divided by displayed positions; age-based exposure does not measure provider-group fairness.</w:t>
      </w:r>
    </w:p>
    <w:p w14:paraId="6A90B329" w14:textId="77777777" w:rsidR="007D44D5" w:rsidRDefault="00000000">
      <w:r>
        <w:lastRenderedPageBreak/>
        <w:t>Post-arrival disruption metrics compare each served list with its base list: extrapolated rank-biased overlap (RBO; Webber et al., 2010; persistence 0.9), normalized Kendall discordance among shared documents, impression/query fractions with NDCG loss greater than 0.01, and minimum per-query mean ΔNDCG. We also report promoted new-item continuous/binary relevance, top-ten relevant fractions and discounted new-item exposure share.</w:t>
      </w:r>
    </w:p>
    <w:p w14:paraId="4C360FB3" w14:textId="77777777" w:rsidR="007D44D5" w:rsidRDefault="00000000">
      <w:r>
        <w:t>Seed-level policy-minus-baseline differences use Student-t 95% intervals and paired two-sided t tests. Holm correction covers all nonbaseline test comparisons for coverage and NDCG across suites/conditions; other metrics are descriptive. Nominal CIs are not simultaneous bands. Per-seed values and all raw/adjusted p-values accompany the code.</w:t>
      </w:r>
    </w:p>
    <w:p w14:paraId="51051DC5" w14:textId="77777777" w:rsidR="007D44D5" w:rsidRDefault="00000000">
      <w:r>
        <w:t>We select λ from {0.1,0.2,0.3,0.4} on validation seeds 100–109 at p∈{0.15,0.30}, maximizing mean coverage gain subject to a paired 95% ΔNDCG lower bound of at least −0.01 at each penalty (fallback λ=0). Other defaults remain fixed. Test seeds 1000–1019 are disjoint from validation and the original seeds 0–19; headline results all use the selected λ and m=2.</w:t>
      </w:r>
    </w:p>
    <w:p w14:paraId="4C53DCF1" w14:textId="77777777" w:rsidR="007D44D5" w:rsidRDefault="00000000">
      <w:r>
        <w:t xml:space="preserve">Scoring comparators share the prefix and gate: novelty-only uses N, entropy-only H, unrefined entropy ηN+(1−η)H, and recency the new-item indicator. UCB-style clips </w:t>
      </w:r>
      <m:oMath>
        <m:acc>
          <m:accPr>
            <m:ctrlPr>
              <w:rPr>
                <w:rFonts w:ascii="Cambria Math" w:hAnsi="Cambria Math"/>
              </w:rPr>
            </m:ctrlPr>
          </m:accPr>
          <m:e>
            <m:r>
              <w:rPr>
                <w:rFonts w:ascii="Cambria Math" w:hAnsi="Cambria Math"/>
              </w:rPr>
              <m:t>p</m:t>
            </m:r>
          </m:e>
        </m:acc>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w:rPr>
                    <w:rFonts w:ascii="Cambria Math" w:hAnsi="Cambria Math"/>
                  </w:rPr>
                  <m:t xml:space="preserve">2 </m:t>
                </m:r>
                <m:r>
                  <m:rPr>
                    <m:sty m:val="p"/>
                  </m:rPr>
                  <w:rPr>
                    <w:rFonts w:ascii="Cambria Math" w:hAnsi="Cambria Math"/>
                  </w:rPr>
                  <m:t>log</m:t>
                </m:r>
                <m:r>
                  <w:rPr>
                    <w:rFonts w:ascii="Cambria Math" w:hAnsi="Cambria Math"/>
                  </w:rPr>
                  <m:t>(</m:t>
                </m:r>
                <m:r>
                  <m:rPr>
                    <m:sty m:val="p"/>
                  </m:rPr>
                  <w:rPr>
                    <w:rFonts w:ascii="Cambria Math" w:hAnsi="Cambria Math"/>
                  </w:rPr>
                  <m:t>max</m:t>
                </m:r>
                <m:r>
                  <w:rPr>
                    <w:rFonts w:ascii="Cambria Math" w:hAnsi="Cambria Math"/>
                  </w:rPr>
                  <m:t>(2, ΣI))</m:t>
                </m:r>
              </m:num>
              <m:den>
                <m:r>
                  <w:rPr>
                    <w:rFonts w:ascii="Cambria Math" w:hAnsi="Cambria Math"/>
                  </w:rPr>
                  <m:t>I + 1</m:t>
                </m:r>
              </m:den>
            </m:f>
          </m:e>
        </m:rad>
      </m:oMath>
      <w:r>
        <w:t xml:space="preserve"> to [0,1]; Thompson draws Beta(C+1,I−C+1). Random injection swaps two pool items with probability 0.2; ε-greedy samples a remaining candidate with probability 0.2 per tail position. Local-swap exchanges disjoint neighbors when composite scores favor it; exposure-quota reserves one tail slot for an eligible new item if none appears. These are heuristics, not full published safe-ranking algorithms; global click counters do not correct position bias.</w:t>
      </w:r>
    </w:p>
    <w:p w14:paraId="484FE33D" w14:textId="77777777" w:rsidR="007D44D5" w:rsidRDefault="00000000">
      <w:r>
        <w:t>Penalties are {0,0.10,0.15,0.20,0.25,0.30,0.40,0.60,0.80}; sensitivity uses η∈{0.35,0.50,0.65,0.80,1.00}, m∈{1,2,3}, p∈{0.15,0.30,0.40}. Ablations set m=0 or α=0, remove gating or rank normalization, use unrefined entropy, or hold N=1 (removing decay and the complementary refinement weight). These interventions need not preserve the default constraints.</w:t>
      </w:r>
    </w:p>
    <w:p w14:paraId="3BCD8542" w14:textId="77777777" w:rsidR="007D44D5" w:rsidRDefault="00000000">
      <w:r>
        <w:t>Stress tests at p=0.30 use cascade/noisy clicks; b=0.8; query frequencies proportional to rank⁻¹·² with alternating b=0.15/0.8; navigational top one relevance with click logit 5(y−0.5)−0.35j; 1,000 uniform queries; 50-step delayed feedback; and varying relevance counts from r≥0.78 without adjustment. This threshold targets sparse labels. All conditions retain the frozen λ and the same 20 test seed identifiers.</w:t>
      </w:r>
    </w:p>
    <w:p w14:paraId="567E169B" w14:textId="77777777" w:rsidR="007D44D5" w:rsidRDefault="00000000">
      <w:pPr>
        <w:pStyle w:val="Heading3"/>
        <w:keepLines w:val="0"/>
        <w:spacing w:before="240" w:after="60" w:line="240" w:lineRule="auto"/>
        <w:rPr>
          <w:rFonts w:ascii="Times" w:eastAsia="Times" w:hAnsi="Times" w:cs="Times"/>
          <w:b/>
          <w:bCs/>
        </w:rPr>
      </w:pPr>
      <w:bookmarkStart w:id="8" w:name="_heading=h.ygg8qv8ttdha" w:colFirst="0" w:colLast="0"/>
      <w:bookmarkEnd w:id="8"/>
      <w:r>
        <w:rPr>
          <w:rFonts w:ascii="Times" w:eastAsia="Times" w:hAnsi="Times" w:cs="Times"/>
          <w:b/>
          <w:bCs/>
          <w:color w:val="000000"/>
          <w:sz w:val="26"/>
          <w:szCs w:val="26"/>
        </w:rPr>
        <w:t>3.5. Reproducibility</w:t>
      </w:r>
    </w:p>
    <w:p w14:paraId="3E362C26" w14:textId="77777777" w:rsidR="007D44D5" w:rsidRDefault="00000000">
      <w:pPr>
        <w:spacing w:line="240" w:lineRule="auto"/>
        <w:rPr>
          <w:rFonts w:ascii="Times" w:eastAsia="Times" w:hAnsi="Times" w:cs="Times"/>
          <w:sz w:val="24"/>
          <w:szCs w:val="24"/>
        </w:rPr>
      </w:pPr>
      <w:r>
        <w:rPr>
          <w:rFonts w:ascii="Times" w:eastAsia="Times" w:hAnsi="Times" w:cs="Times"/>
          <w:sz w:val="24"/>
          <w:szCs w:val="24"/>
        </w:rPr>
        <w:t>The full experimental framework, including the EDE reranking policy, simulation environment, and Yandex replay scripts, is available at https://doi.org/10.5281/zenodo.22726688. The revised code and per-seed results are included in the deposited archive. The revision utilized Python 3.12.14, NumPy 1.26.4, SciPy 1.15.0, pandas 2.3.1 and Matplotlib 3.11.2; exact dependencies and reproduction commands accompany the code. To ensure statistical rigor, all simulation results were averaged over 20 deterministic seeds, and descriptive metrics for the real-data replay included bootstrap 95% confidence intervals. Synthetic data were generated, and Yandex Personalized Web Search Challenge logs (Yandex, 2013) were retrieved using the repository's utility scripts.</w:t>
      </w:r>
    </w:p>
    <w:p w14:paraId="3F48809A" w14:textId="77777777" w:rsidR="007D44D5" w:rsidRDefault="00000000">
      <w:r>
        <w:t xml:space="preserve">Replay uses the first 200,000 complete sessions in Yandex train.gz: a contiguous prefix, not a random sample or reconstruction of the historical 61,105-session selection. Its 372,282 pages each contain ten distinct documents; page/document identifiers map clicks, with test records and malformed pages excluded. The manifest records zero invalid pages and unmatched clicks. Events follow logged order: ranking uses prior counters, then logged impressions update counts and later clicks update the clicked </w:t>
      </w:r>
      <w:r>
        <w:lastRenderedPageBreak/>
        <w:t>document once per page. Logged order supplies rank-based scores; EDE uses binary entropy, m=2 and all ten candidates, without inferring unlogged items or birth dates.</w:t>
      </w:r>
    </w:p>
    <w:p w14:paraId="5B7A62C5" w14:textId="77777777" w:rsidR="007D44D5" w:rsidRDefault="00000000">
      <w:r>
        <w:t>For logged list B, proposed list A and clicked set C, exact-match means A=B as ordered lists, set-match means set(A)=set(B), and click preservation means C⊆set(A), allowing changed clicked positions. The latter two always pass on ten-item support. We report all-page and accepted/rejected diagnostics. Mean-metric 95% CIs use 2,000 whole-session bootstrap resamples (seed 20260911). Fixed observed labels produce zero ΔCTR; click-NDCG changes are descriptive, not treatment effects or cold-start evidence.</w:t>
      </w:r>
    </w:p>
    <w:p w14:paraId="012BFCB5" w14:textId="77777777" w:rsidR="007D44D5" w:rsidRDefault="00000000">
      <w:pPr>
        <w:pStyle w:val="Heading3"/>
        <w:keepLines w:val="0"/>
        <w:spacing w:before="240" w:after="60" w:line="240" w:lineRule="auto"/>
        <w:rPr>
          <w:rFonts w:ascii="Times" w:eastAsia="Times" w:hAnsi="Times" w:cs="Times"/>
          <w:b/>
          <w:bCs/>
          <w:color w:val="000000"/>
          <w:sz w:val="26"/>
          <w:szCs w:val="26"/>
        </w:rPr>
      </w:pPr>
      <w:bookmarkStart w:id="9" w:name="_heading=h.ph9701gr79mo" w:colFirst="0" w:colLast="0"/>
      <w:bookmarkEnd w:id="9"/>
      <w:r>
        <w:rPr>
          <w:rFonts w:ascii="Times" w:eastAsia="Times" w:hAnsi="Times" w:cs="Times"/>
          <w:b/>
          <w:bCs/>
          <w:color w:val="000000"/>
          <w:sz w:val="26"/>
          <w:szCs w:val="26"/>
        </w:rPr>
        <w:t>3.6. Use of AI-assisted tools</w:t>
      </w:r>
    </w:p>
    <w:p w14:paraId="0F8A56C4" w14:textId="77777777" w:rsidR="007D44D5" w:rsidRDefault="00000000">
      <w:pPr>
        <w:rPr>
          <w:rFonts w:ascii="Times" w:eastAsia="Times" w:hAnsi="Times" w:cs="Times"/>
          <w:sz w:val="24"/>
          <w:szCs w:val="24"/>
        </w:rPr>
      </w:pPr>
      <w:r>
        <w:rPr>
          <w:rFonts w:ascii="Times" w:eastAsia="Times" w:hAnsi="Times" w:cs="Times"/>
          <w:sz w:val="24"/>
          <w:szCs w:val="24"/>
        </w:rPr>
        <w:t>During the preparation of this work, the authors used generative AI tools, including ChatGPT-5.2 and GitHub Copilot, for manuscript editing and for assistance with drafting, refactoring, and development of analysis, experiment, and replay code. The authors reviewed the resulting code, references, and numerical outputs and take responsibility for the final content. AI tools were not used to fabricate data or results.</w:t>
      </w:r>
    </w:p>
    <w:p w14:paraId="492F5AB8" w14:textId="77777777" w:rsidR="007D44D5" w:rsidRDefault="00000000">
      <w:pPr>
        <w:pStyle w:val="Heading1"/>
        <w:keepLines w:val="0"/>
        <w:spacing w:before="240" w:after="60" w:line="240" w:lineRule="auto"/>
        <w:rPr>
          <w:rFonts w:ascii="Times" w:eastAsia="Times" w:hAnsi="Times" w:cs="Times"/>
        </w:rPr>
      </w:pPr>
      <w:bookmarkStart w:id="10" w:name="_heading=h.qiexqm9b92yf" w:colFirst="0" w:colLast="0"/>
      <w:bookmarkEnd w:id="10"/>
      <w:r>
        <w:rPr>
          <w:rFonts w:ascii="Times" w:eastAsia="Times" w:hAnsi="Times" w:cs="Times"/>
          <w:b/>
          <w:bCs/>
          <w:sz w:val="32"/>
          <w:szCs w:val="32"/>
        </w:rPr>
        <w:t>4. Results</w:t>
      </w:r>
    </w:p>
    <w:p w14:paraId="38B82F0E" w14:textId="77777777" w:rsidR="007D44D5" w:rsidRDefault="00000000">
      <w:r>
        <w:t>We report corrected simulation results first, followed by replay diagnostics; all tables and figure legends are supplied separately.</w:t>
      </w:r>
    </w:p>
    <w:p w14:paraId="0CF204F4" w14:textId="77777777" w:rsidR="007D44D5" w:rsidRDefault="00000000">
      <w:pPr>
        <w:pStyle w:val="Heading1"/>
        <w:keepLines w:val="0"/>
        <w:spacing w:before="240" w:after="60" w:line="240" w:lineRule="auto"/>
        <w:rPr>
          <w:rFonts w:ascii="Times" w:eastAsia="Times" w:hAnsi="Times" w:cs="Times"/>
          <w:sz w:val="24"/>
          <w:szCs w:val="24"/>
        </w:rPr>
      </w:pPr>
      <w:bookmarkStart w:id="11" w:name="_heading=h.jv3qbaiu444" w:colFirst="0" w:colLast="0"/>
      <w:bookmarkEnd w:id="11"/>
      <w:r>
        <w:rPr>
          <w:rFonts w:ascii="Times" w:eastAsia="Times" w:hAnsi="Times" w:cs="Times"/>
          <w:b/>
          <w:bCs/>
          <w:sz w:val="26"/>
          <w:szCs w:val="26"/>
        </w:rPr>
        <w:t>4.1. Operating-Point Sweep (Hard Mode)</w:t>
      </w:r>
    </w:p>
    <w:p w14:paraId="3BB4C874" w14:textId="77777777" w:rsidR="007D44D5" w:rsidRDefault="00000000">
      <w:pPr>
        <w:spacing w:line="240" w:lineRule="auto"/>
        <w:rPr>
          <w:rFonts w:ascii="Times" w:eastAsia="Times" w:hAnsi="Times" w:cs="Times"/>
          <w:sz w:val="24"/>
          <w:szCs w:val="24"/>
        </w:rPr>
      </w:pPr>
      <w:r>
        <w:rPr>
          <w:rFonts w:ascii="Times" w:eastAsia="Times" w:hAnsi="Times" w:cs="Times"/>
          <w:sz w:val="24"/>
          <w:szCs w:val="24"/>
        </w:rPr>
        <w:t xml:space="preserve">We first tuned λ (the exploration strength) to identify a practical operating region that balances improved cold-start discovery with average ranking-quality loss. In the hard cold-start mode (where a new-document penalty was applied before gating), the baseline (without exploration) yielded an NDCG@10 of 0.1793 ± 0.0158 and a coverage of 0.087 ± 0.025 at p=0.15 on held-out seeds. As shown in Table 1, we swept λ on independent validation seeds, requiring a paired 95% ΔNDCG interval lower bound of at least −0.01 at both validation penalties. The selected operating point (λ=0.4, η=0.65, m=2) achieved a held-out Δcoverage of +0.099 [95% CI +0.087, +0.110] and ΔNDCG of −0.00262 [−0.00410, −0.00114] at p=0.15. These results show that EDE can improve discovery in this setting with a small average ranking-quality loss, consistent with its role as a constrained re-ranking layer. The mean-quality rule does not guarantee quality for every query. Figure 2 illustrates the discovery-quality trade-off as λ varies. </w:t>
      </w:r>
    </w:p>
    <w:p w14:paraId="217ACC61" w14:textId="77777777" w:rsidR="007D44D5" w:rsidRDefault="00000000">
      <w:pPr>
        <w:pStyle w:val="Heading3"/>
        <w:keepLines w:val="0"/>
        <w:spacing w:before="240" w:after="60" w:line="240" w:lineRule="auto"/>
        <w:rPr>
          <w:rFonts w:ascii="Times" w:eastAsia="Times" w:hAnsi="Times" w:cs="Times"/>
          <w:b/>
          <w:bCs/>
          <w:color w:val="000000"/>
          <w:sz w:val="26"/>
          <w:szCs w:val="26"/>
        </w:rPr>
      </w:pPr>
      <w:bookmarkStart w:id="12" w:name="_heading=h.2zpr5p2sjofi" w:colFirst="0" w:colLast="0"/>
      <w:bookmarkEnd w:id="12"/>
      <w:r>
        <w:rPr>
          <w:rFonts w:ascii="Times" w:eastAsia="Times" w:hAnsi="Times" w:cs="Times"/>
          <w:b/>
          <w:bCs/>
          <w:color w:val="000000"/>
          <w:sz w:val="26"/>
          <w:szCs w:val="26"/>
        </w:rPr>
        <w:t>4.2. Discovery across Difficulty Regimes</w:t>
      </w:r>
    </w:p>
    <w:p w14:paraId="7EFF6E97" w14:textId="77777777" w:rsidR="007D44D5" w:rsidRDefault="00000000">
      <w:pPr>
        <w:spacing w:line="240" w:lineRule="auto"/>
        <w:rPr>
          <w:rFonts w:ascii="Times" w:eastAsia="Times" w:hAnsi="Times" w:cs="Times"/>
          <w:sz w:val="24"/>
          <w:szCs w:val="24"/>
        </w:rPr>
      </w:pPr>
      <w:r>
        <w:rPr>
          <w:rFonts w:ascii="Times" w:eastAsia="Times" w:hAnsi="Times" w:cs="Times"/>
          <w:sz w:val="24"/>
          <w:szCs w:val="24"/>
        </w:rPr>
        <w:t>Figure 1a plots new-doc coverage against penalty. Baseline discovery declines as penalties increase (from 0.087 at p=0.15 to 0.0055 at p=0.30), and EDE coverage also declines (0.186, 0.0117 and 0.0004 at p=0.15, 0.30 and 0.40). Figure 1b plots NDCG@10 against penalty, with paired ΔNDCG at p=0.30 of −0.00263 [95% CI −0.00415, −0.00110]. At p=0.15, EDE reduces time-to-first-click (TTF) for relevant new documents from 938.6 ± 18.6 to 884.1 ± 21.5 query timesteps after arrival. Unique new docs shown were 50.9 ± 6.8 versus 20.4 ± 3.4 for baseline; query-matched EDE coverage was 0.075 ± 0.019.</w:t>
      </w:r>
    </w:p>
    <w:p w14:paraId="28429064" w14:textId="77777777" w:rsidR="007D44D5" w:rsidRDefault="00000000">
      <w:pPr>
        <w:pStyle w:val="Heading3"/>
        <w:keepLines w:val="0"/>
        <w:spacing w:before="240" w:after="60" w:line="240" w:lineRule="auto"/>
        <w:rPr>
          <w:rFonts w:ascii="Times" w:eastAsia="Times" w:hAnsi="Times" w:cs="Times"/>
          <w:b/>
          <w:bCs/>
          <w:color w:val="000000"/>
          <w:sz w:val="26"/>
          <w:szCs w:val="26"/>
        </w:rPr>
      </w:pPr>
      <w:bookmarkStart w:id="13" w:name="_heading=h.8nafsp8o6ib5" w:colFirst="0" w:colLast="0"/>
      <w:bookmarkEnd w:id="13"/>
      <w:r>
        <w:rPr>
          <w:rFonts w:ascii="Times" w:eastAsia="Times" w:hAnsi="Times" w:cs="Times"/>
          <w:b/>
          <w:bCs/>
          <w:color w:val="000000"/>
          <w:sz w:val="26"/>
          <w:szCs w:val="26"/>
        </w:rPr>
        <w:t>4.3. Baseline Comparisons</w:t>
      </w:r>
    </w:p>
    <w:p w14:paraId="1CAA17C9" w14:textId="77777777" w:rsidR="007D44D5" w:rsidRDefault="00000000">
      <w:pPr>
        <w:spacing w:line="240" w:lineRule="auto"/>
        <w:rPr>
          <w:rFonts w:ascii="Times" w:eastAsia="Times" w:hAnsi="Times" w:cs="Times"/>
          <w:sz w:val="24"/>
          <w:szCs w:val="24"/>
        </w:rPr>
      </w:pPr>
      <w:r>
        <w:rPr>
          <w:rFonts w:ascii="Times" w:eastAsia="Times" w:hAnsi="Times" w:cs="Times"/>
          <w:sz w:val="24"/>
          <w:szCs w:val="24"/>
        </w:rPr>
        <w:t xml:space="preserve">We compared EDE against simple exploration baselines, including random injection and ε-greedy approaches (Sutton &amp; Barto, 2018), across a range of penalty settings. Table 2 adds </w:t>
      </w:r>
      <w:r>
        <w:rPr>
          <w:rFonts w:ascii="Times" w:eastAsia="Times" w:hAnsi="Times" w:cs="Times"/>
          <w:sz w:val="24"/>
          <w:szCs w:val="24"/>
        </w:rPr>
        <w:lastRenderedPageBreak/>
        <w:t>novelty-only, entropy-only, recency, UCB-style, Thompson, local-swap and exposure-quota comparators. At p=0.15, novelty-only coverage was 0.224 ± 0.044 versus 0.186 ± 0.032 for smoothed EDE (α=0.5). This comparison does not establish an additional discovery benefit from entropy.</w:t>
      </w:r>
    </w:p>
    <w:p w14:paraId="445F2A20" w14:textId="77777777" w:rsidR="007D44D5" w:rsidRDefault="00000000">
      <w:pPr>
        <w:pStyle w:val="Heading3"/>
        <w:keepLines w:val="0"/>
        <w:spacing w:before="240" w:after="60" w:line="240" w:lineRule="auto"/>
        <w:rPr>
          <w:rFonts w:ascii="Times" w:eastAsia="Times" w:hAnsi="Times" w:cs="Times"/>
          <w:b/>
          <w:bCs/>
          <w:color w:val="000000"/>
          <w:sz w:val="26"/>
          <w:szCs w:val="26"/>
        </w:rPr>
      </w:pPr>
      <w:bookmarkStart w:id="14" w:name="_heading=h.tguszwle18c8" w:colFirst="0" w:colLast="0"/>
      <w:bookmarkEnd w:id="14"/>
      <w:r>
        <w:rPr>
          <w:rFonts w:ascii="Times" w:eastAsia="Times" w:hAnsi="Times" w:cs="Times"/>
          <w:b/>
          <w:bCs/>
          <w:color w:val="000000"/>
          <w:sz w:val="26"/>
          <w:szCs w:val="26"/>
        </w:rPr>
        <w:t>4.4. Sensitivity Analysis (η, m)</w:t>
      </w:r>
    </w:p>
    <w:p w14:paraId="11DFD8A2" w14:textId="77777777" w:rsidR="007D44D5" w:rsidRDefault="00000000">
      <w:pPr>
        <w:spacing w:line="240" w:lineRule="auto"/>
        <w:rPr>
          <w:rFonts w:ascii="Times" w:eastAsia="Times" w:hAnsi="Times" w:cs="Times"/>
          <w:sz w:val="24"/>
          <w:szCs w:val="24"/>
        </w:rPr>
      </w:pPr>
      <w:r>
        <w:rPr>
          <w:rFonts w:ascii="Times" w:eastAsia="Times" w:hAnsi="Times" w:cs="Times"/>
          <w:sz w:val="24"/>
          <w:szCs w:val="24"/>
        </w:rPr>
        <w:t>We examined the effects of the novelty weight η and safe-prefix length m on performance. Table 3 consolidates coverage and NDCG@10 sensitivity at penalties 0.15 and 0.30 and adds 0.40; η extends through 0.80 and 1.00. Overall, higher values of η increased exploration, whereas larger values of m preserved more of the top ranks. These are held-out sensitivity results, not additional tuning. Table 4 reports component ablations and disruption diagnostics.</w:t>
      </w:r>
    </w:p>
    <w:p w14:paraId="53866B82" w14:textId="77777777" w:rsidR="007D44D5" w:rsidRDefault="00000000">
      <w:r>
        <w:t>Table 4 also reports disruption and promoted-item relevance. At p=0.15, EDE’s RBO was 0.814 ± 0.009 and normalized shared-document Kendall distance was 0.040 ± 0.003. The fraction of post-arrival impressions with NDCG loss greater than 0.01 was 0.273 ± 0.043, and the worst observed query-mean ΔNDCG was −0.157 ± 0.030. Discounted new-document exposure share was 0.040 ± 0.005; promoted items had mean continuous relevance 0.712 ± 0.017 and binary query-relevance fraction 0.201 ± 0.093. Prefixes were preserved in every run, but tail losses remained.</w:t>
      </w:r>
    </w:p>
    <w:p w14:paraId="66D73DF4" w14:textId="77777777" w:rsidR="007D44D5" w:rsidRDefault="00000000">
      <w:pPr>
        <w:pStyle w:val="Heading3"/>
        <w:keepLines w:val="0"/>
        <w:spacing w:before="240" w:after="60" w:line="240" w:lineRule="auto"/>
        <w:rPr>
          <w:rFonts w:ascii="Times" w:eastAsia="Times" w:hAnsi="Times" w:cs="Times"/>
          <w:b/>
          <w:bCs/>
          <w:color w:val="000000"/>
          <w:sz w:val="26"/>
          <w:szCs w:val="26"/>
        </w:rPr>
      </w:pPr>
      <w:bookmarkStart w:id="15" w:name="_heading=h.fd1o4yi18r0i" w:colFirst="0" w:colLast="0"/>
      <w:bookmarkEnd w:id="15"/>
      <w:r>
        <w:rPr>
          <w:rFonts w:ascii="Times" w:eastAsia="Times" w:hAnsi="Times" w:cs="Times"/>
          <w:b/>
          <w:bCs/>
          <w:color w:val="000000"/>
          <w:sz w:val="26"/>
          <w:szCs w:val="26"/>
        </w:rPr>
        <w:t>4.5. Click-Model Robustness</w:t>
      </w:r>
    </w:p>
    <w:p w14:paraId="6A70B0C6" w14:textId="77777777" w:rsidR="007D44D5" w:rsidRDefault="00000000">
      <w:pPr>
        <w:spacing w:line="240" w:lineRule="auto"/>
        <w:rPr>
          <w:rFonts w:ascii="Times" w:eastAsia="Times" w:hAnsi="Times" w:cs="Times"/>
          <w:sz w:val="24"/>
          <w:szCs w:val="24"/>
        </w:rPr>
      </w:pPr>
      <w:r>
        <w:rPr>
          <w:rFonts w:ascii="Times" w:eastAsia="Times" w:hAnsi="Times" w:cs="Times"/>
          <w:sz w:val="24"/>
          <w:szCs w:val="24"/>
        </w:rPr>
        <w:t>To examine sensitivity to user behavior, we evaluated the policy under three distinct click models: position-biased (PBM), cascade, and noisy models. Figure 3 and Table 5 also test stronger position bias, heterogeneous query frequency/bias, navigational relevance, sparse queries, delayed feedback and naturally varying relevance counts. Outcomes depend on the condition and do not establish a universal robustness advantage; coverage denominators can differ between conditions.</w:t>
      </w:r>
    </w:p>
    <w:p w14:paraId="003A94CB" w14:textId="77777777" w:rsidR="007D44D5" w:rsidRDefault="00000000">
      <w:pPr>
        <w:pStyle w:val="Heading3"/>
        <w:keepLines w:val="0"/>
        <w:spacing w:before="240" w:after="60" w:line="240" w:lineRule="auto"/>
        <w:rPr>
          <w:rFonts w:ascii="Times" w:eastAsia="Times" w:hAnsi="Times" w:cs="Times"/>
          <w:b/>
          <w:bCs/>
          <w:color w:val="000000"/>
          <w:sz w:val="26"/>
          <w:szCs w:val="26"/>
        </w:rPr>
      </w:pPr>
      <w:bookmarkStart w:id="16" w:name="_heading=h.gi3upytkgt89" w:colFirst="0" w:colLast="0"/>
      <w:bookmarkEnd w:id="16"/>
      <w:r>
        <w:rPr>
          <w:rFonts w:ascii="Times" w:eastAsia="Times" w:hAnsi="Times" w:cs="Times"/>
          <w:b/>
          <w:bCs/>
          <w:color w:val="000000"/>
          <w:sz w:val="26"/>
          <w:szCs w:val="26"/>
        </w:rPr>
        <w:t>4.6. Real Click-Log Replay (Yandex Dataset)</w:t>
      </w:r>
    </w:p>
    <w:p w14:paraId="626AE2B2" w14:textId="77777777" w:rsidR="007D44D5" w:rsidRDefault="00000000">
      <w:pPr>
        <w:spacing w:line="240" w:lineRule="auto"/>
        <w:rPr>
          <w:rFonts w:ascii="Times" w:eastAsia="Times" w:hAnsi="Times" w:cs="Times"/>
          <w:sz w:val="24"/>
          <w:szCs w:val="24"/>
        </w:rPr>
      </w:pPr>
      <w:r>
        <w:rPr>
          <w:rFonts w:ascii="Times" w:eastAsia="Times" w:hAnsi="Times" w:cs="Times"/>
          <w:sz w:val="24"/>
          <w:szCs w:val="24"/>
        </w:rPr>
        <w:t>Finally, we performed an offline replay using public Yandex click logs to measure displacement on logged candidates. Figure 4 and Table 6 report replay acceptance rates for 372,282 pages from 200,000 sessions: exact-list acceptance was 93.611% (348,498 pages), and set/click preservation was 100% by construction on the ten logged candidates. Mean changed positions per page were 0.149 [95% CI 0.147, 0.152], and mean absolute document shift was 0.014919 [0.014688, 0.015155]. These session-cluster bootstrap estimates measure neither cold-start discovery nor deployment safety.</w:t>
      </w:r>
    </w:p>
    <w:p w14:paraId="3987B449" w14:textId="77777777" w:rsidR="007D44D5" w:rsidRDefault="007D44D5">
      <w:pPr>
        <w:spacing w:line="240" w:lineRule="auto"/>
        <w:rPr>
          <w:rFonts w:ascii="Times" w:eastAsia="Times" w:hAnsi="Times" w:cs="Times"/>
          <w:sz w:val="24"/>
          <w:szCs w:val="24"/>
        </w:rPr>
      </w:pPr>
    </w:p>
    <w:p w14:paraId="261C32C8" w14:textId="77777777" w:rsidR="007D44D5" w:rsidRDefault="00000000">
      <w:pPr>
        <w:spacing w:line="240" w:lineRule="auto"/>
        <w:rPr>
          <w:rFonts w:ascii="Times" w:eastAsia="Times" w:hAnsi="Times" w:cs="Times"/>
          <w:sz w:val="24"/>
          <w:szCs w:val="24"/>
        </w:rPr>
      </w:pPr>
      <w:r>
        <w:rPr>
          <w:rFonts w:ascii="Times" w:eastAsia="Times" w:hAnsi="Times" w:cs="Times"/>
          <w:sz w:val="24"/>
          <w:szCs w:val="24"/>
        </w:rPr>
        <w:t>Ranking-change diagnostics distinguish exact-match accepted and rejected pages (Table 6). Set-match and click-preservation rejected buckets are empty, so their conditional means are undefined. Observed-label ΔCTR was exactly zero and the click-NDCG proxy difference was −0.000018 [95% CI −0.000023, −0.000013]; neither estimates live engagement. The logs do not provide semantic query-category annotations, so we do not claim that movements concentrate in particular query or session types.</w:t>
      </w:r>
    </w:p>
    <w:p w14:paraId="22D4E977" w14:textId="77777777" w:rsidR="007D44D5" w:rsidRDefault="00000000">
      <w:pPr>
        <w:pStyle w:val="Heading1"/>
        <w:keepLines w:val="0"/>
        <w:spacing w:before="240" w:after="60" w:line="240" w:lineRule="auto"/>
        <w:rPr>
          <w:rFonts w:ascii="Times" w:eastAsia="Times" w:hAnsi="Times" w:cs="Times"/>
          <w:b/>
          <w:bCs/>
          <w:sz w:val="32"/>
          <w:szCs w:val="32"/>
        </w:rPr>
      </w:pPr>
      <w:bookmarkStart w:id="17" w:name="_heading=h.ym29tdn1klde" w:colFirst="0" w:colLast="0"/>
      <w:bookmarkEnd w:id="17"/>
      <w:r>
        <w:rPr>
          <w:rFonts w:ascii="Times" w:eastAsia="Times" w:hAnsi="Times" w:cs="Times"/>
          <w:b/>
          <w:bCs/>
          <w:sz w:val="32"/>
          <w:szCs w:val="32"/>
        </w:rPr>
        <w:t>5. Discussion</w:t>
      </w:r>
    </w:p>
    <w:p w14:paraId="5D0D46A8" w14:textId="77777777" w:rsidR="007D44D5" w:rsidRDefault="00000000">
      <w:pPr>
        <w:spacing w:line="240" w:lineRule="auto"/>
        <w:rPr>
          <w:rFonts w:ascii="Times" w:eastAsia="Times" w:hAnsi="Times" w:cs="Times"/>
          <w:sz w:val="24"/>
          <w:szCs w:val="24"/>
        </w:rPr>
      </w:pPr>
      <w:r>
        <w:rPr>
          <w:rFonts w:ascii="Times" w:eastAsia="Times" w:hAnsi="Times" w:cs="Times"/>
          <w:sz w:val="24"/>
          <w:szCs w:val="24"/>
        </w:rPr>
        <w:t xml:space="preserve">Our experiments show that EDE improves cold-start discovery in some synthetic settings with small average NDCG differences. By combining click entropy and novelty, EDE increases </w:t>
      </w:r>
      <w:r>
        <w:rPr>
          <w:rFonts w:ascii="Times" w:eastAsia="Times" w:hAnsi="Times" w:cs="Times"/>
          <w:sz w:val="24"/>
          <w:szCs w:val="24"/>
        </w:rPr>
        <w:lastRenderedPageBreak/>
        <w:t>exposure for tail items. Novelty-only is competitive or stronger, so the corrected results do not establish a distinct entropy benefit. At the same time, the safe-prefix and candidate-gating constraints limit disruption to high-confidence top results; they do not bound losses elsewhere in the list. Extremely severe new-item blocking can reduce its impact, as reflected by coverage approaching zero in the most difficult bins. The query-level diagnostics show losses that an average NDCG difference can conceal.</w:t>
      </w:r>
    </w:p>
    <w:p w14:paraId="615C7F5C" w14:textId="77777777" w:rsidR="007D44D5" w:rsidRDefault="007D44D5">
      <w:pPr>
        <w:spacing w:line="240" w:lineRule="auto"/>
        <w:rPr>
          <w:rFonts w:ascii="Times" w:eastAsia="Times" w:hAnsi="Times" w:cs="Times"/>
          <w:sz w:val="24"/>
          <w:szCs w:val="24"/>
        </w:rPr>
      </w:pPr>
    </w:p>
    <w:p w14:paraId="348ECE94" w14:textId="77777777" w:rsidR="007D44D5" w:rsidRDefault="00000000">
      <w:pPr>
        <w:spacing w:line="240" w:lineRule="auto"/>
        <w:rPr>
          <w:rFonts w:ascii="Times" w:eastAsia="Times" w:hAnsi="Times" w:cs="Times"/>
          <w:sz w:val="24"/>
          <w:szCs w:val="24"/>
        </w:rPr>
      </w:pPr>
      <w:r>
        <w:rPr>
          <w:rFonts w:ascii="Times" w:eastAsia="Times" w:hAnsi="Times" w:cs="Times"/>
          <w:sz w:val="24"/>
          <w:szCs w:val="24"/>
        </w:rPr>
        <w:t>The real-log replay provides a narrower displacement diagnostic. In the replay setting, EDE behaves as a conservative tail re-ranking policy, typically making only small changes at lower ranks while preserving the effective stability of top results. With only ten logged candidates and no cold-start labels, it cannot test the entry or discovery of new items. Reassigning fixed observed clicks to hypothetical positions does not estimate user engagement. Although this offline analysis remains limited (offline ranking metrics do not always perfectly reflect live user satisfaction (Gilotte et al., 2018)), it measures displacement on observed support, not live user-experience effects.</w:t>
      </w:r>
    </w:p>
    <w:p w14:paraId="6597DBA8" w14:textId="77777777" w:rsidR="007D44D5" w:rsidRDefault="00000000">
      <w:r>
        <w:t>These results suggest that novelty can outperform entropy when exposure is the dominant missing signal: the gate and base-rank penalty provide enough structure for a simple exposure bonus to reach cold-start items without adding noisy click variation. Entropy may still be useful when recent clicks distinguish uncertain candidates within an otherwise comparable tail, particularly after sufficient impressions and with smoothing; its benefit should therefore be evaluated by query type and feedback quality rather than assumed. Unlike BubbleRank and Shiino et al. (2023), EDE uses aggregate document counters and deterministic structural constraints instead of pairwise evidence or confidence bounds, so it is simpler to layer on a fixed ranker but provides weaker statistical and safety guarantees. The severe-penalty results define an operating boundary: when the base ranker nearly excludes new items before the gated tail is formed, a tail reranker cannot recover exposure without relaxing the gate or changing the upstream ranker.</w:t>
      </w:r>
    </w:p>
    <w:p w14:paraId="0DD29859" w14:textId="77777777" w:rsidR="007D44D5" w:rsidRDefault="007D44D5">
      <w:pPr>
        <w:spacing w:line="240" w:lineRule="auto"/>
        <w:rPr>
          <w:rFonts w:ascii="Times" w:eastAsia="Times" w:hAnsi="Times" w:cs="Times"/>
          <w:sz w:val="24"/>
          <w:szCs w:val="24"/>
        </w:rPr>
      </w:pPr>
    </w:p>
    <w:p w14:paraId="632B396A" w14:textId="77777777" w:rsidR="007D44D5" w:rsidRDefault="00000000">
      <w:r>
        <w:t>Unlike Gupta et al. (2023), EDE's prefix does not control counterfactual deployment risk. Direct comparisons under compatible feedback remain future work. Randomized logs could support IPS/doubly robust evaluation, followed by interleaving or A/B tests with CTR, abandonment, dwell time, complaints and discovery guardrails.</w:t>
      </w:r>
    </w:p>
    <w:p w14:paraId="0C46825C" w14:textId="77777777" w:rsidR="007D44D5" w:rsidRDefault="00000000">
      <w:pPr>
        <w:spacing w:before="240" w:after="60" w:line="240" w:lineRule="auto"/>
        <w:rPr>
          <w:rFonts w:ascii="Times" w:eastAsia="Times" w:hAnsi="Times" w:cs="Times"/>
          <w:b/>
          <w:bCs/>
          <w:sz w:val="32"/>
          <w:szCs w:val="32"/>
        </w:rPr>
      </w:pPr>
      <w:r>
        <w:rPr>
          <w:rFonts w:ascii="Times" w:eastAsia="Times" w:hAnsi="Times" w:cs="Times"/>
          <w:b/>
          <w:bCs/>
          <w:sz w:val="32"/>
          <w:szCs w:val="32"/>
        </w:rPr>
        <w:t>6. Limitations</w:t>
      </w:r>
    </w:p>
    <w:p w14:paraId="0803B7A7" w14:textId="77777777" w:rsidR="007D44D5" w:rsidRDefault="00000000">
      <w:pPr>
        <w:spacing w:line="240" w:lineRule="auto"/>
        <w:rPr>
          <w:rFonts w:ascii="Times" w:eastAsia="Times" w:hAnsi="Times" w:cs="Times"/>
          <w:sz w:val="24"/>
          <w:szCs w:val="24"/>
        </w:rPr>
      </w:pPr>
      <w:r>
        <w:rPr>
          <w:rFonts w:ascii="Times" w:eastAsia="Times" w:hAnsi="Times" w:cs="Times"/>
          <w:sz w:val="24"/>
          <w:szCs w:val="24"/>
        </w:rPr>
        <w:t>There are several limitations. Our simulator, while flexible, is still a simplification; for example, it assumes a static query set and does not model cross-item similarity beyond relevance. We also assume a stationary base ranker and do not retrain the model online. In addition, we do not incorporate item-side features or personalization beyond query embeddings; integrating content features or learned priors (as in Gupta et al., 2020; Han et al., 2022) could complement EDE and further improve cold-start handling. Finally, although we evaluate multiple click models, real user behavior may differ from these assumptions in ways not captured here. Future work could therefore include online A/B testing, counterfactual evaluation, and richer feature-aware extensions (Swaminathan &amp; Joachims, 2015) to better estimate EDE’s impact in live deployment and to refine its operating point in production environments. Fixed top-ten relevance labels, synchronized arrivals and the new-document penalty constrain external validity; the natural-threshold and intent tests remain stylized.</w:t>
      </w:r>
    </w:p>
    <w:p w14:paraId="11A925F0" w14:textId="77777777" w:rsidR="007D44D5" w:rsidRDefault="00000000">
      <w:r>
        <w:lastRenderedPageBreak/>
        <w:t>Only λ is validated; other parameters remain defaults explored through selected sensitivities. Heuristic comparators supply no regret or per-query safety guarantees, and latency is unmeasured. Yandex lacks cold-start labels and propensities; session bootstrapping cannot remove log-prefix selection bias or cross-session dependence. Updated items, new providers, new query-item pairs, seasonality and adversarial/low-quality arrivals are untested, and no provider-group fairness metric is available. Future work should test these cases with quality safeguards and adapt exploration to query frequency, ranker confidence, traffic and category-specific risk. Exact-match accepted pages are selected by the acceptance criterion, so their conditional click and displacement statistics are not representative of all replay pages or live traffic.</w:t>
      </w:r>
    </w:p>
    <w:p w14:paraId="2121185E" w14:textId="77777777" w:rsidR="007D44D5" w:rsidRDefault="00000000">
      <w:pPr>
        <w:pStyle w:val="Heading1"/>
        <w:keepLines w:val="0"/>
        <w:spacing w:before="240" w:after="60" w:line="240" w:lineRule="auto"/>
        <w:rPr>
          <w:rFonts w:ascii="Times" w:eastAsia="Times" w:hAnsi="Times" w:cs="Times"/>
          <w:b/>
          <w:bCs/>
          <w:sz w:val="32"/>
          <w:szCs w:val="32"/>
        </w:rPr>
      </w:pPr>
      <w:r>
        <w:rPr>
          <w:rFonts w:ascii="Times" w:eastAsia="Times" w:hAnsi="Times" w:cs="Times"/>
          <w:b/>
          <w:bCs/>
          <w:sz w:val="32"/>
          <w:szCs w:val="32"/>
        </w:rPr>
        <w:t>7. Conclusion</w:t>
      </w:r>
    </w:p>
    <w:p w14:paraId="0DB0A020" w14:textId="77777777" w:rsidR="007D44D5" w:rsidRDefault="00000000">
      <w:pPr>
        <w:spacing w:line="240" w:lineRule="auto"/>
        <w:rPr>
          <w:rFonts w:ascii="Times" w:eastAsia="Times" w:hAnsi="Times" w:cs="Times"/>
          <w:sz w:val="24"/>
          <w:szCs w:val="24"/>
        </w:rPr>
      </w:pPr>
      <w:r>
        <w:rPr>
          <w:rFonts w:ascii="Times" w:eastAsia="Times" w:hAnsi="Times" w:cs="Times"/>
          <w:sz w:val="24"/>
          <w:szCs w:val="24"/>
        </w:rPr>
        <w:t>We introduced EDE, an entropy-guided exploration strategy for cold-start ranking that is designed as a constrained re-ranking layer on top of a fixed base ranker. EDE improved discovery in some synthetic settings with small average NDCG losses. The corrected evidence does not establish a consistent entropy advantage over novelty alone. Real click-log replay measures displacement without cold-start ground truth. Stronger counterfactual and online evaluation is needed before deployment or engagement claims.</w:t>
      </w:r>
    </w:p>
    <w:p w14:paraId="4BFB9429" w14:textId="77777777" w:rsidR="007D44D5" w:rsidRDefault="007D44D5">
      <w:pPr>
        <w:spacing w:line="240" w:lineRule="auto"/>
        <w:rPr>
          <w:rFonts w:ascii="Times" w:eastAsia="Times" w:hAnsi="Times" w:cs="Times"/>
          <w:sz w:val="24"/>
          <w:szCs w:val="24"/>
        </w:rPr>
      </w:pPr>
    </w:p>
    <w:p w14:paraId="0D6FCD01" w14:textId="77777777" w:rsidR="007D44D5" w:rsidRDefault="00000000">
      <w:pPr>
        <w:pStyle w:val="Heading1"/>
      </w:pPr>
      <w:r>
        <w:t>Funding</w:t>
      </w:r>
    </w:p>
    <w:p w14:paraId="15184641" w14:textId="77777777" w:rsidR="007D44D5" w:rsidRDefault="00000000">
      <w:r>
        <w:t>This research received no specific grant from any funding agency in the public, commercial, or not-for-profit sectors.</w:t>
      </w:r>
    </w:p>
    <w:p w14:paraId="5F4BE981" w14:textId="77777777" w:rsidR="007D44D5" w:rsidRDefault="00000000">
      <w:pPr>
        <w:pStyle w:val="Heading1"/>
      </w:pPr>
      <w:r>
        <w:t>Competing interests</w:t>
      </w:r>
    </w:p>
    <w:p w14:paraId="7E49D50C" w14:textId="77777777" w:rsidR="007D44D5" w:rsidRDefault="00000000">
      <w:r>
        <w:t>The authors declare that they have no competing interests.</w:t>
      </w:r>
    </w:p>
    <w:p w14:paraId="717F2FBB" w14:textId="77777777" w:rsidR="007D44D5" w:rsidRDefault="00000000">
      <w:pPr>
        <w:spacing w:before="240" w:after="60" w:line="240" w:lineRule="auto"/>
        <w:rPr>
          <w:rFonts w:ascii="Times" w:eastAsia="Times" w:hAnsi="Times" w:cs="Times"/>
          <w:b/>
          <w:bCs/>
          <w:sz w:val="32"/>
          <w:szCs w:val="32"/>
        </w:rPr>
      </w:pPr>
      <w:r>
        <w:rPr>
          <w:rFonts w:ascii="Times" w:eastAsia="Times" w:hAnsi="Times" w:cs="Times"/>
          <w:b/>
          <w:bCs/>
          <w:sz w:val="32"/>
          <w:szCs w:val="32"/>
        </w:rPr>
        <w:t>Data Availability</w:t>
      </w:r>
    </w:p>
    <w:p w14:paraId="37571B3C" w14:textId="77777777" w:rsidR="007D44D5" w:rsidRDefault="00000000">
      <w:r>
        <w:t>The code and precomputed results for this study are available in the Zenodo archive at https://doi.org/10.5281/zenodo.22726688. The deposited archive contains the corrected policy, experiment and replay scripts, pinned dependencies, protocol, per-seed and validation results, replay summaries, focused tests, the acquisition script for the first 200,000 sessions, and a SHA-256 manifest. It excludes manuscript files, figure and table upload assets, the separate utils repository, and raw Yandex logs. Raw Yandex logs are not redistributed; they are available from the Yandex competition on Kaggle, subject to its terms.</w:t>
      </w:r>
    </w:p>
    <w:p w14:paraId="23BCA1D8" w14:textId="77777777" w:rsidR="007D44D5" w:rsidRDefault="00000000">
      <w:pPr>
        <w:pStyle w:val="Heading1"/>
        <w:keepLines w:val="0"/>
        <w:spacing w:before="240" w:after="60" w:line="240" w:lineRule="auto"/>
        <w:rPr>
          <w:rFonts w:ascii="Times" w:eastAsia="Times" w:hAnsi="Times" w:cs="Times"/>
          <w:b/>
          <w:bCs/>
          <w:sz w:val="32"/>
          <w:szCs w:val="32"/>
        </w:rPr>
      </w:pPr>
      <w:bookmarkStart w:id="18" w:name="_heading=h.14vuul67na1v" w:colFirst="0" w:colLast="0"/>
      <w:bookmarkEnd w:id="18"/>
      <w:r>
        <w:rPr>
          <w:rFonts w:ascii="Times" w:eastAsia="Times" w:hAnsi="Times" w:cs="Times"/>
          <w:b/>
          <w:bCs/>
          <w:sz w:val="32"/>
          <w:szCs w:val="32"/>
        </w:rPr>
        <w:t>Acknowledgements</w:t>
      </w:r>
    </w:p>
    <w:p w14:paraId="1699952B" w14:textId="77777777" w:rsidR="007D44D5" w:rsidRDefault="00000000">
      <w:pPr>
        <w:spacing w:line="240" w:lineRule="auto"/>
        <w:rPr>
          <w:rFonts w:ascii="Times" w:eastAsia="Times" w:hAnsi="Times" w:cs="Times"/>
          <w:sz w:val="24"/>
          <w:szCs w:val="24"/>
        </w:rPr>
      </w:pPr>
      <w:r>
        <w:rPr>
          <w:rFonts w:ascii="Times" w:eastAsia="Times" w:hAnsi="Times" w:cs="Times"/>
          <w:sz w:val="24"/>
          <w:szCs w:val="24"/>
        </w:rPr>
        <w:t>The authors acknowledge utilizing ChatGPT-5.2 to refine the grammar, clarity, and organization of the manuscript text.</w:t>
      </w:r>
    </w:p>
    <w:p w14:paraId="1CFC40DB" w14:textId="77777777" w:rsidR="007D44D5" w:rsidRDefault="00000000">
      <w:pPr>
        <w:pStyle w:val="Heading1"/>
        <w:keepLines w:val="0"/>
        <w:spacing w:before="240" w:after="60" w:line="240" w:lineRule="auto"/>
        <w:rPr>
          <w:rFonts w:ascii="Times" w:eastAsia="Times" w:hAnsi="Times" w:cs="Times"/>
          <w:sz w:val="24"/>
          <w:szCs w:val="24"/>
        </w:rPr>
      </w:pPr>
      <w:bookmarkStart w:id="19" w:name="_heading=h.8o9jeds21g5a" w:colFirst="0" w:colLast="0"/>
      <w:bookmarkEnd w:id="19"/>
      <w:r>
        <w:rPr>
          <w:rFonts w:ascii="Times" w:eastAsia="Times" w:hAnsi="Times" w:cs="Times"/>
          <w:b/>
          <w:bCs/>
          <w:sz w:val="32"/>
          <w:szCs w:val="32"/>
        </w:rPr>
        <w:lastRenderedPageBreak/>
        <w:t>References</w:t>
      </w:r>
    </w:p>
    <w:p w14:paraId="1450C7CF" w14:textId="77777777" w:rsidR="007D44D5" w:rsidRDefault="00000000">
      <w:r>
        <w:rPr>
          <w:b/>
        </w:rPr>
        <w:t xml:space="preserve">Agarwal A, Takatsu K, Zaitsev I, Joachims T. </w:t>
      </w:r>
      <w:r>
        <w:t>2019. A general framework for counterfactual learning-to-rank. SIGIR. DOI 10.1145/3331184.3331202.</w:t>
      </w:r>
    </w:p>
    <w:p w14:paraId="7A0E1727" w14:textId="77777777" w:rsidR="007D44D5" w:rsidRDefault="00000000">
      <w:pPr>
        <w:spacing w:before="240" w:after="240" w:line="240" w:lineRule="auto"/>
        <w:rPr>
          <w:rFonts w:ascii="Times" w:eastAsia="Times" w:hAnsi="Times" w:cs="Times"/>
          <w:sz w:val="24"/>
          <w:szCs w:val="24"/>
        </w:rPr>
      </w:pPr>
      <w:r>
        <w:rPr>
          <w:rFonts w:ascii="Times" w:eastAsia="Times" w:hAnsi="Times" w:cs="Times"/>
          <w:b/>
          <w:bCs/>
          <w:sz w:val="24"/>
          <w:szCs w:val="24"/>
        </w:rPr>
        <w:t>Agrawal R, Gollapudi S, Halverson A, Ieong S.</w:t>
      </w:r>
      <w:r>
        <w:rPr>
          <w:rFonts w:ascii="Times" w:eastAsia="Times" w:hAnsi="Times" w:cs="Times"/>
          <w:sz w:val="24"/>
          <w:szCs w:val="24"/>
        </w:rPr>
        <w:t xml:space="preserve"> 2009. Diversifying search results. </w:t>
      </w:r>
      <w:r>
        <w:rPr>
          <w:rFonts w:ascii="Times" w:eastAsia="Times" w:hAnsi="Times" w:cs="Times"/>
          <w:i/>
          <w:iCs/>
          <w:sz w:val="24"/>
          <w:szCs w:val="24"/>
        </w:rPr>
        <w:t>2nd ACM International Conference on Web Search and Data Mining (WSDM ’09)</w:t>
      </w:r>
      <w:r>
        <w:rPr>
          <w:rFonts w:ascii="Times" w:eastAsia="Times" w:hAnsi="Times" w:cs="Times"/>
          <w:sz w:val="24"/>
          <w:szCs w:val="24"/>
        </w:rPr>
        <w:t xml:space="preserve"> 5–14</w:t>
      </w:r>
      <w:hyperlink r:id="rId5">
        <w:r>
          <w:rPr>
            <w:rFonts w:ascii="Times" w:eastAsia="Times" w:hAnsi="Times" w:cs="Times"/>
            <w:sz w:val="24"/>
            <w:szCs w:val="24"/>
          </w:rPr>
          <w:t xml:space="preserve"> </w:t>
        </w:r>
      </w:hyperlink>
      <w:hyperlink r:id="rId6">
        <w:r>
          <w:rPr>
            <w:rFonts w:ascii="Times" w:eastAsia="Times" w:hAnsi="Times" w:cs="Times"/>
            <w:color w:val="1155CC"/>
            <w:sz w:val="24"/>
            <w:szCs w:val="24"/>
          </w:rPr>
          <w:t>DOI 10.1145/1498759.1498766</w:t>
        </w:r>
      </w:hyperlink>
      <w:r>
        <w:rPr>
          <w:rFonts w:ascii="Times" w:eastAsia="Times" w:hAnsi="Times" w:cs="Times"/>
          <w:sz w:val="24"/>
          <w:szCs w:val="24"/>
        </w:rPr>
        <w:t>.</w:t>
      </w:r>
    </w:p>
    <w:p w14:paraId="099B33E6" w14:textId="77777777" w:rsidR="007D44D5" w:rsidRDefault="00000000">
      <w:pPr>
        <w:spacing w:before="240" w:after="240" w:line="240" w:lineRule="auto"/>
        <w:rPr>
          <w:rFonts w:ascii="Times" w:eastAsia="Times" w:hAnsi="Times" w:cs="Times"/>
          <w:sz w:val="24"/>
          <w:szCs w:val="24"/>
        </w:rPr>
      </w:pPr>
      <w:r>
        <w:rPr>
          <w:rFonts w:ascii="Times" w:eastAsia="Times" w:hAnsi="Times" w:cs="Times"/>
          <w:b/>
          <w:bCs/>
          <w:sz w:val="24"/>
          <w:szCs w:val="24"/>
        </w:rPr>
        <w:t>Auer P, Cesa-Bianchi N, Fischer P.</w:t>
      </w:r>
      <w:r>
        <w:rPr>
          <w:rFonts w:ascii="Times" w:eastAsia="Times" w:hAnsi="Times" w:cs="Times"/>
          <w:sz w:val="24"/>
          <w:szCs w:val="24"/>
        </w:rPr>
        <w:t xml:space="preserve"> 2002. Finite-time analysis of the multiarmed bandit problem. Machine Learning 47(2/3): 235-256. </w:t>
      </w:r>
      <w:hyperlink r:id="rId7">
        <w:r>
          <w:rPr>
            <w:rFonts w:ascii="Times" w:eastAsia="Times" w:hAnsi="Times" w:cs="Times"/>
            <w:color w:val="1155CC"/>
            <w:sz w:val="24"/>
            <w:szCs w:val="24"/>
          </w:rPr>
          <w:t>DOI 10.1023/A:1013689704352.</w:t>
        </w:r>
      </w:hyperlink>
    </w:p>
    <w:p w14:paraId="2222B46E" w14:textId="77777777" w:rsidR="007D44D5" w:rsidRDefault="00000000">
      <w:pPr>
        <w:spacing w:before="240" w:after="240" w:line="240" w:lineRule="auto"/>
        <w:rPr>
          <w:rFonts w:ascii="Times" w:eastAsia="Times" w:hAnsi="Times" w:cs="Times"/>
          <w:sz w:val="24"/>
          <w:szCs w:val="24"/>
        </w:rPr>
      </w:pPr>
      <w:r>
        <w:rPr>
          <w:rFonts w:ascii="Times" w:eastAsia="Times" w:hAnsi="Times" w:cs="Times"/>
          <w:b/>
          <w:bCs/>
          <w:sz w:val="24"/>
          <w:szCs w:val="24"/>
        </w:rPr>
        <w:t>Carbonell JG, Goldstein J.</w:t>
      </w:r>
      <w:r>
        <w:rPr>
          <w:rFonts w:ascii="Times" w:eastAsia="Times" w:hAnsi="Times" w:cs="Times"/>
          <w:sz w:val="24"/>
          <w:szCs w:val="24"/>
        </w:rPr>
        <w:t xml:space="preserve"> 1998. The use of MMR, diversity-based reranking for reordering documents and producing summaries. </w:t>
      </w:r>
      <w:r>
        <w:rPr>
          <w:rFonts w:ascii="Times" w:eastAsia="Times" w:hAnsi="Times" w:cs="Times"/>
          <w:i/>
          <w:iCs/>
          <w:sz w:val="24"/>
          <w:szCs w:val="24"/>
        </w:rPr>
        <w:t>21st Annual International ACM SIGIR Conference on Research and Development in Information Retrieval (SIGIR ’98)</w:t>
      </w:r>
      <w:r>
        <w:rPr>
          <w:rFonts w:ascii="Times" w:eastAsia="Times" w:hAnsi="Times" w:cs="Times"/>
          <w:sz w:val="24"/>
          <w:szCs w:val="24"/>
        </w:rPr>
        <w:t xml:space="preserve"> 335–336</w:t>
      </w:r>
      <w:hyperlink r:id="rId8">
        <w:r>
          <w:rPr>
            <w:rFonts w:ascii="Times" w:eastAsia="Times" w:hAnsi="Times" w:cs="Times"/>
            <w:sz w:val="24"/>
            <w:szCs w:val="24"/>
          </w:rPr>
          <w:t xml:space="preserve"> </w:t>
        </w:r>
      </w:hyperlink>
      <w:hyperlink r:id="rId9">
        <w:r>
          <w:rPr>
            <w:rFonts w:ascii="Times" w:eastAsia="Times" w:hAnsi="Times" w:cs="Times"/>
            <w:color w:val="1155CC"/>
            <w:sz w:val="24"/>
            <w:szCs w:val="24"/>
          </w:rPr>
          <w:t>DOI 10.1145/290941.291025</w:t>
        </w:r>
      </w:hyperlink>
      <w:r>
        <w:rPr>
          <w:rFonts w:ascii="Times" w:eastAsia="Times" w:hAnsi="Times" w:cs="Times"/>
          <w:sz w:val="24"/>
          <w:szCs w:val="24"/>
        </w:rPr>
        <w:t>.</w:t>
      </w:r>
    </w:p>
    <w:p w14:paraId="2870AA71" w14:textId="77777777" w:rsidR="007D44D5" w:rsidRDefault="00000000">
      <w:pPr>
        <w:spacing w:before="240" w:after="240" w:line="240" w:lineRule="auto"/>
        <w:rPr>
          <w:rFonts w:ascii="Times" w:eastAsia="Times" w:hAnsi="Times" w:cs="Times"/>
          <w:sz w:val="24"/>
          <w:szCs w:val="24"/>
        </w:rPr>
      </w:pPr>
      <w:r>
        <w:rPr>
          <w:rFonts w:ascii="Times" w:eastAsia="Times" w:hAnsi="Times" w:cs="Times"/>
          <w:b/>
          <w:bCs/>
          <w:sz w:val="24"/>
          <w:szCs w:val="24"/>
        </w:rPr>
        <w:t>Chuklin A, Markov I, de Rijke M.</w:t>
      </w:r>
      <w:r>
        <w:rPr>
          <w:rFonts w:ascii="Times" w:eastAsia="Times" w:hAnsi="Times" w:cs="Times"/>
          <w:sz w:val="24"/>
          <w:szCs w:val="24"/>
        </w:rPr>
        <w:t xml:space="preserve"> 2015. Click Models for Web Search. Synthesis Lectures on Information Concepts, Retrieval, and Services 7(3): 1-115. </w:t>
      </w:r>
      <w:hyperlink r:id="rId10">
        <w:r>
          <w:rPr>
            <w:rFonts w:ascii="Times" w:eastAsia="Times" w:hAnsi="Times" w:cs="Times"/>
            <w:color w:val="1155CC"/>
            <w:sz w:val="24"/>
            <w:szCs w:val="24"/>
          </w:rPr>
          <w:t>DOI 10.2200/S00654ED1V01Y201507ICR043.</w:t>
        </w:r>
      </w:hyperlink>
    </w:p>
    <w:p w14:paraId="054779A9" w14:textId="77777777" w:rsidR="007D44D5" w:rsidRDefault="00000000">
      <w:r>
        <w:rPr>
          <w:b/>
        </w:rPr>
        <w:t xml:space="preserve">Du Y, Srikant R, Chen W. </w:t>
      </w:r>
      <w:r>
        <w:t>2024. Cascading reinforcement learning. International Conference on Learning Representations. https://proceedings.iclr.cc/paper_files/paper/2024/hash/811d35e47edbb191c19151f3c5f80f53-Abstract-Conference.html.</w:t>
      </w:r>
    </w:p>
    <w:p w14:paraId="2212FC3F" w14:textId="77777777" w:rsidR="007D44D5" w:rsidRDefault="00000000">
      <w:r>
        <w:rPr>
          <w:b/>
        </w:rPr>
        <w:t xml:space="preserve">Fang Z, Agarwal A, Joachims T. </w:t>
      </w:r>
      <w:r>
        <w:t>2019. Intervention harvesting for context-dependent examination-bias estimation. SIGIR. DOI 10.1145/3331184.3331238.</w:t>
      </w:r>
    </w:p>
    <w:p w14:paraId="4D63CB09" w14:textId="77777777" w:rsidR="007D44D5" w:rsidRDefault="00000000">
      <w:pPr>
        <w:spacing w:before="240" w:after="240" w:line="240" w:lineRule="auto"/>
        <w:rPr>
          <w:rFonts w:ascii="Times" w:eastAsia="Times" w:hAnsi="Times" w:cs="Times"/>
          <w:sz w:val="24"/>
          <w:szCs w:val="24"/>
        </w:rPr>
      </w:pPr>
      <w:r>
        <w:rPr>
          <w:rFonts w:ascii="Times" w:eastAsia="Times" w:hAnsi="Times" w:cs="Times"/>
          <w:b/>
          <w:bCs/>
          <w:sz w:val="24"/>
          <w:szCs w:val="24"/>
        </w:rPr>
        <w:t>Gupta P, Dreossi T, Bakus J, Lin YH, Salaka V.</w:t>
      </w:r>
      <w:r>
        <w:rPr>
          <w:rFonts w:ascii="Times" w:eastAsia="Times" w:hAnsi="Times" w:cs="Times"/>
          <w:sz w:val="24"/>
          <w:szCs w:val="24"/>
        </w:rPr>
        <w:t xml:space="preserve"> 2020. Treating cold start in product search by priors. </w:t>
      </w:r>
      <w:r>
        <w:rPr>
          <w:rFonts w:ascii="Times" w:eastAsia="Times" w:hAnsi="Times" w:cs="Times"/>
          <w:i/>
          <w:iCs/>
          <w:sz w:val="24"/>
          <w:szCs w:val="24"/>
        </w:rPr>
        <w:t>The Web Conference 2020 Companion (WWW ’20 Companion)</w:t>
      </w:r>
      <w:hyperlink r:id="rId11">
        <w:r>
          <w:rPr>
            <w:rFonts w:ascii="Times" w:eastAsia="Times" w:hAnsi="Times" w:cs="Times"/>
            <w:sz w:val="24"/>
            <w:szCs w:val="24"/>
          </w:rPr>
          <w:t xml:space="preserve"> </w:t>
        </w:r>
      </w:hyperlink>
      <w:hyperlink r:id="rId12">
        <w:r>
          <w:rPr>
            <w:rFonts w:ascii="Times" w:eastAsia="Times" w:hAnsi="Times" w:cs="Times"/>
            <w:color w:val="1155CC"/>
            <w:sz w:val="24"/>
            <w:szCs w:val="24"/>
          </w:rPr>
          <w:t>DOI 10.1145/3366424.3382705</w:t>
        </w:r>
      </w:hyperlink>
      <w:r>
        <w:rPr>
          <w:rFonts w:ascii="Times" w:eastAsia="Times" w:hAnsi="Times" w:cs="Times"/>
          <w:sz w:val="24"/>
          <w:szCs w:val="24"/>
        </w:rPr>
        <w:t>.</w:t>
      </w:r>
    </w:p>
    <w:p w14:paraId="0871036C" w14:textId="77777777" w:rsidR="007D44D5" w:rsidRDefault="00000000">
      <w:pPr>
        <w:spacing w:before="240" w:after="240" w:line="240" w:lineRule="auto"/>
        <w:rPr>
          <w:rFonts w:ascii="Times" w:eastAsia="Times" w:hAnsi="Times" w:cs="Times"/>
          <w:sz w:val="24"/>
          <w:szCs w:val="24"/>
        </w:rPr>
      </w:pPr>
      <w:r>
        <w:rPr>
          <w:rFonts w:ascii="Times" w:eastAsia="Times" w:hAnsi="Times" w:cs="Times"/>
          <w:b/>
          <w:bCs/>
          <w:sz w:val="24"/>
          <w:szCs w:val="24"/>
        </w:rPr>
        <w:t>Gilotte A, Calauzenes C, Nedelec T, Abraham A, Dolle S.</w:t>
      </w:r>
      <w:r>
        <w:rPr>
          <w:rFonts w:ascii="Times" w:eastAsia="Times" w:hAnsi="Times" w:cs="Times"/>
          <w:sz w:val="24"/>
          <w:szCs w:val="24"/>
        </w:rPr>
        <w:t xml:space="preserve"> 2018. Offline A/B testing for recommender systems. 11th ACM International Conference on Web Search and Data Mining (WSDM '18) 198-206. </w:t>
      </w:r>
      <w:hyperlink r:id="rId13">
        <w:r>
          <w:rPr>
            <w:rFonts w:ascii="Times" w:eastAsia="Times" w:hAnsi="Times" w:cs="Times"/>
            <w:color w:val="1155CC"/>
            <w:sz w:val="24"/>
            <w:szCs w:val="24"/>
          </w:rPr>
          <w:t>DOI 10.1145/3159652.3159687.</w:t>
        </w:r>
      </w:hyperlink>
    </w:p>
    <w:p w14:paraId="729CEFF7" w14:textId="77777777" w:rsidR="007D44D5" w:rsidRDefault="00000000">
      <w:r>
        <w:rPr>
          <w:b/>
        </w:rPr>
        <w:t xml:space="preserve">Gupta S, Oosterhuis H, de Rijke M. </w:t>
      </w:r>
      <w:r>
        <w:t>2023. Safe deployment for counterfactual learning to rank with exposure-based risk minimization. SIGIR. DOI 10.1145/3539618.3591760.</w:t>
      </w:r>
    </w:p>
    <w:p w14:paraId="09AEDD9B" w14:textId="77777777" w:rsidR="007D44D5" w:rsidRDefault="00000000">
      <w:pPr>
        <w:spacing w:before="240" w:after="240" w:line="240" w:lineRule="auto"/>
        <w:rPr>
          <w:rFonts w:ascii="Times" w:eastAsia="Times" w:hAnsi="Times" w:cs="Times"/>
          <w:sz w:val="24"/>
          <w:szCs w:val="24"/>
        </w:rPr>
      </w:pPr>
      <w:r>
        <w:rPr>
          <w:rFonts w:ascii="Times" w:eastAsia="Times" w:hAnsi="Times" w:cs="Times"/>
          <w:b/>
          <w:bCs/>
          <w:sz w:val="24"/>
          <w:szCs w:val="24"/>
        </w:rPr>
        <w:t>Han C, Castells P, Gupta P, Xu X, Salaka V.</w:t>
      </w:r>
      <w:r>
        <w:rPr>
          <w:rFonts w:ascii="Times" w:eastAsia="Times" w:hAnsi="Times" w:cs="Times"/>
          <w:sz w:val="24"/>
          <w:szCs w:val="24"/>
        </w:rPr>
        <w:t xml:space="preserve"> 2022. Addressing cold start in product search via empirical Bayes. </w:t>
      </w:r>
      <w:r>
        <w:rPr>
          <w:rFonts w:ascii="Times" w:eastAsia="Times" w:hAnsi="Times" w:cs="Times"/>
          <w:i/>
          <w:iCs/>
          <w:sz w:val="24"/>
          <w:szCs w:val="24"/>
        </w:rPr>
        <w:t>31st ACM International Conference on Information &amp; Knowledge Management (CIKM ’22)</w:t>
      </w:r>
      <w:hyperlink r:id="rId14">
        <w:r>
          <w:rPr>
            <w:rFonts w:ascii="Times" w:eastAsia="Times" w:hAnsi="Times" w:cs="Times"/>
            <w:sz w:val="24"/>
            <w:szCs w:val="24"/>
          </w:rPr>
          <w:t xml:space="preserve"> </w:t>
        </w:r>
      </w:hyperlink>
      <w:hyperlink r:id="rId15">
        <w:r>
          <w:rPr>
            <w:rFonts w:ascii="Times" w:eastAsia="Times" w:hAnsi="Times" w:cs="Times"/>
            <w:color w:val="1155CC"/>
            <w:sz w:val="24"/>
            <w:szCs w:val="24"/>
          </w:rPr>
          <w:t>DOI 10.1145/3511808.3557066</w:t>
        </w:r>
      </w:hyperlink>
      <w:r>
        <w:rPr>
          <w:rFonts w:ascii="Times" w:eastAsia="Times" w:hAnsi="Times" w:cs="Times"/>
          <w:sz w:val="24"/>
          <w:szCs w:val="24"/>
        </w:rPr>
        <w:t>.</w:t>
      </w:r>
    </w:p>
    <w:p w14:paraId="147834FD" w14:textId="77777777" w:rsidR="007D44D5" w:rsidRDefault="00000000">
      <w:pPr>
        <w:spacing w:before="240" w:after="240" w:line="240" w:lineRule="auto"/>
        <w:rPr>
          <w:rFonts w:ascii="Times" w:eastAsia="Times" w:hAnsi="Times" w:cs="Times"/>
          <w:sz w:val="24"/>
          <w:szCs w:val="24"/>
        </w:rPr>
      </w:pPr>
      <w:r>
        <w:rPr>
          <w:rFonts w:ascii="Times" w:eastAsia="Times" w:hAnsi="Times" w:cs="Times"/>
          <w:b/>
          <w:bCs/>
          <w:sz w:val="24"/>
          <w:szCs w:val="24"/>
        </w:rPr>
        <w:t>Huang PS, He X, Gao J, Deng L, Acero A, Heck L.</w:t>
      </w:r>
      <w:r>
        <w:rPr>
          <w:rFonts w:ascii="Times" w:eastAsia="Times" w:hAnsi="Times" w:cs="Times"/>
          <w:sz w:val="24"/>
          <w:szCs w:val="24"/>
        </w:rPr>
        <w:t xml:space="preserve"> 2013. Learning deep structured semantic models for web search using clickthrough data. </w:t>
      </w:r>
      <w:r>
        <w:rPr>
          <w:rFonts w:ascii="Times" w:eastAsia="Times" w:hAnsi="Times" w:cs="Times"/>
          <w:i/>
          <w:iCs/>
          <w:sz w:val="24"/>
          <w:szCs w:val="24"/>
        </w:rPr>
        <w:t>22nd ACM International Conference on Information &amp; Knowledge Management (CIKM '13)</w:t>
      </w:r>
      <w:r>
        <w:rPr>
          <w:rFonts w:ascii="Times" w:eastAsia="Times" w:hAnsi="Times" w:cs="Times"/>
          <w:sz w:val="24"/>
          <w:szCs w:val="24"/>
        </w:rPr>
        <w:t xml:space="preserve"> 2333-2338. </w:t>
      </w:r>
      <w:hyperlink r:id="rId16">
        <w:r>
          <w:rPr>
            <w:rFonts w:ascii="Times" w:eastAsia="Times" w:hAnsi="Times" w:cs="Times"/>
            <w:color w:val="1155CC"/>
            <w:sz w:val="24"/>
            <w:szCs w:val="24"/>
          </w:rPr>
          <w:t>DOI 10.1145/2505515.2505665.</w:t>
        </w:r>
      </w:hyperlink>
    </w:p>
    <w:p w14:paraId="629591CB" w14:textId="77777777" w:rsidR="007D44D5" w:rsidRDefault="00000000">
      <w:pPr>
        <w:spacing w:before="240" w:after="240" w:line="240" w:lineRule="auto"/>
        <w:rPr>
          <w:rFonts w:ascii="Times" w:eastAsia="Times" w:hAnsi="Times" w:cs="Times"/>
          <w:sz w:val="24"/>
          <w:szCs w:val="24"/>
        </w:rPr>
      </w:pPr>
      <w:r>
        <w:rPr>
          <w:b/>
        </w:rPr>
        <w:lastRenderedPageBreak/>
        <w:t xml:space="preserve">Järvelin K, Kekäläinen J. </w:t>
      </w:r>
      <w:r>
        <w:t>2002. Cumulated gain-based evaluation of IR techniques. ACM Transactions on Information Systems (TOIS) 20(4): 422-446. DOI 10.1145/582415.582418.</w:t>
      </w:r>
    </w:p>
    <w:p w14:paraId="1F070851" w14:textId="77777777" w:rsidR="007D44D5" w:rsidRDefault="00000000">
      <w:pPr>
        <w:spacing w:before="240" w:after="240" w:line="240" w:lineRule="auto"/>
        <w:rPr>
          <w:rFonts w:ascii="Times" w:eastAsia="Times" w:hAnsi="Times" w:cs="Times"/>
          <w:sz w:val="24"/>
          <w:szCs w:val="24"/>
        </w:rPr>
      </w:pPr>
      <w:r>
        <w:rPr>
          <w:rFonts w:ascii="Times" w:eastAsia="Times" w:hAnsi="Times" w:cs="Times"/>
          <w:b/>
          <w:bCs/>
          <w:sz w:val="24"/>
          <w:szCs w:val="24"/>
        </w:rPr>
        <w:t>Joachims T, Granka L, Pan B, Hembrooke H, Gay G.</w:t>
      </w:r>
      <w:r>
        <w:rPr>
          <w:rFonts w:ascii="Times" w:eastAsia="Times" w:hAnsi="Times" w:cs="Times"/>
          <w:sz w:val="24"/>
          <w:szCs w:val="24"/>
        </w:rPr>
        <w:t xml:space="preserve"> 2005. Accurately interpreting clickthrough data as implicit feedback. </w:t>
      </w:r>
      <w:r>
        <w:rPr>
          <w:rFonts w:ascii="Times" w:eastAsia="Times" w:hAnsi="Times" w:cs="Times"/>
          <w:i/>
          <w:iCs/>
          <w:sz w:val="24"/>
          <w:szCs w:val="24"/>
        </w:rPr>
        <w:t>28th Annual International ACM SIGIR Conference on Research and Development in Information Retrieval (SIGIR '05)</w:t>
      </w:r>
      <w:r>
        <w:rPr>
          <w:rFonts w:ascii="Times" w:eastAsia="Times" w:hAnsi="Times" w:cs="Times"/>
          <w:sz w:val="24"/>
          <w:szCs w:val="24"/>
        </w:rPr>
        <w:t xml:space="preserve"> 154-161. </w:t>
      </w:r>
      <w:hyperlink r:id="rId17">
        <w:r>
          <w:rPr>
            <w:rFonts w:ascii="Times" w:eastAsia="Times" w:hAnsi="Times" w:cs="Times"/>
            <w:color w:val="1155CC"/>
            <w:sz w:val="24"/>
            <w:szCs w:val="24"/>
          </w:rPr>
          <w:t>DOI 10.1145/1076034.1076063</w:t>
        </w:r>
      </w:hyperlink>
      <w:r>
        <w:rPr>
          <w:rFonts w:ascii="Times" w:eastAsia="Times" w:hAnsi="Times" w:cs="Times"/>
          <w:sz w:val="24"/>
          <w:szCs w:val="24"/>
        </w:rPr>
        <w:t>.</w:t>
      </w:r>
    </w:p>
    <w:p w14:paraId="6BD6D0A8" w14:textId="77777777" w:rsidR="007D44D5" w:rsidRDefault="00000000">
      <w:pPr>
        <w:spacing w:before="240" w:after="240" w:line="240" w:lineRule="auto"/>
        <w:rPr>
          <w:rFonts w:ascii="Times" w:eastAsia="Times" w:hAnsi="Times" w:cs="Times"/>
          <w:sz w:val="24"/>
          <w:szCs w:val="24"/>
          <w:highlight w:val="red"/>
        </w:rPr>
      </w:pPr>
      <w:r>
        <w:rPr>
          <w:b/>
        </w:rPr>
        <w:t xml:space="preserve">Kveton B, Szepesvári C, Wen Z, Ashkan A. </w:t>
      </w:r>
      <w:r>
        <w:t>2015. Cascading bandits: learning to rank in the cascade model. Proceedings of Machine Learning Research 37:767–776. https://proceedings.mlr.press/v37/kveton15.html.</w:t>
      </w:r>
    </w:p>
    <w:p w14:paraId="2B0FB6F1" w14:textId="77777777" w:rsidR="007D44D5" w:rsidRDefault="00000000">
      <w:pPr>
        <w:spacing w:before="240" w:after="240" w:line="240" w:lineRule="auto"/>
        <w:rPr>
          <w:rFonts w:ascii="Times" w:eastAsia="Times" w:hAnsi="Times" w:cs="Times"/>
          <w:sz w:val="28"/>
          <w:szCs w:val="28"/>
          <w:highlight w:val="red"/>
        </w:rPr>
      </w:pPr>
      <w:r>
        <w:rPr>
          <w:b/>
        </w:rPr>
        <w:t xml:space="preserve">Lattimore T, Kveton B, Li S, Szepesvári C. </w:t>
      </w:r>
      <w:r>
        <w:t>2018. TopRank: a practical algorithm for online stochastic ranking. Advances in Neural Information Processing Systems 31. https://proceedings.neurips.cc/paper/2018/hash/de03beffeed9da5f3639a621bcab5dd4-Abstract.html.</w:t>
      </w:r>
    </w:p>
    <w:p w14:paraId="14EA0369" w14:textId="77777777" w:rsidR="007D44D5" w:rsidRDefault="00000000">
      <w:pPr>
        <w:spacing w:before="240" w:after="240" w:line="240" w:lineRule="auto"/>
        <w:rPr>
          <w:rFonts w:ascii="Times" w:eastAsia="Times" w:hAnsi="Times" w:cs="Times"/>
          <w:sz w:val="24"/>
          <w:szCs w:val="24"/>
        </w:rPr>
      </w:pPr>
      <w:r>
        <w:rPr>
          <w:b/>
        </w:rPr>
        <w:t xml:space="preserve">Li C, Kveton B, Lattimore T, Markov I, de Rijke M, Szepesvári C, Zoghi M. </w:t>
      </w:r>
      <w:r>
        <w:t>2020. BubbleRank: safe online learning to re-rank via implicit click feedback. Proceedings of Machine Learning Research 115:196–206. https://proceedings.mlr.press/v115/li20b.html.</w:t>
      </w:r>
    </w:p>
    <w:p w14:paraId="70918E09" w14:textId="77777777" w:rsidR="007D44D5" w:rsidRDefault="00000000">
      <w:pPr>
        <w:spacing w:before="240" w:after="240" w:line="240" w:lineRule="auto"/>
        <w:rPr>
          <w:rFonts w:ascii="Times" w:eastAsia="Times" w:hAnsi="Times" w:cs="Times"/>
          <w:sz w:val="24"/>
          <w:szCs w:val="24"/>
        </w:rPr>
      </w:pPr>
      <w:r>
        <w:rPr>
          <w:rFonts w:ascii="Times" w:eastAsia="Times" w:hAnsi="Times" w:cs="Times"/>
          <w:b/>
          <w:bCs/>
          <w:sz w:val="24"/>
          <w:szCs w:val="24"/>
        </w:rPr>
        <w:t>Liu T-Y.</w:t>
      </w:r>
      <w:r>
        <w:rPr>
          <w:rFonts w:ascii="Times" w:eastAsia="Times" w:hAnsi="Times" w:cs="Times"/>
          <w:sz w:val="24"/>
          <w:szCs w:val="24"/>
        </w:rPr>
        <w:t xml:space="preserve"> 2009. Learning to rank for information retrieval. </w:t>
      </w:r>
      <w:r>
        <w:rPr>
          <w:rFonts w:ascii="Times" w:eastAsia="Times" w:hAnsi="Times" w:cs="Times"/>
          <w:i/>
          <w:iCs/>
          <w:sz w:val="24"/>
          <w:szCs w:val="24"/>
        </w:rPr>
        <w:t>Foundations and Trends® in Information Retrieval</w:t>
      </w:r>
      <w:r>
        <w:rPr>
          <w:rFonts w:ascii="Times" w:eastAsia="Times" w:hAnsi="Times" w:cs="Times"/>
          <w:sz w:val="24"/>
          <w:szCs w:val="24"/>
        </w:rPr>
        <w:t xml:space="preserve"> 3(3): 225-331. </w:t>
      </w:r>
      <w:hyperlink r:id="rId18">
        <w:r>
          <w:rPr>
            <w:rFonts w:ascii="Times" w:eastAsia="Times" w:hAnsi="Times" w:cs="Times"/>
            <w:color w:val="1155CC"/>
            <w:sz w:val="24"/>
            <w:szCs w:val="24"/>
          </w:rPr>
          <w:t>DOI 10.1561/1500000016.</w:t>
        </w:r>
      </w:hyperlink>
    </w:p>
    <w:p w14:paraId="1B02E6A2" w14:textId="77777777" w:rsidR="007D44D5" w:rsidRDefault="00000000">
      <w:pPr>
        <w:spacing w:before="240" w:after="240" w:line="240" w:lineRule="auto"/>
        <w:rPr>
          <w:rFonts w:ascii="Times" w:eastAsia="Times" w:hAnsi="Times" w:cs="Times"/>
          <w:sz w:val="24"/>
          <w:szCs w:val="24"/>
        </w:rPr>
      </w:pPr>
      <w:r>
        <w:rPr>
          <w:rFonts w:ascii="Times" w:eastAsia="Times" w:hAnsi="Times" w:cs="Times"/>
          <w:b/>
          <w:bCs/>
          <w:sz w:val="24"/>
          <w:szCs w:val="24"/>
        </w:rPr>
        <w:t>Mansoury M, Abdollahpouri H, Pechenizkiy M, Mobasher B, Burke R.</w:t>
      </w:r>
      <w:r>
        <w:rPr>
          <w:rFonts w:ascii="Times" w:eastAsia="Times" w:hAnsi="Times" w:cs="Times"/>
          <w:sz w:val="24"/>
          <w:szCs w:val="24"/>
        </w:rPr>
        <w:t xml:space="preserve"> 2020. Feedback loop and bias amplification in recommender systems. </w:t>
      </w:r>
      <w:r>
        <w:rPr>
          <w:rFonts w:ascii="Times" w:eastAsia="Times" w:hAnsi="Times" w:cs="Times"/>
          <w:i/>
          <w:iCs/>
          <w:sz w:val="24"/>
          <w:szCs w:val="24"/>
        </w:rPr>
        <w:t>29th ACM International Conference on Information &amp; Knowledge Management (CIKM ’20)</w:t>
      </w:r>
      <w:hyperlink r:id="rId19">
        <w:r>
          <w:rPr>
            <w:rFonts w:ascii="Times" w:eastAsia="Times" w:hAnsi="Times" w:cs="Times"/>
            <w:sz w:val="24"/>
            <w:szCs w:val="24"/>
          </w:rPr>
          <w:t xml:space="preserve"> </w:t>
        </w:r>
      </w:hyperlink>
      <w:hyperlink r:id="rId20">
        <w:r>
          <w:rPr>
            <w:rFonts w:ascii="Times" w:eastAsia="Times" w:hAnsi="Times" w:cs="Times"/>
            <w:color w:val="1155CC"/>
            <w:sz w:val="24"/>
            <w:szCs w:val="24"/>
          </w:rPr>
          <w:t>DOI 10.1145/3340531.3412152</w:t>
        </w:r>
      </w:hyperlink>
      <w:r>
        <w:rPr>
          <w:rFonts w:ascii="Times" w:eastAsia="Times" w:hAnsi="Times" w:cs="Times"/>
          <w:sz w:val="24"/>
          <w:szCs w:val="24"/>
        </w:rPr>
        <w:t>.</w:t>
      </w:r>
    </w:p>
    <w:p w14:paraId="595695F7" w14:textId="77777777" w:rsidR="007D44D5" w:rsidRDefault="00000000">
      <w:pPr>
        <w:spacing w:before="240" w:after="240" w:line="240" w:lineRule="auto"/>
        <w:rPr>
          <w:rFonts w:ascii="Times" w:eastAsia="Times" w:hAnsi="Times" w:cs="Times"/>
          <w:sz w:val="24"/>
          <w:szCs w:val="24"/>
        </w:rPr>
      </w:pPr>
      <w:r>
        <w:rPr>
          <w:rFonts w:ascii="Times" w:eastAsia="Times" w:hAnsi="Times" w:cs="Times"/>
          <w:b/>
          <w:bCs/>
          <w:sz w:val="24"/>
          <w:szCs w:val="24"/>
        </w:rPr>
        <w:t>Manning CD, Raghavan P, Schutze H. 2008.</w:t>
      </w:r>
      <w:r>
        <w:rPr>
          <w:rFonts w:ascii="Times" w:eastAsia="Times" w:hAnsi="Times" w:cs="Times"/>
          <w:sz w:val="24"/>
          <w:szCs w:val="24"/>
        </w:rPr>
        <w:t xml:space="preserve"> Introduction to Information Retrieval. Cambridge University Press. </w:t>
      </w:r>
      <w:hyperlink r:id="rId21">
        <w:r>
          <w:rPr>
            <w:rFonts w:ascii="Times" w:eastAsia="Times" w:hAnsi="Times" w:cs="Times"/>
            <w:color w:val="1155CC"/>
            <w:sz w:val="24"/>
            <w:szCs w:val="24"/>
          </w:rPr>
          <w:t>DOI 10.1017/CBO9780511809071.</w:t>
        </w:r>
      </w:hyperlink>
    </w:p>
    <w:p w14:paraId="69C3F8A6" w14:textId="77777777" w:rsidR="007D44D5" w:rsidRDefault="00000000">
      <w:pPr>
        <w:spacing w:before="240" w:after="240" w:line="240" w:lineRule="auto"/>
        <w:rPr>
          <w:rFonts w:ascii="Times" w:eastAsia="Times" w:hAnsi="Times" w:cs="Times"/>
          <w:sz w:val="24"/>
          <w:szCs w:val="24"/>
        </w:rPr>
      </w:pPr>
      <w:r>
        <w:rPr>
          <w:rFonts w:ascii="Times" w:eastAsia="Times" w:hAnsi="Times" w:cs="Times"/>
          <w:b/>
          <w:bCs/>
          <w:sz w:val="24"/>
          <w:szCs w:val="24"/>
        </w:rPr>
        <w:t>Morik M, Singh A, Hong J, Joachims T.</w:t>
      </w:r>
      <w:r>
        <w:rPr>
          <w:rFonts w:ascii="Times" w:eastAsia="Times" w:hAnsi="Times" w:cs="Times"/>
          <w:sz w:val="24"/>
          <w:szCs w:val="24"/>
        </w:rPr>
        <w:t xml:space="preserve"> 2020. Controlling fairness and bias in dynamic learning-to-rank. </w:t>
      </w:r>
      <w:r>
        <w:rPr>
          <w:rFonts w:ascii="Times" w:eastAsia="Times" w:hAnsi="Times" w:cs="Times"/>
          <w:i/>
          <w:iCs/>
          <w:sz w:val="24"/>
          <w:szCs w:val="24"/>
        </w:rPr>
        <w:t>43rd International ACM SIGIR Conference on Research and Development in Information Retrieval (SIGIR ’20)</w:t>
      </w:r>
      <w:hyperlink r:id="rId22">
        <w:r>
          <w:rPr>
            <w:rFonts w:ascii="Times" w:eastAsia="Times" w:hAnsi="Times" w:cs="Times"/>
            <w:sz w:val="24"/>
            <w:szCs w:val="24"/>
          </w:rPr>
          <w:t xml:space="preserve"> </w:t>
        </w:r>
      </w:hyperlink>
      <w:hyperlink r:id="rId23">
        <w:r>
          <w:rPr>
            <w:rFonts w:ascii="Times" w:eastAsia="Times" w:hAnsi="Times" w:cs="Times"/>
            <w:color w:val="1155CC"/>
            <w:sz w:val="24"/>
            <w:szCs w:val="24"/>
          </w:rPr>
          <w:t>DOI 10.1145/3397271.3401100</w:t>
        </w:r>
      </w:hyperlink>
      <w:r>
        <w:rPr>
          <w:rFonts w:ascii="Times" w:eastAsia="Times" w:hAnsi="Times" w:cs="Times"/>
          <w:sz w:val="24"/>
          <w:szCs w:val="24"/>
        </w:rPr>
        <w:t>.</w:t>
      </w:r>
    </w:p>
    <w:p w14:paraId="1E26E2EE" w14:textId="77777777" w:rsidR="007D44D5" w:rsidRDefault="00000000">
      <w:pPr>
        <w:spacing w:before="240" w:after="240" w:line="240" w:lineRule="auto"/>
        <w:rPr>
          <w:rFonts w:ascii="Times" w:eastAsia="Times" w:hAnsi="Times" w:cs="Times"/>
          <w:sz w:val="24"/>
          <w:szCs w:val="24"/>
        </w:rPr>
      </w:pPr>
      <w:r>
        <w:rPr>
          <w:rFonts w:ascii="Times" w:eastAsia="Times" w:hAnsi="Times" w:cs="Times"/>
          <w:b/>
          <w:bCs/>
          <w:sz w:val="24"/>
          <w:szCs w:val="24"/>
        </w:rPr>
        <w:t>Santos RLT, Peng J, Macdonald C, Ounis I.</w:t>
      </w:r>
      <w:r>
        <w:rPr>
          <w:rFonts w:ascii="Times" w:eastAsia="Times" w:hAnsi="Times" w:cs="Times"/>
          <w:sz w:val="24"/>
          <w:szCs w:val="24"/>
        </w:rPr>
        <w:t xml:space="preserve"> 2010. Explicit search result diversification through sub-queries. </w:t>
      </w:r>
      <w:r>
        <w:rPr>
          <w:rFonts w:ascii="Times" w:eastAsia="Times" w:hAnsi="Times" w:cs="Times"/>
          <w:i/>
          <w:iCs/>
          <w:sz w:val="24"/>
          <w:szCs w:val="24"/>
        </w:rPr>
        <w:t>Advances in Information Retrieval (ECIR 2010), Lecture Notes in Computer Science</w:t>
      </w:r>
      <w:r>
        <w:rPr>
          <w:rFonts w:ascii="Times" w:eastAsia="Times" w:hAnsi="Times" w:cs="Times"/>
          <w:sz w:val="24"/>
          <w:szCs w:val="24"/>
        </w:rPr>
        <w:t xml:space="preserve"> 5993:87–99</w:t>
      </w:r>
      <w:hyperlink r:id="rId24">
        <w:r>
          <w:rPr>
            <w:rFonts w:ascii="Times" w:eastAsia="Times" w:hAnsi="Times" w:cs="Times"/>
            <w:sz w:val="24"/>
            <w:szCs w:val="24"/>
          </w:rPr>
          <w:t xml:space="preserve"> </w:t>
        </w:r>
      </w:hyperlink>
      <w:hyperlink r:id="rId25">
        <w:r>
          <w:rPr>
            <w:rFonts w:ascii="Times" w:eastAsia="Times" w:hAnsi="Times" w:cs="Times"/>
            <w:color w:val="1155CC"/>
            <w:sz w:val="24"/>
            <w:szCs w:val="24"/>
          </w:rPr>
          <w:t>DOI 10.1007/978-3-642-12275-0_1</w:t>
        </w:r>
      </w:hyperlink>
      <w:r>
        <w:rPr>
          <w:rFonts w:ascii="Times" w:eastAsia="Times" w:hAnsi="Times" w:cs="Times"/>
          <w:sz w:val="24"/>
          <w:szCs w:val="24"/>
        </w:rPr>
        <w:t>.</w:t>
      </w:r>
    </w:p>
    <w:p w14:paraId="54DC8A25" w14:textId="77777777" w:rsidR="007D44D5" w:rsidRDefault="00000000">
      <w:pPr>
        <w:spacing w:before="240" w:after="240" w:line="240" w:lineRule="auto"/>
        <w:rPr>
          <w:rFonts w:ascii="Times" w:eastAsia="Times" w:hAnsi="Times" w:cs="Times"/>
          <w:sz w:val="24"/>
          <w:szCs w:val="24"/>
        </w:rPr>
      </w:pPr>
      <w:r>
        <w:rPr>
          <w:rFonts w:ascii="Times" w:eastAsia="Times" w:hAnsi="Times" w:cs="Times"/>
          <w:b/>
          <w:bCs/>
          <w:sz w:val="24"/>
          <w:szCs w:val="24"/>
        </w:rPr>
        <w:t>Schein AI, Popescul A, Ungar LH, Pennock DM.</w:t>
      </w:r>
      <w:r>
        <w:rPr>
          <w:rFonts w:ascii="Times" w:eastAsia="Times" w:hAnsi="Times" w:cs="Times"/>
          <w:sz w:val="24"/>
          <w:szCs w:val="24"/>
        </w:rPr>
        <w:t xml:space="preserve"> 2002. Methods and metrics for cold-start recommendations. 25th Annual International ACM SIGIR Conference on Research and Development in Information Retrieval (SIGIR '02) 253-260. </w:t>
      </w:r>
      <w:hyperlink r:id="rId26">
        <w:r>
          <w:rPr>
            <w:rFonts w:ascii="Times" w:eastAsia="Times" w:hAnsi="Times" w:cs="Times"/>
            <w:color w:val="1155CC"/>
            <w:sz w:val="24"/>
            <w:szCs w:val="24"/>
          </w:rPr>
          <w:t>DOI 10.1145/564376.564421.</w:t>
        </w:r>
      </w:hyperlink>
    </w:p>
    <w:p w14:paraId="2BAC846F" w14:textId="77777777" w:rsidR="007D44D5" w:rsidRDefault="00000000">
      <w:pPr>
        <w:spacing w:before="240" w:after="240" w:line="240" w:lineRule="auto"/>
        <w:rPr>
          <w:rFonts w:ascii="Times" w:eastAsia="Times" w:hAnsi="Times" w:cs="Times"/>
          <w:sz w:val="24"/>
          <w:szCs w:val="24"/>
        </w:rPr>
      </w:pPr>
      <w:r>
        <w:rPr>
          <w:rFonts w:ascii="Times" w:eastAsia="Times" w:hAnsi="Times" w:cs="Times"/>
          <w:b/>
          <w:bCs/>
          <w:sz w:val="24"/>
          <w:szCs w:val="24"/>
        </w:rPr>
        <w:t>Shannon CE.</w:t>
      </w:r>
      <w:r>
        <w:rPr>
          <w:rFonts w:ascii="Times" w:eastAsia="Times" w:hAnsi="Times" w:cs="Times"/>
          <w:sz w:val="24"/>
          <w:szCs w:val="24"/>
        </w:rPr>
        <w:t xml:space="preserve"> 1948. A mathematical theory of communication. The Bell System Technical Journal 27(3): 379-423. </w:t>
      </w:r>
      <w:hyperlink r:id="rId27">
        <w:r>
          <w:rPr>
            <w:rFonts w:ascii="Times" w:eastAsia="Times" w:hAnsi="Times" w:cs="Times"/>
            <w:color w:val="1155CC"/>
            <w:sz w:val="24"/>
            <w:szCs w:val="24"/>
          </w:rPr>
          <w:t>DOI 10.1002/j.1538-7305.1948.tb01338.x</w:t>
        </w:r>
      </w:hyperlink>
    </w:p>
    <w:p w14:paraId="14616BBF" w14:textId="77777777" w:rsidR="007D44D5" w:rsidRDefault="00000000">
      <w:r>
        <w:rPr>
          <w:b/>
        </w:rPr>
        <w:t xml:space="preserve">Shiino H, Ariu K, Abe K, Togashi R. </w:t>
      </w:r>
      <w:r>
        <w:t>2023. Exploration of unranked items in safe online learning to re-rank. SIGIR:1991–1995. DOI 10.1145/3539618.3591985.</w:t>
      </w:r>
    </w:p>
    <w:p w14:paraId="786F348F" w14:textId="77777777" w:rsidR="007D44D5" w:rsidRDefault="00000000">
      <w:pPr>
        <w:spacing w:before="240" w:after="240" w:line="240" w:lineRule="auto"/>
        <w:rPr>
          <w:rFonts w:ascii="Times" w:eastAsia="Times" w:hAnsi="Times" w:cs="Times"/>
          <w:sz w:val="24"/>
          <w:szCs w:val="24"/>
        </w:rPr>
      </w:pPr>
      <w:r>
        <w:rPr>
          <w:rFonts w:ascii="Times" w:eastAsia="Times" w:hAnsi="Times" w:cs="Times"/>
          <w:b/>
          <w:bCs/>
          <w:sz w:val="24"/>
          <w:szCs w:val="24"/>
        </w:rPr>
        <w:lastRenderedPageBreak/>
        <w:t>Singh A, Joachims T.</w:t>
      </w:r>
      <w:r>
        <w:rPr>
          <w:rFonts w:ascii="Times" w:eastAsia="Times" w:hAnsi="Times" w:cs="Times"/>
          <w:sz w:val="24"/>
          <w:szCs w:val="24"/>
        </w:rPr>
        <w:t xml:space="preserve"> 2018. Fairness of exposure in rankings. </w:t>
      </w:r>
      <w:r>
        <w:rPr>
          <w:rFonts w:ascii="Times" w:eastAsia="Times" w:hAnsi="Times" w:cs="Times"/>
          <w:i/>
          <w:iCs/>
          <w:sz w:val="24"/>
          <w:szCs w:val="24"/>
        </w:rPr>
        <w:t>24th ACM SIGKDD International Conference on Knowledge Discovery &amp; Data Mining (KDD ’18)</w:t>
      </w:r>
      <w:hyperlink r:id="rId28">
        <w:r>
          <w:rPr>
            <w:rFonts w:ascii="Times" w:eastAsia="Times" w:hAnsi="Times" w:cs="Times"/>
            <w:sz w:val="24"/>
            <w:szCs w:val="24"/>
          </w:rPr>
          <w:t xml:space="preserve"> </w:t>
        </w:r>
      </w:hyperlink>
      <w:hyperlink r:id="rId29">
        <w:r>
          <w:rPr>
            <w:rFonts w:ascii="Times" w:eastAsia="Times" w:hAnsi="Times" w:cs="Times"/>
            <w:color w:val="1155CC"/>
            <w:sz w:val="24"/>
            <w:szCs w:val="24"/>
          </w:rPr>
          <w:t>DOI 10.1145/3219819.3220088</w:t>
        </w:r>
      </w:hyperlink>
      <w:r>
        <w:rPr>
          <w:rFonts w:ascii="Times" w:eastAsia="Times" w:hAnsi="Times" w:cs="Times"/>
          <w:sz w:val="24"/>
          <w:szCs w:val="24"/>
        </w:rPr>
        <w:t>.</w:t>
      </w:r>
    </w:p>
    <w:p w14:paraId="5D40384D" w14:textId="77777777" w:rsidR="007D44D5" w:rsidRDefault="00000000">
      <w:pPr>
        <w:spacing w:before="240" w:after="240" w:line="240" w:lineRule="auto"/>
        <w:rPr>
          <w:rFonts w:ascii="Times" w:eastAsia="Times" w:hAnsi="Times" w:cs="Times"/>
          <w:sz w:val="24"/>
          <w:szCs w:val="24"/>
        </w:rPr>
      </w:pPr>
      <w:r>
        <w:rPr>
          <w:rFonts w:ascii="Times" w:eastAsia="Times" w:hAnsi="Times" w:cs="Times"/>
          <w:b/>
          <w:bCs/>
          <w:sz w:val="24"/>
          <w:szCs w:val="24"/>
        </w:rPr>
        <w:t>Sutton RS, Barto AG.</w:t>
      </w:r>
      <w:r>
        <w:rPr>
          <w:rFonts w:ascii="Times" w:eastAsia="Times" w:hAnsi="Times" w:cs="Times"/>
          <w:sz w:val="24"/>
          <w:szCs w:val="24"/>
        </w:rPr>
        <w:t xml:space="preserve"> 2018. </w:t>
      </w:r>
      <w:hyperlink r:id="rId30">
        <w:r>
          <w:rPr>
            <w:rFonts w:ascii="Times" w:eastAsia="Times" w:hAnsi="Times" w:cs="Times"/>
            <w:color w:val="1155CC"/>
            <w:sz w:val="24"/>
            <w:szCs w:val="24"/>
          </w:rPr>
          <w:t>Reinforcement Learning: An Introduction (2nd ed.).</w:t>
        </w:r>
      </w:hyperlink>
      <w:r>
        <w:rPr>
          <w:rFonts w:ascii="Times" w:eastAsia="Times" w:hAnsi="Times" w:cs="Times"/>
          <w:sz w:val="24"/>
          <w:szCs w:val="24"/>
        </w:rPr>
        <w:t xml:space="preserve"> MIT Press.</w:t>
      </w:r>
    </w:p>
    <w:p w14:paraId="03BCC09C" w14:textId="77777777" w:rsidR="007D44D5" w:rsidRDefault="00000000">
      <w:pPr>
        <w:spacing w:before="240" w:after="240" w:line="240" w:lineRule="auto"/>
        <w:rPr>
          <w:rFonts w:ascii="Times" w:eastAsia="Times" w:hAnsi="Times" w:cs="Times"/>
          <w:sz w:val="24"/>
          <w:szCs w:val="24"/>
        </w:rPr>
      </w:pPr>
      <w:r>
        <w:rPr>
          <w:b/>
        </w:rPr>
        <w:t xml:space="preserve">Swaminathan A, Joachims T. </w:t>
      </w:r>
      <w:r>
        <w:t>2015. Batch learning from logged bandit feedback through counterfactual risk minimization. Journal of Machine Learning Research 16: 1731-1755. https://jmlr.org/papers/v16/swaminathan15a.html.</w:t>
      </w:r>
    </w:p>
    <w:p w14:paraId="7B35E3F4" w14:textId="77777777" w:rsidR="007D44D5" w:rsidRDefault="00000000">
      <w:r>
        <w:rPr>
          <w:b/>
        </w:rPr>
        <w:t xml:space="preserve">Wang D, Jiao J, Bhadury A, Zhang Y, Gao M, Dalal O. </w:t>
      </w:r>
      <w:r>
        <w:t>2025. Item-centric exploration for cold start problem. arXiv preprint. DOI 10.48550/arXiv.2507.09423.</w:t>
      </w:r>
    </w:p>
    <w:p w14:paraId="5D770C30" w14:textId="77777777" w:rsidR="007D44D5" w:rsidRDefault="00000000">
      <w:r>
        <w:rPr>
          <w:b/>
        </w:rPr>
        <w:t xml:space="preserve">Webber W, Moffat A, Zobel J. </w:t>
      </w:r>
      <w:r>
        <w:t>2010. A similarity measure for indefinite rankings. ACM Transactions on Information Systems 28(4), article 20. DOI 10.1145/1852102.1852106.</w:t>
      </w:r>
    </w:p>
    <w:p w14:paraId="3B1B73B7" w14:textId="77777777" w:rsidR="007D44D5" w:rsidRDefault="00000000">
      <w:pPr>
        <w:spacing w:before="240" w:after="240" w:line="240" w:lineRule="auto"/>
        <w:rPr>
          <w:rFonts w:ascii="Times" w:eastAsia="Times" w:hAnsi="Times" w:cs="Times"/>
          <w:sz w:val="24"/>
          <w:szCs w:val="24"/>
        </w:rPr>
      </w:pPr>
      <w:r>
        <w:rPr>
          <w:rFonts w:ascii="Times" w:eastAsia="Times" w:hAnsi="Times" w:cs="Times"/>
          <w:b/>
          <w:bCs/>
          <w:sz w:val="24"/>
          <w:szCs w:val="24"/>
        </w:rPr>
        <w:t>Yandex.</w:t>
      </w:r>
      <w:r>
        <w:rPr>
          <w:rFonts w:ascii="Times" w:eastAsia="Times" w:hAnsi="Times" w:cs="Times"/>
          <w:sz w:val="24"/>
          <w:szCs w:val="24"/>
        </w:rPr>
        <w:t xml:space="preserve"> 2013. Personalized Web Search Challenge. </w:t>
      </w:r>
      <w:r>
        <w:rPr>
          <w:rFonts w:ascii="Times" w:eastAsia="Times" w:hAnsi="Times" w:cs="Times"/>
          <w:i/>
          <w:iCs/>
          <w:sz w:val="24"/>
          <w:szCs w:val="24"/>
        </w:rPr>
        <w:t>Kaggle</w:t>
      </w:r>
      <w:r>
        <w:rPr>
          <w:rFonts w:ascii="Times" w:eastAsia="Times" w:hAnsi="Times" w:cs="Times"/>
          <w:sz w:val="24"/>
          <w:szCs w:val="24"/>
        </w:rPr>
        <w:t>. Available at</w:t>
      </w:r>
      <w:hyperlink r:id="rId31">
        <w:r>
          <w:rPr>
            <w:rFonts w:ascii="Times" w:eastAsia="Times" w:hAnsi="Times" w:cs="Times"/>
            <w:sz w:val="24"/>
            <w:szCs w:val="24"/>
          </w:rPr>
          <w:t xml:space="preserve"> </w:t>
        </w:r>
      </w:hyperlink>
      <w:hyperlink r:id="rId32">
        <w:r>
          <w:rPr>
            <w:rFonts w:ascii="Times" w:eastAsia="Times" w:hAnsi="Times" w:cs="Times"/>
            <w:color w:val="1155CC"/>
            <w:sz w:val="24"/>
            <w:szCs w:val="24"/>
          </w:rPr>
          <w:t>https://www.kaggle.com/c/yandex-personalized-web-search-challenge</w:t>
        </w:r>
      </w:hyperlink>
      <w:r>
        <w:rPr>
          <w:rFonts w:ascii="Times" w:eastAsia="Times" w:hAnsi="Times" w:cs="Times"/>
          <w:sz w:val="24"/>
          <w:szCs w:val="24"/>
        </w:rPr>
        <w:t>.</w:t>
      </w:r>
    </w:p>
    <w:p w14:paraId="27330B00" w14:textId="77777777" w:rsidR="007D44D5" w:rsidRDefault="00000000">
      <w:pPr>
        <w:spacing w:before="240" w:after="240" w:line="240" w:lineRule="auto"/>
        <w:rPr>
          <w:rFonts w:ascii="Times" w:eastAsia="Times" w:hAnsi="Times" w:cs="Times"/>
          <w:sz w:val="24"/>
          <w:szCs w:val="24"/>
        </w:rPr>
      </w:pPr>
      <w:r>
        <w:rPr>
          <w:rFonts w:ascii="Times" w:eastAsia="Times" w:hAnsi="Times" w:cs="Times"/>
          <w:b/>
          <w:bCs/>
          <w:sz w:val="24"/>
          <w:szCs w:val="24"/>
        </w:rPr>
        <w:t>Zhu Z, Kim J, Nguyen T, Fenton A, Caverlee J.</w:t>
      </w:r>
      <w:r>
        <w:rPr>
          <w:rFonts w:ascii="Times" w:eastAsia="Times" w:hAnsi="Times" w:cs="Times"/>
          <w:sz w:val="24"/>
          <w:szCs w:val="24"/>
        </w:rPr>
        <w:t xml:space="preserve"> 2021. Fairness among new items in cold start recommender systems. </w:t>
      </w:r>
      <w:r>
        <w:rPr>
          <w:rFonts w:ascii="Times" w:eastAsia="Times" w:hAnsi="Times" w:cs="Times"/>
          <w:i/>
          <w:iCs/>
          <w:sz w:val="24"/>
          <w:szCs w:val="24"/>
        </w:rPr>
        <w:t>44th International ACM SIGIR Conference on Research and Development in Information Retrieval (SIGIR ’21)</w:t>
      </w:r>
      <w:hyperlink r:id="rId33">
        <w:r>
          <w:rPr>
            <w:rFonts w:ascii="Times" w:eastAsia="Times" w:hAnsi="Times" w:cs="Times"/>
            <w:sz w:val="24"/>
            <w:szCs w:val="24"/>
          </w:rPr>
          <w:t xml:space="preserve"> </w:t>
        </w:r>
      </w:hyperlink>
      <w:hyperlink r:id="rId34">
        <w:r>
          <w:rPr>
            <w:rFonts w:ascii="Times" w:eastAsia="Times" w:hAnsi="Times" w:cs="Times"/>
            <w:color w:val="1155CC"/>
            <w:sz w:val="24"/>
            <w:szCs w:val="24"/>
          </w:rPr>
          <w:t>DOI 10.1145/3404835.3462948</w:t>
        </w:r>
      </w:hyperlink>
      <w:r>
        <w:rPr>
          <w:rFonts w:ascii="Times" w:eastAsia="Times" w:hAnsi="Times" w:cs="Times"/>
          <w:sz w:val="24"/>
          <w:szCs w:val="24"/>
        </w:rPr>
        <w:t>.</w:t>
      </w:r>
    </w:p>
    <w:sectPr w:rsidR="007D44D5">
      <w:pgSz w:w="12240" w:h="15840"/>
      <w:pgMar w:top="1440" w:right="1440" w:bottom="1440" w:left="1440" w:header="720" w:footer="720" w:gutter="0"/>
      <w:lnNumType w:countBy="1" w:distance="240" w:restart="continuou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r:id="rId1" w:fontKey="{2EE14EEA-CCF1-4207-B93A-560D4CA8B606}"/>
    <w:embedBold r:id="rId2" w:fontKey="{62469E28-D54C-4E9D-8A64-3208646A2929}"/>
    <w:embedItalic r:id="rId3" w:fontKey="{030C5BB9-4992-4EC4-A32C-7EAC16B00808}"/>
  </w:font>
  <w:font w:name="Cambria Math">
    <w:panose1 w:val="02040503050406030204"/>
    <w:charset w:val="00"/>
    <w:family w:val="roman"/>
    <w:pitch w:val="variable"/>
    <w:sig w:usb0="E00006FF" w:usb1="420024FF" w:usb2="02000000" w:usb3="00000000" w:csb0="0000019F" w:csb1="00000000"/>
    <w:embedRegular r:id="rId4" w:fontKey="{D098904B-FA6C-4EC6-8720-0E520CA7F467}"/>
    <w:embedItalic r:id="rId5" w:fontKey="{90466DAB-400C-44F9-92CB-FA33DAF6944C}"/>
  </w:font>
  <w:font w:name="Calibri">
    <w:panose1 w:val="020F0502020204030204"/>
    <w:charset w:val="00"/>
    <w:family w:val="swiss"/>
    <w:pitch w:val="variable"/>
    <w:sig w:usb0="E4002EFF" w:usb1="C200247B" w:usb2="00000009" w:usb3="00000000" w:csb0="000001FF" w:csb1="00000000"/>
    <w:embedRegular r:id="rId6" w:fontKey="{6C5A452A-DE6F-4CC2-A7E1-8223047D340A}"/>
  </w:font>
  <w:font w:name="Cambria">
    <w:panose1 w:val="02040503050406030204"/>
    <w:charset w:val="00"/>
    <w:family w:val="roman"/>
    <w:pitch w:val="variable"/>
    <w:sig w:usb0="E00006FF" w:usb1="420024FF" w:usb2="02000000" w:usb3="00000000" w:csb0="0000019F" w:csb1="00000000"/>
    <w:embedRegular r:id="rId7" w:fontKey="{A036DA44-74B2-42E0-9962-97BFDBE3AB8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56CFF"/>
    <w:multiLevelType w:val="multilevel"/>
    <w:tmpl w:val="9E2EF7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37840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44D5"/>
    <w:rsid w:val="002C2954"/>
    <w:rsid w:val="005F5544"/>
    <w:rsid w:val="007D44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7BAC3"/>
  <w15:docId w15:val="{1916D7DA-7045-4321-8065-F651D87C2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rPr>
  </w:style>
  <w:style w:type="paragraph" w:styleId="Heading1">
    <w:name w:val="heading 1"/>
    <w:basedOn w:val="Normal"/>
    <w:next w:val="Normal"/>
    <w:uiPriority w:val="9"/>
    <w:qFormat/>
    <w:pPr>
      <w:keepNext/>
      <w:keepLines/>
      <w:pBdr>
        <w:top w:val="nil"/>
        <w:left w:val="nil"/>
        <w:bottom w:val="nil"/>
        <w:right w:val="nil"/>
        <w:between w:val="nil"/>
      </w:pBdr>
      <w:spacing w:before="400" w:after="120"/>
      <w:outlineLvl w:val="0"/>
    </w:pPr>
    <w:rPr>
      <w:color w:val="000000"/>
      <w:sz w:val="40"/>
      <w:szCs w:val="40"/>
    </w:rPr>
  </w:style>
  <w:style w:type="paragraph" w:styleId="Heading2">
    <w:name w:val="heading 2"/>
    <w:basedOn w:val="Normal"/>
    <w:next w:val="Normal"/>
    <w:uiPriority w:val="9"/>
    <w:unhideWhenUsed/>
    <w:qFormat/>
    <w:pPr>
      <w:keepNext/>
      <w:keepLines/>
      <w:pBdr>
        <w:top w:val="nil"/>
        <w:left w:val="nil"/>
        <w:bottom w:val="nil"/>
        <w:right w:val="nil"/>
        <w:between w:val="nil"/>
      </w:pBdr>
      <w:spacing w:before="360" w:after="120"/>
      <w:outlineLvl w:val="1"/>
    </w:pPr>
    <w:rPr>
      <w:color w:val="000000"/>
      <w:sz w:val="32"/>
      <w:szCs w:val="32"/>
    </w:rPr>
  </w:style>
  <w:style w:type="paragraph" w:styleId="Heading3">
    <w:name w:val="heading 3"/>
    <w:basedOn w:val="Normal"/>
    <w:next w:val="Normal"/>
    <w:uiPriority w:val="9"/>
    <w:unhideWhenUsed/>
    <w:qFormat/>
    <w:pPr>
      <w:keepNext/>
      <w:keepLines/>
      <w:pBdr>
        <w:top w:val="nil"/>
        <w:left w:val="nil"/>
        <w:bottom w:val="nil"/>
        <w:right w:val="nil"/>
        <w:between w:val="nil"/>
      </w:pBdr>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40" w:after="80"/>
      <w:outlineLvl w:val="4"/>
    </w:pPr>
    <w:rPr>
      <w:color w:val="666666"/>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after="60"/>
    </w:pPr>
    <w:rPr>
      <w:color w:val="000000"/>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paragraph" w:customStyle="1" w:styleId="Normal1">
    <w:name w:val="Normal1"/>
    <w:rsid w:val="00B77860"/>
    <w:rPr>
      <w:rFonts w:ascii="Times New Roman" w:hAnsi="Times New Roman"/>
    </w:rPr>
  </w:style>
  <w:style w:type="paragraph" w:styleId="ListParagraph">
    <w:name w:val="List Paragraph"/>
    <w:basedOn w:val="Normal"/>
    <w:rsid w:val="00FD22BE"/>
    <w:pPr>
      <w:ind w:left="720"/>
    </w:pPr>
  </w:style>
  <w:style w:type="table" w:styleId="TableGrid">
    <w:name w:val="Table Grid"/>
    <w:basedOn w:val="TableNormal"/>
    <w:rsid w:val="00926B3F"/>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rsid w:val="007C7029"/>
    <w:rPr>
      <w:color w:val="0000FF" w:themeColor="hyperlink"/>
      <w:u w:val="single"/>
    </w:rPr>
  </w:style>
  <w:style w:type="character" w:styleId="FollowedHyperlink">
    <w:name w:val="FollowedHyperlink"/>
    <w:basedOn w:val="DefaultParagraphFont"/>
    <w:rsid w:val="00A37569"/>
    <w:rPr>
      <w:color w:val="800080" w:themeColor="followedHyperlink"/>
      <w:u w:val="single"/>
    </w:rPr>
  </w:style>
  <w:style w:type="paragraph" w:styleId="NormalWeb">
    <w:name w:val="Normal (Web)"/>
    <w:basedOn w:val="Normal"/>
    <w:uiPriority w:val="99"/>
    <w:rsid w:val="00AA18ED"/>
    <w:pPr>
      <w:spacing w:beforeLines="1" w:afterLines="1" w:line="240" w:lineRule="auto"/>
    </w:pPr>
    <w:rPr>
      <w:rFonts w:cs="Times New Roman"/>
      <w:sz w:val="20"/>
      <w:szCs w:val="20"/>
    </w:rPr>
  </w:style>
  <w:style w:type="character" w:styleId="LineNumber">
    <w:name w:val="line number"/>
    <w:basedOn w:val="DefaultParagraphFont"/>
    <w:rsid w:val="00932E96"/>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159652.3159687" TargetMode="External"/><Relationship Id="rId18" Type="http://schemas.openxmlformats.org/officeDocument/2006/relationships/hyperlink" Target="https://doi.org/10.1561/1500000016" TargetMode="External"/><Relationship Id="rId26" Type="http://schemas.openxmlformats.org/officeDocument/2006/relationships/hyperlink" Target="https://doi.org/10.1145/564376.564421" TargetMode="External"/><Relationship Id="rId3" Type="http://schemas.openxmlformats.org/officeDocument/2006/relationships/settings" Target="settings.xml"/><Relationship Id="rId21" Type="http://schemas.openxmlformats.org/officeDocument/2006/relationships/hyperlink" Target="https://doi.org/10.1017/CBO9780511809071" TargetMode="External"/><Relationship Id="rId34" Type="http://schemas.openxmlformats.org/officeDocument/2006/relationships/hyperlink" Target="https://doi.org/10.1145/3404835.3462948" TargetMode="External"/><Relationship Id="rId7" Type="http://schemas.openxmlformats.org/officeDocument/2006/relationships/hyperlink" Target="https://doi.org/10.1023/A:1013689704352" TargetMode="External"/><Relationship Id="rId12" Type="http://schemas.openxmlformats.org/officeDocument/2006/relationships/hyperlink" Target="https://doi.org/10.1145/3366424.3382705" TargetMode="External"/><Relationship Id="rId17" Type="http://schemas.openxmlformats.org/officeDocument/2006/relationships/hyperlink" Target="https://doi.org/10.1145/1076034.1076063" TargetMode="External"/><Relationship Id="rId25" Type="http://schemas.openxmlformats.org/officeDocument/2006/relationships/hyperlink" Target="https://doi.org/10.1007/978-3-642-12275-0_1" TargetMode="External"/><Relationship Id="rId33" Type="http://schemas.openxmlformats.org/officeDocument/2006/relationships/hyperlink" Target="https://doi.org/10.1145/3404835.3462948" TargetMode="External"/><Relationship Id="rId2" Type="http://schemas.openxmlformats.org/officeDocument/2006/relationships/styles" Target="styles.xml"/><Relationship Id="rId16" Type="http://schemas.openxmlformats.org/officeDocument/2006/relationships/hyperlink" Target="https://doi.org/10.1145/2505515.2505665" TargetMode="External"/><Relationship Id="rId20" Type="http://schemas.openxmlformats.org/officeDocument/2006/relationships/hyperlink" Target="https://doi.org/10.1145/3340531.3412152" TargetMode="External"/><Relationship Id="rId29" Type="http://schemas.openxmlformats.org/officeDocument/2006/relationships/hyperlink" Target="https://doi.org/10.1145/3219819.3220088" TargetMode="External"/><Relationship Id="rId1" Type="http://schemas.openxmlformats.org/officeDocument/2006/relationships/numbering" Target="numbering.xml"/><Relationship Id="rId6" Type="http://schemas.openxmlformats.org/officeDocument/2006/relationships/hyperlink" Target="https://doi.org/10.1145/1498759.1498766" TargetMode="External"/><Relationship Id="rId11" Type="http://schemas.openxmlformats.org/officeDocument/2006/relationships/hyperlink" Target="https://doi.org/10.1145/3366424.3382705" TargetMode="External"/><Relationship Id="rId24" Type="http://schemas.openxmlformats.org/officeDocument/2006/relationships/hyperlink" Target="https://doi.org/10.1007/978-3-642-12275-0_1" TargetMode="External"/><Relationship Id="rId32" Type="http://schemas.openxmlformats.org/officeDocument/2006/relationships/hyperlink" Target="https://www.kaggle.com/c/yandex-personalized-web-search-challenge" TargetMode="External"/><Relationship Id="rId5" Type="http://schemas.openxmlformats.org/officeDocument/2006/relationships/hyperlink" Target="https://doi.org/10.1145/1498759.1498766" TargetMode="External"/><Relationship Id="rId15" Type="http://schemas.openxmlformats.org/officeDocument/2006/relationships/hyperlink" Target="https://doi.org/10.1145/3511808.3557066" TargetMode="External"/><Relationship Id="rId23" Type="http://schemas.openxmlformats.org/officeDocument/2006/relationships/hyperlink" Target="https://doi.org/10.1145/3397271.3401100" TargetMode="External"/><Relationship Id="rId28" Type="http://schemas.openxmlformats.org/officeDocument/2006/relationships/hyperlink" Target="https://doi.org/10.1145/3219819.3220088" TargetMode="External"/><Relationship Id="rId36" Type="http://schemas.openxmlformats.org/officeDocument/2006/relationships/theme" Target="theme/theme1.xml"/><Relationship Id="rId10" Type="http://schemas.openxmlformats.org/officeDocument/2006/relationships/hyperlink" Target="https://doi.org/10.2200/S00654ED1V01Y201507ICR043" TargetMode="External"/><Relationship Id="rId19" Type="http://schemas.openxmlformats.org/officeDocument/2006/relationships/hyperlink" Target="https://doi.org/10.1145/3340531.3412152" TargetMode="External"/><Relationship Id="rId31" Type="http://schemas.openxmlformats.org/officeDocument/2006/relationships/hyperlink" Target="https://www.kaggle.com/c/yandex-personalized-web-search-challenge" TargetMode="External"/><Relationship Id="rId4" Type="http://schemas.openxmlformats.org/officeDocument/2006/relationships/webSettings" Target="webSettings.xml"/><Relationship Id="rId9" Type="http://schemas.openxmlformats.org/officeDocument/2006/relationships/hyperlink" Target="https://doi.org/10.1145/290941.291025" TargetMode="External"/><Relationship Id="rId14" Type="http://schemas.openxmlformats.org/officeDocument/2006/relationships/hyperlink" Target="https://doi.org/10.1145/3511808.3557066" TargetMode="External"/><Relationship Id="rId22" Type="http://schemas.openxmlformats.org/officeDocument/2006/relationships/hyperlink" Target="https://doi.org/10.1145/3397271.3401100" TargetMode="External"/><Relationship Id="rId27" Type="http://schemas.openxmlformats.org/officeDocument/2006/relationships/hyperlink" Target="https://doi.org/10.1002/j.1538-7305.1948.tb01338.x" TargetMode="External"/><Relationship Id="rId30" Type="http://schemas.openxmlformats.org/officeDocument/2006/relationships/hyperlink" Target="http://incompleteideas.net/book/the-book-2nd.html" TargetMode="External"/><Relationship Id="rId35" Type="http://schemas.openxmlformats.org/officeDocument/2006/relationships/fontTable" Target="fontTable.xml"/><Relationship Id="rId8" Type="http://schemas.openxmlformats.org/officeDocument/2006/relationships/hyperlink" Target="https://doi.org/10.1145/290941.291025"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6550</Words>
  <Characters>37340</Characters>
  <Application>Microsoft Office Word</Application>
  <DocSecurity>0</DocSecurity>
  <Lines>311</Lines>
  <Paragraphs>87</Paragraphs>
  <ScaleCrop>false</ScaleCrop>
  <Company/>
  <LinksUpToDate>false</LinksUpToDate>
  <CharactersWithSpaces>43803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Bhargavi Bandaru</cp:lastModifiedBy>
  <cp:revision>2</cp:revision>
  <dcterms:created xsi:type="dcterms:W3CDTF">2026-09-14T00:36:00Z</dcterms:created>
  <dcterms:modified xsi:type="dcterms:W3CDTF">2026-09-14T00:36:00Z</dcterms:modified>
</cp:coreProperties>
</file>