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57C4B" w14:textId="77777777" w:rsidR="007D44D5" w:rsidRDefault="007D44D5">
      <w:pPr>
        <w:widowControl w:val="0"/>
        <w:pBdr>
          <w:top w:val="nil"/>
          <w:left w:val="nil"/>
          <w:bottom w:val="nil"/>
          <w:right w:val="nil"/>
          <w:between w:val="nil"/>
        </w:pBdr>
      </w:pPr>
    </w:p>
    <w:p w14:paraId="36DE148D" w14:textId="77777777" w:rsidR="007D44D5" w:rsidRDefault="007D44D5">
      <w:pPr>
        <w:widowControl w:val="0"/>
        <w:pBdr>
          <w:top w:val="nil"/>
          <w:left w:val="nil"/>
          <w:bottom w:val="nil"/>
          <w:right w:val="nil"/>
          <w:between w:val="nil"/>
        </w:pBdr>
      </w:pPr>
    </w:p>
    <w:p w14:paraId="00C72DC2" w14:textId="77777777" w:rsidR="007D44D5" w:rsidRDefault="007D44D5">
      <w:pPr>
        <w:widowControl w:val="0"/>
        <w:pBdr>
          <w:top w:val="nil"/>
          <w:left w:val="nil"/>
          <w:bottom w:val="nil"/>
          <w:right w:val="nil"/>
          <w:between w:val="nil"/>
        </w:pBdr>
      </w:pPr>
    </w:p>
    <w:p w14:paraId="7433185B" w14:textId="77777777" w:rsidR="007D44D5" w:rsidRDefault="007D44D5">
      <w:pPr>
        <w:widowControl w:val="0"/>
        <w:pBdr>
          <w:top w:val="nil"/>
          <w:left w:val="nil"/>
          <w:bottom w:val="nil"/>
          <w:right w:val="nil"/>
          <w:between w:val="nil"/>
        </w:pBdr>
      </w:pPr>
    </w:p>
    <w:p w14:paraId="673A53B1" w14:textId="77777777" w:rsidR="007D44D5" w:rsidRDefault="007D44D5">
      <w:pPr>
        <w:widowControl w:val="0"/>
        <w:pBdr>
          <w:top w:val="nil"/>
          <w:left w:val="nil"/>
          <w:bottom w:val="nil"/>
          <w:right w:val="nil"/>
          <w:between w:val="nil"/>
        </w:pBdr>
        <w:rPr>
          <w:rFonts w:ascii="Times" w:eastAsia="Times" w:hAnsi="Times" w:cs="Times"/>
        </w:rPr>
      </w:pPr>
    </w:p>
    <w:p w14:paraId="43A9A39D" w14:textId="77777777" w:rsidR="007D44D5" w:rsidRDefault="007D44D5">
      <w:pPr>
        <w:widowControl w:val="0"/>
        <w:pBdr>
          <w:top w:val="nil"/>
          <w:left w:val="nil"/>
          <w:bottom w:val="nil"/>
          <w:right w:val="nil"/>
          <w:between w:val="nil"/>
        </w:pBdr>
        <w:rPr>
          <w:rFonts w:ascii="Times" w:eastAsia="Times" w:hAnsi="Times" w:cs="Times"/>
        </w:rPr>
      </w:pPr>
    </w:p>
    <w:p w14:paraId="5DF6909B" w14:textId="77777777" w:rsidR="007D44D5" w:rsidRDefault="00000000">
      <w:pPr>
        <w:pStyle w:val="Heading1"/>
        <w:keepLines w:val="0"/>
        <w:spacing w:before="240" w:after="60" w:line="240" w:lineRule="auto"/>
        <w:rPr>
          <w:rFonts w:ascii="Times" w:eastAsia="Times" w:hAnsi="Times" w:cs="Times"/>
          <w:sz w:val="24"/>
          <w:szCs w:val="24"/>
        </w:rPr>
      </w:pPr>
      <w:bookmarkStart w:id="0" w:name="_heading=h.ykqwsr1zavx1" w:colFirst="0" w:colLast="0"/>
      <w:bookmarkEnd w:id="0"/>
      <w:r>
        <w:rPr>
          <w:rFonts w:ascii="Times" w:eastAsia="Times" w:hAnsi="Times" w:cs="Times"/>
          <w:b/>
          <w:bCs/>
          <w:sz w:val="32"/>
          <w:szCs w:val="32"/>
        </w:rPr>
        <w:t>Entropy-driven exploration for cold-start ranking with minimal-disruption constraints</w:t>
      </w:r>
    </w:p>
    <w:p w14:paraId="57166A97" w14:textId="77777777" w:rsidR="007D44D5" w:rsidRDefault="007D44D5">
      <w:pPr>
        <w:rPr>
          <w:rFonts w:ascii="Times" w:eastAsia="Times" w:hAnsi="Times" w:cs="Times"/>
          <w:sz w:val="24"/>
          <w:szCs w:val="24"/>
        </w:rPr>
      </w:pPr>
    </w:p>
    <w:p w14:paraId="12040C5C" w14:textId="0B9B58C8" w:rsidR="007D44D5" w:rsidRDefault="00000000">
      <w:pPr>
        <w:rPr>
          <w:rFonts w:ascii="Times" w:eastAsia="Times" w:hAnsi="Times" w:cs="Times"/>
          <w:sz w:val="24"/>
          <w:szCs w:val="24"/>
        </w:rPr>
      </w:pPr>
      <w:r>
        <w:rPr>
          <w:rFonts w:ascii="Times" w:eastAsia="Times" w:hAnsi="Times" w:cs="Times"/>
          <w:sz w:val="24"/>
          <w:szCs w:val="24"/>
        </w:rPr>
        <w:t>Arun Morampudi</w:t>
      </w:r>
      <w:r>
        <w:rPr>
          <w:rFonts w:ascii="Times" w:eastAsia="Times" w:hAnsi="Times" w:cs="Times"/>
          <w:sz w:val="24"/>
          <w:szCs w:val="24"/>
          <w:vertAlign w:val="superscript"/>
        </w:rPr>
        <w:t>1</w:t>
      </w:r>
      <w:r w:rsidR="008D0433">
        <w:rPr>
          <w:rStyle w:val="Hyperlink"/>
          <w:rFonts w:ascii="Arial" w:hAnsi="Arial"/>
          <w:noProof/>
          <w:color w:val="000000"/>
          <w:u w:val="none"/>
        </w:rPr>
        <w:drawing>
          <wp:inline distT="0" distB="0" distL="0" distR="0" wp14:anchorId="25E7D09E" wp14:editId="2F3E7F03">
            <wp:extent cx="120650" cy="120650"/>
            <wp:effectExtent l="0" t="0" r="0" b="0"/>
            <wp:docPr id="1303205191" name="Picture 1">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0650" cy="120650"/>
                    </a:xfrm>
                    <a:prstGeom prst="rect">
                      <a:avLst/>
                    </a:prstGeom>
                    <a:noFill/>
                    <a:ln>
                      <a:noFill/>
                    </a:ln>
                  </pic:spPr>
                </pic:pic>
              </a:graphicData>
            </a:graphic>
          </wp:inline>
        </w:drawing>
      </w:r>
    </w:p>
    <w:p w14:paraId="405ACF4F" w14:textId="266C08EB" w:rsidR="007D44D5" w:rsidRDefault="00000000">
      <w:pPr>
        <w:rPr>
          <w:rFonts w:ascii="Times" w:eastAsia="Times" w:hAnsi="Times" w:cs="Times"/>
          <w:sz w:val="24"/>
          <w:szCs w:val="24"/>
          <w:vertAlign w:val="superscript"/>
        </w:rPr>
      </w:pPr>
      <w:r>
        <w:rPr>
          <w:rFonts w:ascii="Times" w:eastAsia="Times" w:hAnsi="Times" w:cs="Times"/>
          <w:sz w:val="24"/>
          <w:szCs w:val="24"/>
        </w:rPr>
        <w:t>Ujval Sai Gopal Irrinki</w:t>
      </w:r>
      <w:r>
        <w:rPr>
          <w:rFonts w:ascii="Times" w:eastAsia="Times" w:hAnsi="Times" w:cs="Times"/>
          <w:sz w:val="24"/>
          <w:szCs w:val="24"/>
          <w:vertAlign w:val="superscript"/>
        </w:rPr>
        <w:t>2</w:t>
      </w:r>
      <w:r w:rsidR="008D0433">
        <w:rPr>
          <w:rStyle w:val="Hyperlink"/>
          <w:rFonts w:ascii="Arial" w:hAnsi="Arial"/>
          <w:noProof/>
          <w:color w:val="000000"/>
          <w:u w:val="none"/>
        </w:rPr>
        <w:drawing>
          <wp:inline distT="0" distB="0" distL="0" distR="0" wp14:anchorId="2B357ED1" wp14:editId="5BDC16FF">
            <wp:extent cx="137902" cy="137902"/>
            <wp:effectExtent l="0" t="0" r="0" b="0"/>
            <wp:docPr id="2094955789" name="Picture 2">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2227" cy="142227"/>
                    </a:xfrm>
                    <a:prstGeom prst="rect">
                      <a:avLst/>
                    </a:prstGeom>
                    <a:noFill/>
                    <a:ln>
                      <a:noFill/>
                    </a:ln>
                  </pic:spPr>
                </pic:pic>
              </a:graphicData>
            </a:graphic>
          </wp:inline>
        </w:drawing>
      </w:r>
    </w:p>
    <w:p w14:paraId="76CFD1C7" w14:textId="77777777" w:rsidR="007D44D5" w:rsidRDefault="007D44D5">
      <w:pPr>
        <w:rPr>
          <w:rFonts w:ascii="Times" w:eastAsia="Times" w:hAnsi="Times" w:cs="Times"/>
          <w:sz w:val="24"/>
          <w:szCs w:val="24"/>
          <w:vertAlign w:val="superscript"/>
        </w:rPr>
      </w:pPr>
    </w:p>
    <w:p w14:paraId="1DAFB575" w14:textId="77777777" w:rsidR="007D44D5" w:rsidRDefault="00000000">
      <w:pPr>
        <w:rPr>
          <w:rFonts w:ascii="Times" w:eastAsia="Times" w:hAnsi="Times" w:cs="Times"/>
          <w:sz w:val="24"/>
          <w:szCs w:val="24"/>
        </w:rPr>
      </w:pPr>
      <w:r>
        <w:rPr>
          <w:rFonts w:ascii="Times" w:eastAsia="Times" w:hAnsi="Times" w:cs="Times"/>
          <w:sz w:val="24"/>
          <w:szCs w:val="24"/>
        </w:rPr>
        <w:t>Independent Researcher, Duluth, Georgia, USA</w:t>
      </w:r>
    </w:p>
    <w:p w14:paraId="78D10E36" w14:textId="77777777" w:rsidR="007D44D5" w:rsidRDefault="00000000">
      <w:pPr>
        <w:rPr>
          <w:rFonts w:ascii="Times" w:eastAsia="Times" w:hAnsi="Times" w:cs="Times"/>
          <w:sz w:val="24"/>
          <w:szCs w:val="24"/>
        </w:rPr>
      </w:pPr>
      <w:r>
        <w:rPr>
          <w:rFonts w:ascii="Times" w:eastAsia="Times" w:hAnsi="Times" w:cs="Times"/>
          <w:sz w:val="24"/>
          <w:szCs w:val="24"/>
        </w:rPr>
        <w:t>Independent Researcher, Austin, Texas, USA</w:t>
      </w:r>
    </w:p>
    <w:p w14:paraId="071B1D1D" w14:textId="77777777" w:rsidR="007D44D5" w:rsidRDefault="00000000">
      <w:pPr>
        <w:rPr>
          <w:rFonts w:ascii="Times" w:eastAsia="Times" w:hAnsi="Times" w:cs="Times"/>
          <w:sz w:val="24"/>
          <w:szCs w:val="24"/>
        </w:rPr>
      </w:pPr>
      <w:r>
        <w:rPr>
          <w:rFonts w:ascii="Times" w:eastAsia="Times" w:hAnsi="Times" w:cs="Times"/>
          <w:sz w:val="24"/>
          <w:szCs w:val="24"/>
        </w:rPr>
        <w:t xml:space="preserve"> </w:t>
      </w:r>
    </w:p>
    <w:p w14:paraId="36389FCD" w14:textId="77777777" w:rsidR="007D44D5" w:rsidRDefault="00000000">
      <w:pPr>
        <w:rPr>
          <w:rFonts w:ascii="Times" w:eastAsia="Times" w:hAnsi="Times" w:cs="Times"/>
          <w:sz w:val="24"/>
          <w:szCs w:val="24"/>
        </w:rPr>
      </w:pPr>
      <w:r>
        <w:rPr>
          <w:rFonts w:ascii="Times" w:eastAsia="Times" w:hAnsi="Times" w:cs="Times"/>
          <w:sz w:val="24"/>
          <w:szCs w:val="24"/>
        </w:rPr>
        <w:t>Corresponding Author:</w:t>
      </w:r>
    </w:p>
    <w:p w14:paraId="35575324" w14:textId="77777777" w:rsidR="007D44D5" w:rsidRDefault="00000000">
      <w:pPr>
        <w:rPr>
          <w:rFonts w:ascii="Times" w:eastAsia="Times" w:hAnsi="Times" w:cs="Times"/>
          <w:sz w:val="24"/>
          <w:szCs w:val="24"/>
        </w:rPr>
      </w:pPr>
      <w:r>
        <w:rPr>
          <w:rFonts w:ascii="Times" w:eastAsia="Times" w:hAnsi="Times" w:cs="Times"/>
          <w:sz w:val="24"/>
          <w:szCs w:val="24"/>
        </w:rPr>
        <w:t>Arun Morampudi</w:t>
      </w:r>
      <w:r>
        <w:rPr>
          <w:rFonts w:ascii="Times" w:eastAsia="Times" w:hAnsi="Times" w:cs="Times"/>
          <w:sz w:val="24"/>
          <w:szCs w:val="24"/>
          <w:vertAlign w:val="superscript"/>
        </w:rPr>
        <w:t>1</w:t>
      </w:r>
    </w:p>
    <w:p w14:paraId="721D537B" w14:textId="77777777" w:rsidR="007D44D5" w:rsidRDefault="00000000">
      <w:pPr>
        <w:rPr>
          <w:rFonts w:ascii="Times" w:eastAsia="Times" w:hAnsi="Times" w:cs="Times"/>
          <w:sz w:val="24"/>
          <w:szCs w:val="24"/>
        </w:rPr>
      </w:pPr>
      <w:r>
        <w:rPr>
          <w:rFonts w:ascii="Times" w:eastAsia="Times" w:hAnsi="Times" w:cs="Times"/>
          <w:sz w:val="24"/>
          <w:szCs w:val="24"/>
        </w:rPr>
        <w:t>Email address: morampudiarun@gmail.com</w:t>
      </w:r>
    </w:p>
    <w:p w14:paraId="6A1899DB" w14:textId="77777777" w:rsidR="007D44D5" w:rsidRDefault="007D44D5">
      <w:pPr>
        <w:spacing w:line="240" w:lineRule="auto"/>
        <w:rPr>
          <w:rFonts w:ascii="Times" w:eastAsia="Times" w:hAnsi="Times" w:cs="Times"/>
          <w:sz w:val="24"/>
          <w:szCs w:val="24"/>
        </w:rPr>
      </w:pPr>
    </w:p>
    <w:p w14:paraId="4CD35048" w14:textId="77777777" w:rsidR="007D44D5" w:rsidRDefault="00000000">
      <w:pPr>
        <w:pStyle w:val="Heading1"/>
        <w:keepLines w:val="0"/>
        <w:spacing w:before="240" w:after="60" w:line="240" w:lineRule="auto"/>
        <w:rPr>
          <w:rFonts w:ascii="Times" w:eastAsia="Times" w:hAnsi="Times" w:cs="Times"/>
          <w:sz w:val="24"/>
          <w:szCs w:val="24"/>
        </w:rPr>
      </w:pPr>
      <w:bookmarkStart w:id="1" w:name="_heading=h.jd2ah2m50ze7" w:colFirst="0" w:colLast="0"/>
      <w:bookmarkEnd w:id="1"/>
      <w:r>
        <w:rPr>
          <w:rFonts w:ascii="Times" w:eastAsia="Times" w:hAnsi="Times" w:cs="Times"/>
          <w:b/>
          <w:bCs/>
          <w:sz w:val="32"/>
          <w:szCs w:val="32"/>
        </w:rPr>
        <w:t>Abstract</w:t>
      </w:r>
    </w:p>
    <w:p w14:paraId="61BBBF4F" w14:textId="77777777" w:rsidR="007D44D5" w:rsidRDefault="00000000">
      <w:pPr>
        <w:spacing w:line="240" w:lineRule="auto"/>
        <w:rPr>
          <w:rFonts w:ascii="Times" w:eastAsia="Times" w:hAnsi="Times" w:cs="Times"/>
          <w:sz w:val="24"/>
          <w:szCs w:val="24"/>
        </w:rPr>
      </w:pPr>
      <w:r>
        <w:rPr>
          <w:rFonts w:ascii="Times" w:eastAsia="Times" w:hAnsi="Times" w:cs="Times"/>
          <w:b/>
          <w:bCs/>
          <w:sz w:val="24"/>
          <w:szCs w:val="24"/>
        </w:rPr>
        <w:t>Objective.</w:t>
      </w:r>
      <w:r>
        <w:rPr>
          <w:rFonts w:ascii="Times" w:eastAsia="Times" w:hAnsi="Times" w:cs="Times"/>
          <w:sz w:val="24"/>
          <w:szCs w:val="24"/>
        </w:rPr>
        <w:t xml:space="preserve"> The cold-start exposure problem occurs when new or recently updated documents lack interaction history, leading to under-ranking and delayed discovery. We aim to improve the discovery of relevant new documents while maintaining overall ranking quality within a small, controlled degradation budget.</w:t>
      </w:r>
    </w:p>
    <w:p w14:paraId="7AA71BC7" w14:textId="77777777" w:rsidR="007D44D5" w:rsidRDefault="00000000">
      <w:pPr>
        <w:spacing w:line="240" w:lineRule="auto"/>
        <w:rPr>
          <w:rFonts w:ascii="Times" w:eastAsia="Times" w:hAnsi="Times" w:cs="Times"/>
          <w:sz w:val="24"/>
          <w:szCs w:val="24"/>
        </w:rPr>
      </w:pPr>
      <w:r>
        <w:rPr>
          <w:b/>
        </w:rPr>
        <w:t xml:space="preserve">Methods. </w:t>
      </w:r>
      <w:r>
        <w:t>We propose Entropy-Driven Exploration (EDE), a lightweight-constrained re-ranking policy layered on top of a fixed base ranker. EDE allocates exposure using a controlled exploration bonus derived from click entropy and novelty. To preserve the original top results, EDE maintains a safe prefix (fixed top results) and employs candidate gating to concentrate exploration within the tail of the ranked list. We evaluate EDE in a controlled simulator with independent validation and test seeds and subsequently conduct an offline replay analysis using Yandex search logs, incorporating acceptance filters including a click-preservation filter.</w:t>
      </w:r>
    </w:p>
    <w:p w14:paraId="77E19893" w14:textId="77777777" w:rsidR="007D44D5" w:rsidRDefault="00000000">
      <w:pPr>
        <w:spacing w:line="240" w:lineRule="auto"/>
        <w:rPr>
          <w:rFonts w:ascii="Times" w:eastAsia="Times" w:hAnsi="Times" w:cs="Times"/>
          <w:sz w:val="24"/>
          <w:szCs w:val="24"/>
        </w:rPr>
      </w:pPr>
      <w:r>
        <w:rPr>
          <w:b/>
        </w:rPr>
        <w:t xml:space="preserve">Results. </w:t>
      </w:r>
      <w:r>
        <w:t>Simulation experiments show that EDE improves new-document discovery in some settings with small average ranking-quality losses. At penalty 0.15, EDE increased new-document coverage from 0.087 to 0.186, with a paired Normalized Discounted Cumulative Gain (NDCG@10) difference of −0.0026 (95% CI −0.0041 to −0.0011); novelty-only was competitive or stronger. Although public Yandex logs lack ground-truth cold-start labels for direct discovery measurement, the replay analysis measures displacement on logged candidates. Across 372,282 pages, exact-list acceptance was 93.611% and mean absolute document shift was 0.014919. Set and click preservation were 100% by construction on the ten logged candidates; this does not establish causal engagement effects or deployment safety.</w:t>
      </w:r>
    </w:p>
    <w:p w14:paraId="24A74633" w14:textId="77777777" w:rsidR="007D44D5" w:rsidRDefault="00000000">
      <w:pPr>
        <w:spacing w:line="240" w:lineRule="auto"/>
        <w:rPr>
          <w:rFonts w:ascii="Times" w:eastAsia="Times" w:hAnsi="Times" w:cs="Times"/>
          <w:sz w:val="24"/>
          <w:szCs w:val="24"/>
        </w:rPr>
      </w:pPr>
      <w:r>
        <w:rPr>
          <w:b/>
        </w:rPr>
        <w:t xml:space="preserve">Conclusion. </w:t>
      </w:r>
      <w:r>
        <w:t>EDE provides a constrained exploration layer for ranking systems, improving the discovery of relevant content within controlled settings while preserving the original top results. The results do not establish a consistent entropy advantage over novelty alone or guarantee overall ranking quality; replay supplies no real cold-start discovery evidence.</w:t>
      </w:r>
    </w:p>
    <w:p w14:paraId="403CE3AD" w14:textId="77777777" w:rsidR="007D44D5" w:rsidRDefault="00000000">
      <w:pPr>
        <w:pStyle w:val="Heading1"/>
        <w:keepLines w:val="0"/>
        <w:spacing w:before="240" w:after="60" w:line="240" w:lineRule="auto"/>
        <w:rPr>
          <w:rFonts w:ascii="Times" w:eastAsia="Times" w:hAnsi="Times" w:cs="Times"/>
        </w:rPr>
      </w:pPr>
      <w:bookmarkStart w:id="2" w:name="_heading=h.wkkj1asfrrmm" w:colFirst="0" w:colLast="0"/>
      <w:bookmarkEnd w:id="2"/>
      <w:r>
        <w:rPr>
          <w:rFonts w:ascii="Times" w:eastAsia="Times" w:hAnsi="Times" w:cs="Times"/>
          <w:b/>
          <w:bCs/>
          <w:sz w:val="32"/>
          <w:szCs w:val="32"/>
        </w:rPr>
        <w:lastRenderedPageBreak/>
        <w:t>1. Introduction</w:t>
      </w:r>
    </w:p>
    <w:p w14:paraId="7AF732D2"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 xml:space="preserve">Modern ranking systems typically rely on offline-trained models that use past interactions (such as clicks, impressions, and purchases) to estimate relevance (Liu, 2009). As a result, these models tend to favor well-established items with abundant behavioral data, while newly introduced or recently updated documents often lack sufficient signals to rank well. This creates the cold-start problem: relevant new items are under-exposed, which in turn delays the collection of the very feedback needed to improve their ranking. In e-commerce and search settings, for example, new products frequently begin with little or no click history and are buried in lower-ranked positions, creating a self-reinforcing feedback loop in which limited exposure prevents signal accrual (Joachims et al., 2005; Gupta et al., 2020; Han et al., 2022; Morik et al., 2020; </w:t>
      </w:r>
      <w:proofErr w:type="spellStart"/>
      <w:r>
        <w:rPr>
          <w:rFonts w:ascii="Times" w:eastAsia="Times" w:hAnsi="Times" w:cs="Times"/>
          <w:sz w:val="24"/>
          <w:szCs w:val="24"/>
        </w:rPr>
        <w:t>Mansoury</w:t>
      </w:r>
      <w:proofErr w:type="spellEnd"/>
      <w:r>
        <w:rPr>
          <w:rFonts w:ascii="Times" w:eastAsia="Times" w:hAnsi="Times" w:cs="Times"/>
          <w:sz w:val="24"/>
          <w:szCs w:val="24"/>
        </w:rPr>
        <w:t xml:space="preserve"> et al., 2020). Cold-start under-exposure can reduce user satisfaction by failing to surface relevant new content, and it can also create provider-side inequities by systematically limiting the visibility of newly introduced items (Zhu et al., 2021; Singh &amp; Joachims, 2018).</w:t>
      </w:r>
    </w:p>
    <w:p w14:paraId="78658D5C" w14:textId="77777777" w:rsidR="007D44D5" w:rsidRDefault="007D44D5">
      <w:pPr>
        <w:spacing w:line="240" w:lineRule="auto"/>
        <w:rPr>
          <w:rFonts w:ascii="Times" w:eastAsia="Times" w:hAnsi="Times" w:cs="Times"/>
          <w:sz w:val="24"/>
          <w:szCs w:val="24"/>
        </w:rPr>
      </w:pPr>
    </w:p>
    <w:p w14:paraId="6AECF1FD"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 xml:space="preserve">Existing approaches to cold-start ranking generally fall into two broad categories: feature-based priors and online exploration. One line of work estimates synthetic priors for new items’ behavioral signals (for example, by inferring an initial click-through tendency from content or metadata) so that new items begin with a less severe ranking disadvantage. Gupta et al. (2020), for instance, introduced feature priors for new products to improve initial exposure, while Han et al. (2022) used an Empirical Bayes framework to estimate prior click probabilities for query-item pairs and update them as feedback accumulates. These methods improve early ranking by seeding new items with informative initial estimates. A second line of work treats ranking as an online learning problem, deliberately perturbing result lists to learn from user feedback through bandit-style exploration (Kveton et al., 2015; Lattimore et al., 2018). While these methods can improve long-term learning, they may also explore aggressively, potentially harming user experience by elevating insufficiently relevant items, or they may be difficult to deploy on top of an already-operational production ranker. </w:t>
      </w:r>
      <w:proofErr w:type="spellStart"/>
      <w:r>
        <w:rPr>
          <w:rFonts w:ascii="Times" w:eastAsia="Times" w:hAnsi="Times" w:cs="Times"/>
          <w:sz w:val="24"/>
          <w:szCs w:val="24"/>
        </w:rPr>
        <w:t>BubbleRank</w:t>
      </w:r>
      <w:proofErr w:type="spellEnd"/>
      <w:r>
        <w:rPr>
          <w:rFonts w:ascii="Times" w:eastAsia="Times" w:hAnsi="Times" w:cs="Times"/>
          <w:sz w:val="24"/>
          <w:szCs w:val="24"/>
        </w:rPr>
        <w:t xml:space="preserve"> (Li et al., 2020), for example, introduces a safety-aware online reranking mechanism by making gradual local swaps, illustrating the importance of constrained exploration.</w:t>
      </w:r>
    </w:p>
    <w:p w14:paraId="1F0C6296" w14:textId="77777777" w:rsidR="007D44D5" w:rsidRDefault="007D44D5">
      <w:pPr>
        <w:spacing w:line="240" w:lineRule="auto"/>
        <w:rPr>
          <w:rFonts w:ascii="Times" w:eastAsia="Times" w:hAnsi="Times" w:cs="Times"/>
          <w:sz w:val="24"/>
          <w:szCs w:val="24"/>
        </w:rPr>
      </w:pPr>
    </w:p>
    <w:p w14:paraId="392EC8B8"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Here, we propose Entropy-Driven Exploration (EDE), a constrained reranking layer that operates on top of a fixed base ranker. Rather than replacing or retraining the underlying ranker, EDE is designed as a lightweight post-ranking control mechanism that introduces limited, targeted exploration while preserving high-confidence top results. EDE uses two signals for cold-start exploration: click entropy, which captures variability in recent, online-available click outcomes, and novelty, which favors items with limited exposure. By combining these signals, EDE allocates exposure toward low-exposure items, while using smooth exposure-dependent entropy weighting to avoid reacting too strongly to extremely sparse early feedback. Crucially, EDE enforces two explicit structural constraints: a safe prefix that preserves the top-m results from the base ranker, and a candidate-gating mechanism that restricts exploration to a controlled pool before items can enter higher-ranked positions. These constraints preserve the prefix but do not guarantee an NDCG bound.</w:t>
      </w:r>
    </w:p>
    <w:p w14:paraId="52D70579" w14:textId="77777777" w:rsidR="007D44D5" w:rsidRDefault="007D44D5">
      <w:pPr>
        <w:spacing w:line="240" w:lineRule="auto"/>
        <w:rPr>
          <w:rFonts w:ascii="Times" w:eastAsia="Times" w:hAnsi="Times" w:cs="Times"/>
          <w:sz w:val="24"/>
          <w:szCs w:val="24"/>
        </w:rPr>
      </w:pPr>
    </w:p>
    <w:p w14:paraId="1DF9C980"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EDE evaluates an empirical combination of click entropy, novelty, prefix preservation and candidate gating. EDE is designed for scenarios in which a production ranker already exists and only limited, structurally constrained intervention is acceptable. Our goal is not to replace bandit-</w:t>
      </w:r>
      <w:r>
        <w:rPr>
          <w:rFonts w:ascii="Times" w:eastAsia="Times" w:hAnsi="Times" w:cs="Times"/>
          <w:sz w:val="24"/>
          <w:szCs w:val="24"/>
        </w:rPr>
        <w:lastRenderedPageBreak/>
        <w:t>based ranking methods, but to provide a practical bridge between static production rankers and constrained cold-start exploration. Safe exploration of previously unranked items (</w:t>
      </w:r>
      <w:proofErr w:type="spellStart"/>
      <w:r>
        <w:rPr>
          <w:rFonts w:ascii="Times" w:eastAsia="Times" w:hAnsi="Times" w:cs="Times"/>
          <w:sz w:val="24"/>
          <w:szCs w:val="24"/>
        </w:rPr>
        <w:t>Shiino</w:t>
      </w:r>
      <w:proofErr w:type="spellEnd"/>
      <w:r>
        <w:rPr>
          <w:rFonts w:ascii="Times" w:eastAsia="Times" w:hAnsi="Times" w:cs="Times"/>
          <w:sz w:val="24"/>
          <w:szCs w:val="24"/>
        </w:rPr>
        <w:t xml:space="preserve"> et al., 2023) and exposure-based risk minimization (Gupta et al., 2023) overlap with this goal; EDE does not claim their guarantees.</w:t>
      </w:r>
    </w:p>
    <w:p w14:paraId="12B4057A" w14:textId="77777777" w:rsidR="007D44D5" w:rsidRDefault="007D44D5">
      <w:pPr>
        <w:spacing w:line="240" w:lineRule="auto"/>
        <w:rPr>
          <w:rFonts w:ascii="Times" w:eastAsia="Times" w:hAnsi="Times" w:cs="Times"/>
          <w:sz w:val="24"/>
          <w:szCs w:val="24"/>
        </w:rPr>
      </w:pPr>
    </w:p>
    <w:p w14:paraId="1F42C1DC"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Our main contributions are as follows:</w:t>
      </w:r>
    </w:p>
    <w:p w14:paraId="5F13D2A9" w14:textId="77777777" w:rsidR="007D44D5" w:rsidRDefault="00000000">
      <w:pPr>
        <w:numPr>
          <w:ilvl w:val="0"/>
          <w:numId w:val="1"/>
        </w:numPr>
        <w:spacing w:line="240" w:lineRule="auto"/>
        <w:rPr>
          <w:rFonts w:ascii="Times" w:eastAsia="Times" w:hAnsi="Times" w:cs="Times"/>
          <w:sz w:val="24"/>
          <w:szCs w:val="24"/>
        </w:rPr>
      </w:pPr>
      <w:r>
        <w:rPr>
          <w:rFonts w:ascii="Times" w:eastAsia="Times" w:hAnsi="Times" w:cs="Times"/>
          <w:sz w:val="24"/>
          <w:szCs w:val="24"/>
        </w:rPr>
        <w:t>We introduce EDE, a reranking layer for cold-start ranking that operates on top of a fixed base ranker and enforces minimal-disruption exploration through a safe prefix, candidate gating, and controlled tail reranking.</w:t>
      </w:r>
    </w:p>
    <w:p w14:paraId="16859103" w14:textId="77777777" w:rsidR="007D44D5" w:rsidRDefault="00000000">
      <w:pPr>
        <w:numPr>
          <w:ilvl w:val="0"/>
          <w:numId w:val="1"/>
        </w:numPr>
        <w:spacing w:line="240" w:lineRule="auto"/>
        <w:rPr>
          <w:rFonts w:ascii="Times" w:eastAsia="Times" w:hAnsi="Times" w:cs="Times"/>
          <w:sz w:val="24"/>
          <w:szCs w:val="24"/>
        </w:rPr>
      </w:pPr>
      <w:r>
        <w:rPr>
          <w:rFonts w:ascii="Times" w:eastAsia="Times" w:hAnsi="Times" w:cs="Times"/>
          <w:sz w:val="24"/>
          <w:szCs w:val="24"/>
        </w:rPr>
        <w:t>We propose an entropy- and novelty-aware exploration mechanism that combines normalized click entropy with exposure-based novelty decay to prioritize cold-start candidates without aggressive top-rank disruption.</w:t>
      </w:r>
    </w:p>
    <w:p w14:paraId="1D18DDFC" w14:textId="77777777" w:rsidR="007D44D5" w:rsidRDefault="00000000">
      <w:pPr>
        <w:numPr>
          <w:ilvl w:val="0"/>
          <w:numId w:val="1"/>
        </w:numPr>
        <w:spacing w:line="240" w:lineRule="auto"/>
        <w:rPr>
          <w:rFonts w:ascii="Times" w:eastAsia="Times" w:hAnsi="Times" w:cs="Times"/>
          <w:sz w:val="24"/>
          <w:szCs w:val="24"/>
        </w:rPr>
      </w:pPr>
      <w:r>
        <w:rPr>
          <w:rFonts w:ascii="Times" w:eastAsia="Times" w:hAnsi="Times" w:cs="Times"/>
          <w:sz w:val="24"/>
          <w:szCs w:val="24"/>
        </w:rPr>
        <w:t>We evaluate EDE on a synthetic benchmark consisting of query/document embeddings, a noisy base ranker, and multiple click models. Within this framework, we systematically vary cold-start difficulty and evaluate new-document discovery and NDCG with independent validation and test seeds.</w:t>
      </w:r>
    </w:p>
    <w:p w14:paraId="5E08C15F" w14:textId="77777777" w:rsidR="007D44D5" w:rsidRDefault="00000000">
      <w:pPr>
        <w:numPr>
          <w:ilvl w:val="0"/>
          <w:numId w:val="1"/>
        </w:numPr>
        <w:spacing w:line="240" w:lineRule="auto"/>
        <w:rPr>
          <w:rFonts w:ascii="Times" w:eastAsia="Times" w:hAnsi="Times" w:cs="Times"/>
          <w:sz w:val="24"/>
          <w:szCs w:val="24"/>
        </w:rPr>
      </w:pPr>
      <w:r>
        <w:rPr>
          <w:rFonts w:ascii="Times" w:eastAsia="Times" w:hAnsi="Times" w:cs="Times"/>
          <w:sz w:val="24"/>
          <w:szCs w:val="24"/>
        </w:rPr>
        <w:t>We perform an offline replay analysis using Yandex search logs (Yandex, 2013), measuring displacement on logged candidates, without ground-truth cold-start labels or causal engagement estimates.</w:t>
      </w:r>
    </w:p>
    <w:p w14:paraId="10EF3587" w14:textId="77777777" w:rsidR="007D44D5" w:rsidRDefault="007D44D5">
      <w:pPr>
        <w:spacing w:line="240" w:lineRule="auto"/>
        <w:rPr>
          <w:rFonts w:ascii="Times" w:eastAsia="Times" w:hAnsi="Times" w:cs="Times"/>
          <w:sz w:val="24"/>
          <w:szCs w:val="24"/>
        </w:rPr>
      </w:pPr>
    </w:p>
    <w:p w14:paraId="43E5319E" w14:textId="77777777" w:rsidR="007D44D5" w:rsidRDefault="007D44D5">
      <w:pPr>
        <w:spacing w:line="240" w:lineRule="auto"/>
        <w:rPr>
          <w:rFonts w:ascii="Times" w:eastAsia="Times" w:hAnsi="Times" w:cs="Times"/>
          <w:sz w:val="24"/>
          <w:szCs w:val="24"/>
        </w:rPr>
      </w:pPr>
    </w:p>
    <w:p w14:paraId="4AAD4F5E" w14:textId="77777777" w:rsidR="007D44D5" w:rsidRDefault="00000000">
      <w:pPr>
        <w:spacing w:line="240" w:lineRule="auto"/>
        <w:rPr>
          <w:rFonts w:ascii="Times" w:eastAsia="Times" w:hAnsi="Times" w:cs="Times"/>
          <w:b/>
          <w:bCs/>
          <w:sz w:val="32"/>
          <w:szCs w:val="32"/>
        </w:rPr>
      </w:pPr>
      <w:r>
        <w:rPr>
          <w:rFonts w:ascii="Times" w:eastAsia="Times" w:hAnsi="Times" w:cs="Times"/>
          <w:b/>
          <w:bCs/>
          <w:sz w:val="32"/>
          <w:szCs w:val="32"/>
        </w:rPr>
        <w:t>2. Related Work</w:t>
      </w:r>
    </w:p>
    <w:p w14:paraId="75CAA23C"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The cold-start problem has been extensively studied within recommenders and search systems (Schein et al., 2002). In learning-to-rank for product search, new items typically lack behavioral data, resulting in lower rankings (Gupta et al., 2020; Han et al., 2022). Approaches to mitigate this include incorporating prior values for new items’ behavior signals, which introduces exploration by boosting their scores based on content or historical data. Within recommender fairness literature, Zhu et al. (2021) formalized cold-start fairness and proposed post-processing techniques to equalize exposure of new items, noting that new-item bias persists beyond recency, such as through content biases. Broader ranking-fairness research also formalizes exposure as a key resource and investigates constraints and allocations designed to prevent systematic skew (Singh &amp; Joachims, 2018).</w:t>
      </w:r>
    </w:p>
    <w:p w14:paraId="79BED6DF" w14:textId="77777777" w:rsidR="007D44D5" w:rsidRDefault="007D44D5">
      <w:pPr>
        <w:spacing w:line="240" w:lineRule="auto"/>
        <w:rPr>
          <w:rFonts w:ascii="Times" w:eastAsia="Times" w:hAnsi="Times" w:cs="Times"/>
          <w:sz w:val="24"/>
          <w:szCs w:val="24"/>
        </w:rPr>
      </w:pPr>
    </w:p>
    <w:p w14:paraId="29462B9D"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 xml:space="preserve">In online learning-to-rank, numerous algorithms utilize multi-armed bandit frameworks (Auer et al., 2002) coupled with click models. For instance, Cascading Bandits employs a cascade click model and provides theoretical guarantees for learning to rank under this interaction pattern (Kveton et al., 2015). </w:t>
      </w:r>
      <w:proofErr w:type="spellStart"/>
      <w:r>
        <w:rPr>
          <w:rFonts w:ascii="Times" w:eastAsia="Times" w:hAnsi="Times" w:cs="Times"/>
          <w:sz w:val="24"/>
          <w:szCs w:val="24"/>
        </w:rPr>
        <w:t>TopRank</w:t>
      </w:r>
      <w:proofErr w:type="spellEnd"/>
      <w:r>
        <w:rPr>
          <w:rFonts w:ascii="Times" w:eastAsia="Times" w:hAnsi="Times" w:cs="Times"/>
          <w:sz w:val="24"/>
          <w:szCs w:val="24"/>
        </w:rPr>
        <w:t xml:space="preserve"> proposes a practical algorithm for online stochastic ranking under a generalized click model and demonstrates strong empirical performance (Lattimore et al., 2018). These “click-model-based” bandits enhance rankings through online exploration but guarantees depend on their feedback and click-model assumptions. </w:t>
      </w:r>
      <w:proofErr w:type="spellStart"/>
      <w:r>
        <w:rPr>
          <w:rFonts w:ascii="Times" w:eastAsia="Times" w:hAnsi="Times" w:cs="Times"/>
          <w:sz w:val="24"/>
          <w:szCs w:val="24"/>
        </w:rPr>
        <w:t>BubbleRank</w:t>
      </w:r>
      <w:proofErr w:type="spellEnd"/>
      <w:r>
        <w:rPr>
          <w:rFonts w:ascii="Times" w:eastAsia="Times" w:hAnsi="Times" w:cs="Times"/>
          <w:sz w:val="24"/>
          <w:szCs w:val="24"/>
        </w:rPr>
        <w:t xml:space="preserve"> mitigates this issue by only swapping items with closely ranked neighbors, thereby constraining local exploration around the initial base list while learning from implicit click feedback (Li et al., 2020). Our EDE approach shares the underlying principle of safe re-ranking–specifically, improving upon a warm-start ranker–but utilizes a different criterion, namely click entropy and novelty, rather than pairwise upper confidence bounds (UCB). Relatedly, diversification methods introduce variety into result lists–for example, by injecting novel aspects or items–to trade </w:t>
      </w:r>
      <w:r>
        <w:rPr>
          <w:rFonts w:ascii="Times" w:eastAsia="Times" w:hAnsi="Times" w:cs="Times"/>
          <w:sz w:val="24"/>
          <w:szCs w:val="24"/>
        </w:rPr>
        <w:lastRenderedPageBreak/>
        <w:t>relevance for coverage (Carbonell &amp; Goldstein, 1998; Agrawal et al., 2009; Santos et al., 2010); nevertheless, these methods often do not explicitly incorporate click uncertainty signals and may not enforce a quality budget.</w:t>
      </w:r>
    </w:p>
    <w:p w14:paraId="0403F098" w14:textId="77777777" w:rsidR="007D44D5" w:rsidRDefault="007D44D5">
      <w:pPr>
        <w:spacing w:line="240" w:lineRule="auto"/>
        <w:rPr>
          <w:rFonts w:ascii="Times" w:eastAsia="Times" w:hAnsi="Times" w:cs="Times"/>
          <w:sz w:val="24"/>
          <w:szCs w:val="24"/>
        </w:rPr>
      </w:pPr>
    </w:p>
    <w:p w14:paraId="2631A06E" w14:textId="77777777" w:rsidR="007D44D5" w:rsidRDefault="00000000">
      <w:proofErr w:type="spellStart"/>
      <w:r>
        <w:t>Shiino</w:t>
      </w:r>
      <w:proofErr w:type="spellEnd"/>
      <w:r>
        <w:t xml:space="preserve"> et al. (2023) connect cold-start and safe exploration by selecting previously unranked items with KL-UCB; </w:t>
      </w:r>
      <w:proofErr w:type="spellStart"/>
      <w:r>
        <w:t>BubbleRank</w:t>
      </w:r>
      <w:proofErr w:type="spellEnd"/>
      <w:r>
        <w:t xml:space="preserve"> learns pairwise preferences, whereas EDE uses aggregate document counters and guarantees only prefix preservation. Exposure constraints target allocation (Singh &amp; Joachims, 2018), and diversification targets redundancy or aspects; EDE has neither a provider-group target nor a diversity objective. Item-centric exploration selects audiences for new items (Wang et al., 2025), whereas EDE </w:t>
      </w:r>
      <w:proofErr w:type="spellStart"/>
      <w:r>
        <w:t>reranks</w:t>
      </w:r>
      <w:proofErr w:type="spellEnd"/>
      <w:r>
        <w:t xml:space="preserve"> for a selected query. Stateful cascading reinforcement learning (Du et al., 2024) differs from our prescribed cascade click generator.</w:t>
      </w:r>
    </w:p>
    <w:p w14:paraId="58E4720D" w14:textId="77777777" w:rsidR="007D44D5" w:rsidRDefault="00000000">
      <w:r>
        <w:t>Counterfactual learning-to-rank corrects biased feedback using logging propensities (Swaminathan &amp; Joachims, 2015; Agarwal et al., 2019); intervention harvesting estimates examination effects from ranking variation (Fang et al., 2019). Gupta et al. (2023) regularize exposure mismatch to reduce risk. Our unweighted replay lacks propensities and a reward model so cannot provide these guarantees or doubly robust estimates.</w:t>
      </w:r>
    </w:p>
    <w:p w14:paraId="4EF8519C"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In summary, prior work has addressed the cold-start problem using methods such as feature-based priors, explicit exploration, and safe online ranking via constrained bandits (Gupta et al., 2020; Li et al., 2020). Our work differs by focusing on a lightweight re-ranking layer that can be added on top of an existing base ranker, rather than replacing it with a fully online learning system. EDE combines click entropy, exposure-based novelty, and explicit structural constraints, including a protected prefix and candidate gating. This design allows limited exploration of new items while preserving high-confidence top results. We test discovery in simulation and displacement in replay. Click entropy can reflect mixed intent, position bias or noise; it is not an estimate of epistemic relevance uncertainty.</w:t>
      </w:r>
    </w:p>
    <w:p w14:paraId="275FB54D" w14:textId="77777777" w:rsidR="007D44D5" w:rsidRDefault="00000000">
      <w:pPr>
        <w:pStyle w:val="Heading1"/>
        <w:keepLines w:val="0"/>
        <w:spacing w:before="240" w:after="60" w:line="240" w:lineRule="auto"/>
        <w:rPr>
          <w:rFonts w:ascii="Times" w:eastAsia="Times" w:hAnsi="Times" w:cs="Times"/>
          <w:b/>
          <w:bCs/>
          <w:sz w:val="32"/>
          <w:szCs w:val="32"/>
        </w:rPr>
      </w:pPr>
      <w:bookmarkStart w:id="3" w:name="_heading=h.i8awowt30v4d" w:colFirst="0" w:colLast="0"/>
      <w:bookmarkEnd w:id="3"/>
      <w:r>
        <w:rPr>
          <w:rFonts w:ascii="Times" w:eastAsia="Times" w:hAnsi="Times" w:cs="Times"/>
          <w:b/>
          <w:bCs/>
          <w:sz w:val="32"/>
          <w:szCs w:val="32"/>
        </w:rPr>
        <w:t>3. Materials and Methods</w:t>
      </w:r>
    </w:p>
    <w:p w14:paraId="1DBB0678" w14:textId="77777777" w:rsidR="007D44D5" w:rsidRDefault="00000000">
      <w:r>
        <w:t>We describe the simulator, policy and evaluation below. Simulation supplies the direct cold-start evidence; replay measures displacement on logged candidates.</w:t>
      </w:r>
    </w:p>
    <w:p w14:paraId="2AF3E59D" w14:textId="77777777" w:rsidR="007D44D5" w:rsidRDefault="00000000">
      <w:pPr>
        <w:pStyle w:val="Heading3"/>
        <w:keepLines w:val="0"/>
        <w:spacing w:before="240" w:after="60" w:line="240" w:lineRule="auto"/>
        <w:rPr>
          <w:rFonts w:ascii="Times" w:eastAsia="Times" w:hAnsi="Times" w:cs="Times"/>
          <w:b/>
          <w:bCs/>
          <w:color w:val="000000"/>
          <w:sz w:val="26"/>
          <w:szCs w:val="26"/>
        </w:rPr>
      </w:pPr>
      <w:bookmarkStart w:id="4" w:name="_heading=h.d3vi9qryuhmm" w:colFirst="0" w:colLast="0"/>
      <w:bookmarkEnd w:id="4"/>
      <w:r>
        <w:rPr>
          <w:rFonts w:ascii="Times" w:eastAsia="Times" w:hAnsi="Times" w:cs="Times"/>
          <w:b/>
          <w:bCs/>
          <w:color w:val="000000"/>
          <w:sz w:val="26"/>
          <w:szCs w:val="26"/>
        </w:rPr>
        <w:t>3.1. Simulation Environment</w:t>
      </w:r>
    </w:p>
    <w:p w14:paraId="69BC7E77"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We constructed a synthetic search simulator to evaluate EDE. Each query-document pair was assigned a continuous relevance score, derived from the cosine similarity of normalized query and document embeddings, a standard approach in semantic matching (Huang et al., 2013), scaled to [0,1] as r=(1+cos(</w:t>
      </w:r>
      <w:proofErr w:type="spellStart"/>
      <w:proofErr w:type="gramStart"/>
      <w:r>
        <w:rPr>
          <w:rFonts w:ascii="Times" w:eastAsia="Times" w:hAnsi="Times" w:cs="Times"/>
          <w:sz w:val="24"/>
          <w:szCs w:val="24"/>
        </w:rPr>
        <w:t>q,d</w:t>
      </w:r>
      <w:proofErr w:type="spellEnd"/>
      <w:proofErr w:type="gramEnd"/>
      <w:r>
        <w:rPr>
          <w:rFonts w:ascii="Times" w:eastAsia="Times" w:hAnsi="Times" w:cs="Times"/>
          <w:sz w:val="24"/>
          <w:szCs w:val="24"/>
        </w:rPr>
        <w:t xml:space="preserve">))/2. To compute evaluation metrics such as NDCG, we also generated binary relevance labels by thresholding these continuous scores. Specifically, we selected a relevance threshold of 0.5 and adjusted the top and bottom items for each query to ensure exactly </w:t>
      </w:r>
      <w:proofErr w:type="spellStart"/>
      <w:r>
        <w:rPr>
          <w:rFonts w:ascii="Times" w:eastAsia="Times" w:hAnsi="Times" w:cs="Times"/>
          <w:sz w:val="24"/>
          <w:szCs w:val="24"/>
        </w:rPr>
        <w:t>n_rel</w:t>
      </w:r>
      <w:proofErr w:type="spellEnd"/>
      <w:r>
        <w:rPr>
          <w:rFonts w:ascii="Times" w:eastAsia="Times" w:hAnsi="Times" w:cs="Times"/>
          <w:sz w:val="24"/>
          <w:szCs w:val="24"/>
        </w:rPr>
        <w:t>=10 relevant items per query, thereby stabilizing comparisons across random seeds. Each run uses 100 queries and 1,000 documents sampled independently in 16 dimensions from a standard normal distribution and normalized by their Euclidean norm plus 10⁻⁸. Removing the lowest relevant items or adding the highest nonrelevant items makes the adjusted labels effectively top ten relevance. A fixed-threshold condition without this adjustment tests naturally varying relevance counts (Section 3.4).</w:t>
      </w:r>
    </w:p>
    <w:p w14:paraId="7F4C918A" w14:textId="77777777" w:rsidR="007D44D5" w:rsidRDefault="007D44D5">
      <w:pPr>
        <w:spacing w:line="240" w:lineRule="auto"/>
        <w:rPr>
          <w:rFonts w:ascii="Times" w:eastAsia="Times" w:hAnsi="Times" w:cs="Times"/>
          <w:sz w:val="24"/>
          <w:szCs w:val="24"/>
        </w:rPr>
      </w:pPr>
    </w:p>
    <w:p w14:paraId="37785411"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lastRenderedPageBreak/>
        <w:t xml:space="preserve">The corpus is split into older documents (available from t=0) and newer documents (introduced at time T₀=1,000). We explicitly mark the last </w:t>
      </w:r>
      <w:proofErr w:type="spellStart"/>
      <w:r>
        <w:rPr>
          <w:rFonts w:ascii="Times" w:eastAsia="Times" w:hAnsi="Times" w:cs="Times"/>
          <w:sz w:val="24"/>
          <w:szCs w:val="24"/>
        </w:rPr>
        <w:t>n_new</w:t>
      </w:r>
      <w:proofErr w:type="spellEnd"/>
      <w:r>
        <w:rPr>
          <w:rFonts w:ascii="Times" w:eastAsia="Times" w:hAnsi="Times" w:cs="Times"/>
          <w:sz w:val="24"/>
          <w:szCs w:val="24"/>
        </w:rPr>
        <w:t>=200 docs in the corpus as new. New documents have no prior impressions or clicks at arrival, mimicking a cold-start scenario. We simulate a fixed base ranker by scoring each document with a noisy relevance score and a penalty p for new documents (Equation (1)). The horizon is T=2,000 query timesteps, with one query and ten displayed results per step. All available documents are retrieved; the legacy k=100 argument does not subsample them.</w:t>
      </w:r>
    </w:p>
    <w:p w14:paraId="1E3DF09C" w14:textId="77777777" w:rsidR="007D44D5" w:rsidRDefault="00000000">
      <w:pPr>
        <w:spacing w:after="200" w:line="240" w:lineRule="auto"/>
        <w:jc w:val="center"/>
        <w:rPr>
          <w:rFonts w:ascii="Times" w:eastAsia="Times" w:hAnsi="Times" w:cs="Times"/>
          <w:sz w:val="24"/>
          <w:szCs w:val="24"/>
        </w:rPr>
      </w:pPr>
      <m:oMath>
        <m:sSub>
          <m:sSubPr>
            <m:ctrlPr>
              <w:rPr>
                <w:rFonts w:ascii="Times" w:eastAsia="Times" w:hAnsi="Times" w:cs="Times"/>
                <w:sz w:val="24"/>
                <w:szCs w:val="24"/>
              </w:rPr>
            </m:ctrlPr>
          </m:sSubPr>
          <m:e>
            <m:r>
              <w:rPr>
                <w:rFonts w:ascii="Times" w:eastAsia="Times" w:hAnsi="Times" w:cs="Times"/>
                <w:sz w:val="24"/>
                <w:szCs w:val="24"/>
              </w:rPr>
              <m:t>s</m:t>
            </m:r>
          </m:e>
          <m:sub>
            <m:r>
              <w:rPr>
                <w:rFonts w:ascii="Times" w:eastAsia="Times" w:hAnsi="Times" w:cs="Times"/>
                <w:sz w:val="24"/>
                <w:szCs w:val="24"/>
              </w:rPr>
              <m:t>0</m:t>
            </m:r>
          </m:sub>
        </m:sSub>
        <m:d>
          <m:dPr>
            <m:ctrlPr>
              <w:rPr>
                <w:rFonts w:ascii="Times" w:eastAsia="Times" w:hAnsi="Times" w:cs="Times"/>
                <w:sz w:val="24"/>
                <w:szCs w:val="24"/>
              </w:rPr>
            </m:ctrlPr>
          </m:dPr>
          <m:e>
            <m:r>
              <w:rPr>
                <w:rFonts w:ascii="Times" w:eastAsia="Times" w:hAnsi="Times" w:cs="Times"/>
                <w:sz w:val="24"/>
                <w:szCs w:val="24"/>
              </w:rPr>
              <m:t>d</m:t>
            </m:r>
          </m:e>
        </m:d>
        <m:r>
          <w:rPr>
            <w:rFonts w:ascii="Times" w:eastAsia="Times" w:hAnsi="Times" w:cs="Times"/>
            <w:sz w:val="24"/>
            <w:szCs w:val="24"/>
          </w:rPr>
          <m:t>=true_relevance</m:t>
        </m:r>
        <m:d>
          <m:dPr>
            <m:ctrlPr>
              <w:rPr>
                <w:rFonts w:ascii="Times" w:eastAsia="Times" w:hAnsi="Times" w:cs="Times"/>
                <w:sz w:val="24"/>
                <w:szCs w:val="24"/>
              </w:rPr>
            </m:ctrlPr>
          </m:dPr>
          <m:e>
            <m:r>
              <w:rPr>
                <w:rFonts w:ascii="Times" w:eastAsia="Times" w:hAnsi="Times" w:cs="Times"/>
                <w:sz w:val="24"/>
                <w:szCs w:val="24"/>
              </w:rPr>
              <m:t>d</m:t>
            </m:r>
          </m:e>
        </m:d>
        <m:r>
          <w:rPr>
            <w:rFonts w:ascii="Times" w:eastAsia="Times" w:hAnsi="Times" w:cs="Times"/>
            <w:sz w:val="24"/>
            <w:szCs w:val="24"/>
          </w:rPr>
          <m:t>+ϵ-p 1[d is new], ϵ∼N</m:t>
        </m:r>
        <m:d>
          <m:dPr>
            <m:ctrlPr>
              <w:rPr>
                <w:rFonts w:ascii="Times" w:eastAsia="Times" w:hAnsi="Times" w:cs="Times"/>
                <w:sz w:val="24"/>
                <w:szCs w:val="24"/>
              </w:rPr>
            </m:ctrlPr>
          </m:dPr>
          <m:e>
            <m:r>
              <w:rPr>
                <w:rFonts w:ascii="Times" w:eastAsia="Times" w:hAnsi="Times" w:cs="Times"/>
                <w:sz w:val="24"/>
                <w:szCs w:val="24"/>
              </w:rPr>
              <m:t>0,</m:t>
            </m:r>
            <m:sSup>
              <m:sSupPr>
                <m:ctrlPr>
                  <w:rPr>
                    <w:rFonts w:ascii="Times" w:eastAsia="Times" w:hAnsi="Times" w:cs="Times"/>
                    <w:sz w:val="24"/>
                    <w:szCs w:val="24"/>
                  </w:rPr>
                </m:ctrlPr>
              </m:sSupPr>
              <m:e>
                <m:r>
                  <w:rPr>
                    <w:rFonts w:ascii="Times" w:eastAsia="Times" w:hAnsi="Times" w:cs="Times"/>
                    <w:sz w:val="24"/>
                    <w:szCs w:val="24"/>
                  </w:rPr>
                  <m:t>σ</m:t>
                </m:r>
              </m:e>
              <m:sup>
                <m:r>
                  <w:rPr>
                    <w:rFonts w:ascii="Times" w:eastAsia="Times" w:hAnsi="Times" w:cs="Times"/>
                    <w:sz w:val="24"/>
                    <w:szCs w:val="24"/>
                  </w:rPr>
                  <m:t>2</m:t>
                </m:r>
              </m:sup>
            </m:sSup>
          </m:e>
        </m:d>
        <m:r>
          <w:rPr>
            <w:rFonts w:ascii="Times" w:eastAsia="Times" w:hAnsi="Times" w:cs="Times"/>
            <w:sz w:val="24"/>
            <w:szCs w:val="24"/>
          </w:rPr>
          <m:t>,</m:t>
        </m:r>
      </m:oMath>
      <w:r>
        <w:t xml:space="preserve">   (1)</w:t>
      </w:r>
    </w:p>
    <w:p w14:paraId="494461BE"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 xml:space="preserve">Noise ε is fixed per query to control variance (standard deviation σ=0.15; </w:t>
      </w:r>
      <w:proofErr w:type="spellStart"/>
      <w:r>
        <w:rPr>
          <w:rFonts w:ascii="Times" w:eastAsia="Times" w:hAnsi="Times" w:cs="Times"/>
          <w:sz w:val="24"/>
          <w:szCs w:val="24"/>
        </w:rPr>
        <w:t>seed+query_index</w:t>
      </w:r>
      <w:proofErr w:type="spellEnd"/>
      <w:r>
        <w:rPr>
          <w:rFonts w:ascii="Times" w:eastAsia="Times" w:hAnsi="Times" w:cs="Times"/>
          <w:sz w:val="24"/>
          <w:szCs w:val="24"/>
        </w:rPr>
        <w:t xml:space="preserve">). Here </w:t>
      </w:r>
      <w:proofErr w:type="spellStart"/>
      <w:r>
        <w:rPr>
          <w:rFonts w:ascii="Times" w:eastAsia="Times" w:hAnsi="Times" w:cs="Times"/>
          <w:sz w:val="24"/>
          <w:szCs w:val="24"/>
        </w:rPr>
        <w:t>true_relevance</w:t>
      </w:r>
      <w:proofErr w:type="spellEnd"/>
      <w:r>
        <w:rPr>
          <w:rFonts w:ascii="Times" w:eastAsia="Times" w:hAnsi="Times" w:cs="Times"/>
          <w:sz w:val="24"/>
          <w:szCs w:val="24"/>
        </w:rPr>
        <w:t>(d) is r(</w:t>
      </w:r>
      <w:proofErr w:type="spellStart"/>
      <w:proofErr w:type="gramStart"/>
      <w:r>
        <w:rPr>
          <w:rFonts w:ascii="Times" w:eastAsia="Times" w:hAnsi="Times" w:cs="Times"/>
          <w:sz w:val="24"/>
          <w:szCs w:val="24"/>
        </w:rPr>
        <w:t>q,d</w:t>
      </w:r>
      <w:proofErr w:type="spellEnd"/>
      <w:proofErr w:type="gramEnd"/>
      <w:r>
        <w:rPr>
          <w:rFonts w:ascii="Times" w:eastAsia="Times" w:hAnsi="Times" w:cs="Times"/>
          <w:sz w:val="24"/>
          <w:szCs w:val="24"/>
        </w:rPr>
        <w:t>) for the current query. This is a stationary noisy relevance model, not a trained LTR model. The same penalized base score is used for the baseline and EDE tail.</w:t>
      </w:r>
    </w:p>
    <w:p w14:paraId="5F66A464" w14:textId="77777777" w:rsidR="007D44D5" w:rsidRDefault="00000000">
      <w:pPr>
        <w:pStyle w:val="Heading3"/>
        <w:keepLines w:val="0"/>
        <w:spacing w:before="240" w:after="60" w:line="240" w:lineRule="auto"/>
        <w:rPr>
          <w:rFonts w:ascii="Times" w:eastAsia="Times" w:hAnsi="Times" w:cs="Times"/>
          <w:b/>
          <w:bCs/>
          <w:color w:val="000000"/>
          <w:sz w:val="26"/>
          <w:szCs w:val="26"/>
        </w:rPr>
      </w:pPr>
      <w:bookmarkStart w:id="5" w:name="_heading=h.dmbh6aj67cup" w:colFirst="0" w:colLast="0"/>
      <w:bookmarkEnd w:id="5"/>
      <w:r>
        <w:rPr>
          <w:rFonts w:ascii="Times" w:eastAsia="Times" w:hAnsi="Times" w:cs="Times"/>
          <w:b/>
          <w:bCs/>
          <w:color w:val="000000"/>
          <w:sz w:val="26"/>
          <w:szCs w:val="26"/>
        </w:rPr>
        <w:t>3.2. Click Behavior Models</w:t>
      </w:r>
    </w:p>
    <w:p w14:paraId="7FBD7F85"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Users interact with result lists using standard click models (</w:t>
      </w:r>
      <w:proofErr w:type="spellStart"/>
      <w:r>
        <w:rPr>
          <w:rFonts w:ascii="Times" w:eastAsia="Times" w:hAnsi="Times" w:cs="Times"/>
          <w:sz w:val="24"/>
          <w:szCs w:val="24"/>
        </w:rPr>
        <w:t>Chuklin</w:t>
      </w:r>
      <w:proofErr w:type="spellEnd"/>
      <w:r>
        <w:rPr>
          <w:rFonts w:ascii="Times" w:eastAsia="Times" w:hAnsi="Times" w:cs="Times"/>
          <w:sz w:val="24"/>
          <w:szCs w:val="24"/>
        </w:rPr>
        <w:t xml:space="preserve"> et al., 2015). Our default model is a position-biased logistic model: the click probability at one-based position k for an item of relevance r is given by Equation (2), with a=3 and b=0.35:</w:t>
      </w:r>
    </w:p>
    <w:p w14:paraId="23D20070" w14:textId="77777777" w:rsidR="007D44D5" w:rsidRDefault="00000000">
      <w:pPr>
        <w:spacing w:after="200" w:line="240" w:lineRule="auto"/>
        <w:jc w:val="center"/>
        <w:rPr>
          <w:rFonts w:ascii="Times" w:eastAsia="Times" w:hAnsi="Times" w:cs="Times"/>
          <w:sz w:val="24"/>
          <w:szCs w:val="24"/>
        </w:rPr>
      </w:pPr>
      <m:oMath>
        <m:r>
          <w:rPr>
            <w:rFonts w:ascii="Times" w:eastAsia="Times" w:hAnsi="Times" w:cs="Times"/>
            <w:sz w:val="24"/>
            <w:szCs w:val="24"/>
          </w:rPr>
          <m:t>P</m:t>
        </m:r>
        <m:d>
          <m:dPr>
            <m:ctrlPr>
              <w:rPr>
                <w:rFonts w:ascii="Times" w:eastAsia="Times" w:hAnsi="Times" w:cs="Times"/>
                <w:sz w:val="24"/>
                <w:szCs w:val="24"/>
              </w:rPr>
            </m:ctrlPr>
          </m:dPr>
          <m:e>
            <m:r>
              <w:rPr>
                <w:rFonts w:ascii="Times" w:eastAsia="Times" w:hAnsi="Times" w:cs="Times"/>
                <w:sz w:val="24"/>
                <w:szCs w:val="24"/>
              </w:rPr>
              <m:t>click∣r,k</m:t>
            </m:r>
          </m:e>
        </m:d>
        <m:r>
          <w:rPr>
            <w:rFonts w:ascii="Times" w:eastAsia="Times" w:hAnsi="Times" w:cs="Times"/>
            <w:sz w:val="24"/>
            <w:szCs w:val="24"/>
          </w:rPr>
          <m:t>=σ</m:t>
        </m:r>
        <m:d>
          <m:dPr>
            <m:ctrlPr>
              <w:rPr>
                <w:rFonts w:ascii="Times" w:eastAsia="Times" w:hAnsi="Times" w:cs="Times"/>
                <w:sz w:val="24"/>
                <w:szCs w:val="24"/>
              </w:rPr>
            </m:ctrlPr>
          </m:dPr>
          <m:e>
            <m:r>
              <w:rPr>
                <w:rFonts w:ascii="Times" w:eastAsia="Times" w:hAnsi="Times" w:cs="Times"/>
                <w:sz w:val="24"/>
                <w:szCs w:val="24"/>
              </w:rPr>
              <m:t>a</m:t>
            </m:r>
            <m:d>
              <m:dPr>
                <m:ctrlPr>
                  <w:rPr>
                    <w:rFonts w:ascii="Times" w:eastAsia="Times" w:hAnsi="Times" w:cs="Times"/>
                    <w:sz w:val="24"/>
                    <w:szCs w:val="24"/>
                  </w:rPr>
                </m:ctrlPr>
              </m:dPr>
              <m:e>
                <m:r>
                  <w:rPr>
                    <w:rFonts w:ascii="Times" w:eastAsia="Times" w:hAnsi="Times" w:cs="Times"/>
                    <w:sz w:val="24"/>
                    <w:szCs w:val="24"/>
                  </w:rPr>
                  <m:t>r-0.5</m:t>
                </m:r>
              </m:e>
            </m:d>
            <m:r>
              <w:rPr>
                <w:rFonts w:ascii="Times" w:eastAsia="Times" w:hAnsi="Times" w:cs="Times"/>
                <w:sz w:val="24"/>
                <w:szCs w:val="24"/>
              </w:rPr>
              <m:t>-b k</m:t>
            </m:r>
          </m:e>
        </m:d>
        <m:r>
          <w:rPr>
            <w:rFonts w:ascii="Times" w:eastAsia="Times" w:hAnsi="Times" w:cs="Times"/>
            <w:sz w:val="24"/>
            <w:szCs w:val="24"/>
          </w:rPr>
          <m:t>,</m:t>
        </m:r>
      </m:oMath>
      <w:r>
        <w:t xml:space="preserve">   (2)</w:t>
      </w:r>
    </w:p>
    <w:p w14:paraId="4A678A8D"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 xml:space="preserve">Here a controls steepness and b capture position bias; σ(x)=1/(1+exp(−x)) is the logistic function. We also evaluated two robustness variants: a cascade model where users scan top-to-bottom and stop after a click with probability 0.8, allowing multiple clicks, and a noisy click model (with probability 0.1, replacing the click vector with one uniformly chosen clicked position). Each displayed position receives a Bernoulli trial; unexamined cascade positions are recorded as displayed </w:t>
      </w:r>
      <w:proofErr w:type="spellStart"/>
      <w:r>
        <w:rPr>
          <w:rFonts w:ascii="Times" w:eastAsia="Times" w:hAnsi="Times" w:cs="Times"/>
          <w:sz w:val="24"/>
          <w:szCs w:val="24"/>
        </w:rPr>
        <w:t>nonclicks</w:t>
      </w:r>
      <w:proofErr w:type="spellEnd"/>
      <w:r>
        <w:rPr>
          <w:rFonts w:ascii="Times" w:eastAsia="Times" w:hAnsi="Times" w:cs="Times"/>
          <w:sz w:val="24"/>
          <w:szCs w:val="24"/>
        </w:rPr>
        <w:t>. This logistic model is not a factorized examination estimator, and its entropy is not unbiased, relevance uncertainty.</w:t>
      </w:r>
    </w:p>
    <w:p w14:paraId="013B101A" w14:textId="77777777" w:rsidR="007D44D5" w:rsidRDefault="00000000">
      <w:r>
        <w:t xml:space="preserve">Query, click, cascade-stop and policy choices use independent seed-derived streams, sharing query and click trial schedules across policies. Counters update after serving; delayed feedback postpones both counters by 50 </w:t>
      </w:r>
      <w:proofErr w:type="gramStart"/>
      <w:r>
        <w:t>timesteps</w:t>
      </w:r>
      <w:proofErr w:type="gramEnd"/>
      <w:r>
        <w:t xml:space="preserve"> but records first click at their event time.</w:t>
      </w:r>
    </w:p>
    <w:p w14:paraId="51E576DB" w14:textId="77777777" w:rsidR="007D44D5" w:rsidRDefault="00000000">
      <w:pPr>
        <w:pStyle w:val="Heading3"/>
        <w:keepLines w:val="0"/>
        <w:spacing w:before="240" w:after="60" w:line="240" w:lineRule="auto"/>
        <w:rPr>
          <w:rFonts w:ascii="Times" w:eastAsia="Times" w:hAnsi="Times" w:cs="Times"/>
          <w:b/>
          <w:bCs/>
          <w:color w:val="000000"/>
          <w:sz w:val="26"/>
          <w:szCs w:val="26"/>
        </w:rPr>
      </w:pPr>
      <w:bookmarkStart w:id="6" w:name="_heading=h.f8un4ms0aor0" w:colFirst="0" w:colLast="0"/>
      <w:bookmarkEnd w:id="6"/>
      <w:r>
        <w:rPr>
          <w:rFonts w:ascii="Times" w:eastAsia="Times" w:hAnsi="Times" w:cs="Times"/>
          <w:b/>
          <w:bCs/>
          <w:color w:val="000000"/>
          <w:sz w:val="26"/>
          <w:szCs w:val="26"/>
        </w:rPr>
        <w:t>3.3. EDE Reranking Policy</w:t>
      </w:r>
    </w:p>
    <w:p w14:paraId="6B0D9F5A"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 xml:space="preserve">EDE maintains per-document counters for impressions I(d) and clicks C(d), aggregated across queries, which are updated each time the document is displayed. EDE is intentionally designed as a constrained post-ranking layer rather than a replacement for the underlying ranker. The base model remains unchanged, and EDE only applies limited reranking within a gated candidate pool outside a protected top prefix. We estimate each document’s smoothed click-through probability using symmetric </w:t>
      </w:r>
      <w:proofErr w:type="spellStart"/>
      <w:r>
        <w:rPr>
          <w:rFonts w:ascii="Times" w:eastAsia="Times" w:hAnsi="Times" w:cs="Times"/>
          <w:sz w:val="24"/>
          <w:szCs w:val="24"/>
        </w:rPr>
        <w:t>pseudocount</w:t>
      </w:r>
      <w:proofErr w:type="spellEnd"/>
      <w:r>
        <w:rPr>
          <w:rFonts w:ascii="Times" w:eastAsia="Times" w:hAnsi="Times" w:cs="Times"/>
          <w:sz w:val="24"/>
          <w:szCs w:val="24"/>
        </w:rPr>
        <w:t xml:space="preserve"> smoothing, a standard technique for handling sparse categorical data (Manning et al., 2008), (with parameters α = 0.5 for smoothed entropy and α = 0 for “unsmoothed”). For α=0 and I=0, we define the probability in Equation (3) as 0.5:</w:t>
      </w:r>
    </w:p>
    <w:p w14:paraId="04A7254D" w14:textId="77777777" w:rsidR="007D44D5" w:rsidRDefault="007D44D5">
      <w:pPr>
        <w:spacing w:line="240" w:lineRule="auto"/>
        <w:rPr>
          <w:rFonts w:ascii="Times" w:eastAsia="Times" w:hAnsi="Times" w:cs="Times"/>
          <w:sz w:val="24"/>
          <w:szCs w:val="24"/>
        </w:rPr>
      </w:pPr>
    </w:p>
    <w:p w14:paraId="1B4EBA24" w14:textId="77777777" w:rsidR="007D44D5" w:rsidRDefault="00000000">
      <w:pPr>
        <w:spacing w:line="240" w:lineRule="auto"/>
        <w:jc w:val="center"/>
        <w:rPr>
          <w:rFonts w:ascii="Times" w:eastAsia="Times" w:hAnsi="Times" w:cs="Times"/>
          <w:sz w:val="24"/>
          <w:szCs w:val="24"/>
        </w:rPr>
      </w:pPr>
      <w:r>
        <w:rPr>
          <w:rFonts w:ascii="Times" w:eastAsia="Times" w:hAnsi="Times" w:cs="Times"/>
          <w:sz w:val="24"/>
          <w:szCs w:val="24"/>
        </w:rPr>
        <w:t xml:space="preserve"> </w:t>
      </w:r>
      <m:oMath>
        <m:acc>
          <m:accPr>
            <m:ctrlPr>
              <w:rPr>
                <w:rFonts w:ascii="Times" w:eastAsia="Times" w:hAnsi="Times" w:cs="Times"/>
                <w:sz w:val="24"/>
                <w:szCs w:val="24"/>
              </w:rPr>
            </m:ctrlPr>
          </m:accPr>
          <m:e>
            <m:r>
              <w:rPr>
                <w:rFonts w:ascii="Times" w:eastAsia="Times" w:hAnsi="Times" w:cs="Times"/>
                <w:sz w:val="24"/>
                <w:szCs w:val="24"/>
              </w:rPr>
              <m:t>p</m:t>
            </m:r>
          </m:e>
        </m:acc>
        <m:d>
          <m:dPr>
            <m:ctrlPr>
              <w:rPr>
                <w:rFonts w:ascii="Times" w:eastAsia="Times" w:hAnsi="Times" w:cs="Times"/>
                <w:sz w:val="24"/>
                <w:szCs w:val="24"/>
              </w:rPr>
            </m:ctrlPr>
          </m:dPr>
          <m:e>
            <m:r>
              <w:rPr>
                <w:rFonts w:ascii="Times" w:eastAsia="Times" w:hAnsi="Times" w:cs="Times"/>
                <w:sz w:val="24"/>
                <w:szCs w:val="24"/>
              </w:rPr>
              <m:t>d</m:t>
            </m:r>
          </m:e>
        </m:d>
        <m:r>
          <w:rPr>
            <w:rFonts w:ascii="Times" w:eastAsia="Times" w:hAnsi="Times" w:cs="Times"/>
            <w:sz w:val="24"/>
            <w:szCs w:val="24"/>
          </w:rPr>
          <m:t>=</m:t>
        </m:r>
        <m:f>
          <m:fPr>
            <m:ctrlPr>
              <w:rPr>
                <w:rFonts w:ascii="Times" w:eastAsia="Times" w:hAnsi="Times" w:cs="Times"/>
                <w:sz w:val="24"/>
                <w:szCs w:val="24"/>
              </w:rPr>
            </m:ctrlPr>
          </m:fPr>
          <m:num>
            <m:r>
              <w:rPr>
                <w:rFonts w:ascii="Times" w:eastAsia="Times" w:hAnsi="Times" w:cs="Times"/>
                <w:sz w:val="24"/>
                <w:szCs w:val="24"/>
              </w:rPr>
              <m:t>C</m:t>
            </m:r>
            <m:d>
              <m:dPr>
                <m:ctrlPr>
                  <w:rPr>
                    <w:rFonts w:ascii="Times" w:eastAsia="Times" w:hAnsi="Times" w:cs="Times"/>
                    <w:sz w:val="24"/>
                    <w:szCs w:val="24"/>
                  </w:rPr>
                </m:ctrlPr>
              </m:dPr>
              <m:e>
                <m:r>
                  <w:rPr>
                    <w:rFonts w:ascii="Times" w:eastAsia="Times" w:hAnsi="Times" w:cs="Times"/>
                    <w:sz w:val="24"/>
                    <w:szCs w:val="24"/>
                  </w:rPr>
                  <m:t>d</m:t>
                </m:r>
              </m:e>
            </m:d>
            <m:r>
              <w:rPr>
                <w:rFonts w:ascii="Times" w:eastAsia="Times" w:hAnsi="Times" w:cs="Times"/>
                <w:sz w:val="24"/>
                <w:szCs w:val="24"/>
              </w:rPr>
              <m:t>+α</m:t>
            </m:r>
          </m:num>
          <m:den>
            <m:r>
              <w:rPr>
                <w:rFonts w:ascii="Times" w:eastAsia="Times" w:hAnsi="Times" w:cs="Times"/>
                <w:sz w:val="24"/>
                <w:szCs w:val="24"/>
              </w:rPr>
              <m:t>I</m:t>
            </m:r>
            <m:d>
              <m:dPr>
                <m:ctrlPr>
                  <w:rPr>
                    <w:rFonts w:ascii="Times" w:eastAsia="Times" w:hAnsi="Times" w:cs="Times"/>
                    <w:sz w:val="24"/>
                    <w:szCs w:val="24"/>
                  </w:rPr>
                </m:ctrlPr>
              </m:dPr>
              <m:e>
                <m:r>
                  <w:rPr>
                    <w:rFonts w:ascii="Times" w:eastAsia="Times" w:hAnsi="Times" w:cs="Times"/>
                    <w:sz w:val="24"/>
                    <w:szCs w:val="24"/>
                  </w:rPr>
                  <m:t>d</m:t>
                </m:r>
              </m:e>
            </m:d>
            <m:r>
              <w:rPr>
                <w:rFonts w:ascii="Times" w:eastAsia="Times" w:hAnsi="Times" w:cs="Times"/>
                <w:sz w:val="24"/>
                <w:szCs w:val="24"/>
              </w:rPr>
              <m:t>+2α</m:t>
            </m:r>
          </m:den>
        </m:f>
      </m:oMath>
      <w:r>
        <w:t xml:space="preserve">   (3)</w:t>
      </w:r>
    </w:p>
    <w:p w14:paraId="3647AF46" w14:textId="77777777" w:rsidR="007D44D5" w:rsidRDefault="007D44D5">
      <w:pPr>
        <w:spacing w:line="240" w:lineRule="auto"/>
        <w:rPr>
          <w:rFonts w:ascii="Times" w:eastAsia="Times" w:hAnsi="Times" w:cs="Times"/>
          <w:sz w:val="24"/>
          <w:szCs w:val="24"/>
        </w:rPr>
      </w:pPr>
    </w:p>
    <w:p w14:paraId="771BF31B"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From Equation (3) we compute binary entropy (Shannon, 1948), normalized with base-two logarithms to lie in [0,1] (Equation (4)).</w:t>
      </w:r>
    </w:p>
    <w:p w14:paraId="064A5B7B" w14:textId="77777777" w:rsidR="007D44D5" w:rsidRDefault="00000000">
      <w:pPr>
        <w:jc w:val="center"/>
      </w:pPr>
      <m:oMath>
        <m:r>
          <w:rPr>
            <w:rFonts w:ascii="Cambria Math" w:hAnsi="Cambria Math"/>
          </w:rPr>
          <m:t>H(d) = -</m:t>
        </m:r>
        <m:acc>
          <m:accPr>
            <m:ctrlPr>
              <w:rPr>
                <w:rFonts w:ascii="Cambria Math" w:hAnsi="Cambria Math"/>
              </w:rPr>
            </m:ctrlPr>
          </m:accPr>
          <m:e>
            <m:r>
              <w:rPr>
                <w:rFonts w:ascii="Cambria Math" w:hAnsi="Cambria Math"/>
              </w:rPr>
              <m:t>p</m:t>
            </m:r>
          </m:e>
        </m:acc>
        <m:r>
          <w:rPr>
            <w:rFonts w:ascii="Cambria Math" w:hAnsi="Cambria Math"/>
          </w:rPr>
          <m:t>(d)</m:t>
        </m:r>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acc>
          <m:accPr>
            <m:ctrlPr>
              <w:rPr>
                <w:rFonts w:ascii="Cambria Math" w:hAnsi="Cambria Math"/>
              </w:rPr>
            </m:ctrlPr>
          </m:accPr>
          <m:e>
            <m:r>
              <w:rPr>
                <w:rFonts w:ascii="Cambria Math" w:hAnsi="Cambria Math"/>
              </w:rPr>
              <m:t>p</m:t>
            </m:r>
          </m:e>
        </m:acc>
        <m:r>
          <w:rPr>
            <w:rFonts w:ascii="Cambria Math" w:hAnsi="Cambria Math"/>
          </w:rPr>
          <m:t xml:space="preserve">(d) - [1 - </m:t>
        </m:r>
        <m:acc>
          <m:accPr>
            <m:ctrlPr>
              <w:rPr>
                <w:rFonts w:ascii="Cambria Math" w:hAnsi="Cambria Math"/>
              </w:rPr>
            </m:ctrlPr>
          </m:accPr>
          <m:e>
            <m:r>
              <w:rPr>
                <w:rFonts w:ascii="Cambria Math" w:hAnsi="Cambria Math"/>
              </w:rPr>
              <m:t>p</m:t>
            </m:r>
          </m:e>
        </m:acc>
        <m:r>
          <w:rPr>
            <w:rFonts w:ascii="Cambria Math" w:hAnsi="Cambria Math"/>
          </w:rPr>
          <m:t xml:space="preserve">(d)] </m:t>
        </m:r>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w:rPr>
            <w:rFonts w:ascii="Cambria Math" w:hAnsi="Cambria Math"/>
          </w:rPr>
          <m:t xml:space="preserve">[1 - </m:t>
        </m:r>
        <m:acc>
          <m:accPr>
            <m:ctrlPr>
              <w:rPr>
                <w:rFonts w:ascii="Cambria Math" w:hAnsi="Cambria Math"/>
              </w:rPr>
            </m:ctrlPr>
          </m:accPr>
          <m:e>
            <m:r>
              <w:rPr>
                <w:rFonts w:ascii="Cambria Math" w:hAnsi="Cambria Math"/>
              </w:rPr>
              <m:t>p</m:t>
            </m:r>
          </m:e>
        </m:acc>
        <m:r>
          <w:rPr>
            <w:rFonts w:ascii="Cambria Math" w:hAnsi="Cambria Math"/>
          </w:rPr>
          <m:t>(d)]</m:t>
        </m:r>
      </m:oMath>
      <w:r>
        <w:t xml:space="preserve">    (4)</w:t>
      </w:r>
    </w:p>
    <w:p w14:paraId="6DA43D25" w14:textId="77777777" w:rsidR="007D44D5" w:rsidRDefault="007D44D5">
      <w:pPr>
        <w:spacing w:line="240" w:lineRule="auto"/>
        <w:rPr>
          <w:rFonts w:ascii="Times" w:eastAsia="Times" w:hAnsi="Times" w:cs="Times"/>
          <w:sz w:val="24"/>
          <w:szCs w:val="24"/>
        </w:rPr>
      </w:pPr>
    </w:p>
    <w:p w14:paraId="50CAAEE0"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lastRenderedPageBreak/>
        <w:t xml:space="preserve">We then define two components: novelty and refined entropy. With exposure decay constant τ=50 impressions, novelty is N(d)=exp(−I(d)/τ), which is near 1 when I(d)≈0 (high novelty for unseen docs) and decays as I(d) grows. Refined entropy R(d) in Equation (5) effectively discounts entropy for very low-impression items (using the complementary weight 1−N(d)). </w:t>
      </w:r>
    </w:p>
    <w:p w14:paraId="0AA399BA" w14:textId="77777777" w:rsidR="007D44D5" w:rsidRDefault="00000000">
      <w:pPr>
        <w:jc w:val="center"/>
      </w:pPr>
      <m:oMath>
        <m:r>
          <w:rPr>
            <w:rFonts w:ascii="Cambria Math" w:hAnsi="Cambria Math"/>
          </w:rPr>
          <m:t xml:space="preserve">N(d) = </m:t>
        </m:r>
        <m:r>
          <m:rPr>
            <m:sty m:val="p"/>
          </m:rPr>
          <w:rPr>
            <w:rFonts w:ascii="Cambria Math" w:hAnsi="Cambria Math"/>
          </w:rPr>
          <m:t>exp</m:t>
        </m:r>
        <m:r>
          <w:rPr>
            <w:rFonts w:ascii="Cambria Math" w:hAnsi="Cambria Math"/>
          </w:rPr>
          <m:t>[</m:t>
        </m:r>
        <m:f>
          <m:fPr>
            <m:ctrlPr>
              <w:rPr>
                <w:rFonts w:ascii="Cambria Math" w:hAnsi="Cambria Math"/>
              </w:rPr>
            </m:ctrlPr>
          </m:fPr>
          <m:num>
            <m:r>
              <w:rPr>
                <w:rFonts w:ascii="Cambria Math" w:hAnsi="Cambria Math"/>
              </w:rPr>
              <m:t>-I(d)</m:t>
            </m:r>
          </m:num>
          <m:den>
            <m:r>
              <w:rPr>
                <w:rFonts w:ascii="Cambria Math" w:hAnsi="Cambria Math"/>
              </w:rPr>
              <m:t>τ</m:t>
            </m:r>
          </m:den>
        </m:f>
        <m:r>
          <w:rPr>
            <w:rFonts w:ascii="Cambria Math" w:hAnsi="Cambria Math"/>
          </w:rPr>
          <m:t>],    R(d) = [1 - N(d)] H(d)</m:t>
        </m:r>
      </m:oMath>
      <w:r>
        <w:t xml:space="preserve">    (5)</w:t>
      </w:r>
    </w:p>
    <w:p w14:paraId="414D1996" w14:textId="77777777" w:rsidR="007D44D5" w:rsidRDefault="00000000">
      <w:pPr>
        <w:spacing w:before="180" w:after="180" w:line="240" w:lineRule="auto"/>
        <w:rPr>
          <w:rFonts w:ascii="Times" w:eastAsia="Times" w:hAnsi="Times" w:cs="Times"/>
          <w:sz w:val="24"/>
          <w:szCs w:val="24"/>
        </w:rPr>
      </w:pPr>
      <w:r>
        <w:rPr>
          <w:rFonts w:ascii="Times" w:eastAsia="Times" w:hAnsi="Times" w:cs="Times"/>
          <w:sz w:val="24"/>
          <w:szCs w:val="24"/>
        </w:rPr>
        <w:t>Finally, we combine these with weight η: E(d) in Equation (6) is an exploration bonus in [0,1], where η=0.65 controls the novelty vs entropy emphasis.</w:t>
      </w:r>
    </w:p>
    <w:p w14:paraId="45DB5EFE" w14:textId="77777777" w:rsidR="007D44D5" w:rsidRDefault="00000000">
      <w:pPr>
        <w:jc w:val="center"/>
      </w:pPr>
      <m:oMath>
        <m:r>
          <w:rPr>
            <w:rFonts w:ascii="Cambria Math" w:hAnsi="Cambria Math"/>
          </w:rPr>
          <m:t>E(d) = ηN(d) + (1-η)R(d)</m:t>
        </m:r>
      </m:oMath>
      <w:r>
        <w:t xml:space="preserve">    (6)</w:t>
      </w:r>
    </w:p>
    <w:p w14:paraId="0BD80567" w14:textId="77777777" w:rsidR="007D44D5" w:rsidRDefault="007D44D5">
      <w:pPr>
        <w:spacing w:line="240" w:lineRule="auto"/>
        <w:rPr>
          <w:rFonts w:ascii="Times" w:eastAsia="Times" w:hAnsi="Times" w:cs="Times"/>
          <w:sz w:val="24"/>
          <w:szCs w:val="24"/>
        </w:rPr>
      </w:pPr>
    </w:p>
    <w:p w14:paraId="7953ECB3" w14:textId="77777777" w:rsidR="007D44D5" w:rsidRDefault="00000000">
      <w:r>
        <w:t>There is no discrete grace period: the refinement weight 1−exp(−I/50) is zero at zero impressions, approximately 0.095 at five and 0.632 at 50. Novelty applies to every low-exposure document, not only new arrivals.</w:t>
      </w:r>
    </w:p>
    <w:p w14:paraId="23AC7648"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 xml:space="preserve">To rank results, we first fix the top-m items from the original base ranker as a safe prefix. We fill a candidate set of size </w:t>
      </w:r>
      <w:proofErr w:type="spellStart"/>
      <w:r>
        <w:rPr>
          <w:rFonts w:ascii="Times" w:eastAsia="Times" w:hAnsi="Times" w:cs="Times"/>
          <w:sz w:val="24"/>
          <w:szCs w:val="24"/>
        </w:rPr>
        <w:t>top_L</w:t>
      </w:r>
      <w:proofErr w:type="spellEnd"/>
      <w:r>
        <w:rPr>
          <w:rFonts w:ascii="Times" w:eastAsia="Times" w:hAnsi="Times" w:cs="Times"/>
          <w:sz w:val="24"/>
          <w:szCs w:val="24"/>
        </w:rPr>
        <w:t>=50 with the remaining highest-scoring documents under gate score g(d)=s₀(d)+</w:t>
      </w:r>
      <w:proofErr w:type="spellStart"/>
      <w:r>
        <w:rPr>
          <w:rFonts w:ascii="Times" w:eastAsia="Times" w:hAnsi="Times" w:cs="Times"/>
          <w:sz w:val="24"/>
          <w:szCs w:val="24"/>
        </w:rPr>
        <w:t>ηN</w:t>
      </w:r>
      <w:proofErr w:type="spellEnd"/>
      <w:r>
        <w:rPr>
          <w:rFonts w:ascii="Times" w:eastAsia="Times" w:hAnsi="Times" w:cs="Times"/>
          <w:sz w:val="24"/>
          <w:szCs w:val="24"/>
        </w:rPr>
        <w:t>(d). Ties follow candidate order. For the remaining 10−m positions we re-rank by Equations (7) and (8):</w:t>
      </w:r>
    </w:p>
    <w:p w14:paraId="2A426753" w14:textId="77777777" w:rsidR="007D44D5" w:rsidRDefault="00000000">
      <w:pPr>
        <w:jc w:val="center"/>
      </w:pPr>
      <m:oMath>
        <m:sSub>
          <m:sSubPr>
            <m:ctrlPr>
              <w:rPr>
                <w:rFonts w:ascii="Cambria Math" w:hAnsi="Cambria Math"/>
              </w:rPr>
            </m:ctrlPr>
          </m:sSubPr>
          <m:e>
            <m:r>
              <w:rPr>
                <w:rFonts w:ascii="Cambria Math" w:hAnsi="Cambria Math"/>
              </w:rPr>
              <m:t>s</m:t>
            </m:r>
          </m:e>
          <m:sub>
            <m:r>
              <m:rPr>
                <m:sty m:val="p"/>
              </m:rPr>
              <w:rPr>
                <w:rFonts w:ascii="Cambria Math" w:hAnsi="Cambria Math"/>
              </w:rPr>
              <m:t>norm</m:t>
            </m:r>
          </m:sub>
        </m:sSub>
        <m:r>
          <w:rPr>
            <w:rFonts w:ascii="Cambria Math" w:hAnsi="Cambria Math"/>
          </w:rPr>
          <m:t xml:space="preserve">(d) = 1 - </m:t>
        </m:r>
        <m:f>
          <m:fPr>
            <m:ctrlPr>
              <w:rPr>
                <w:rFonts w:ascii="Cambria Math" w:hAnsi="Cambria Math"/>
              </w:rPr>
            </m:ctrlPr>
          </m:fPr>
          <m:num>
            <m:sSub>
              <m:sSubPr>
                <m:ctrlPr>
                  <w:rPr>
                    <w:rFonts w:ascii="Cambria Math" w:hAnsi="Cambria Math"/>
                  </w:rPr>
                </m:ctrlPr>
              </m:sSubPr>
              <m:e>
                <m:r>
                  <m:rPr>
                    <m:sty m:val="p"/>
                  </m:rPr>
                  <w:rPr>
                    <w:rFonts w:ascii="Cambria Math" w:hAnsi="Cambria Math"/>
                  </w:rPr>
                  <m:t>rank</m:t>
                </m:r>
              </m:e>
              <m:sub>
                <m:r>
                  <m:rPr>
                    <m:sty m:val="p"/>
                  </m:rPr>
                  <w:rPr>
                    <w:rFonts w:ascii="Cambria Math" w:hAnsi="Cambria Math"/>
                  </w:rPr>
                  <m:t>pool</m:t>
                </m:r>
              </m:sub>
            </m:sSub>
            <m:r>
              <w:rPr>
                <w:rFonts w:ascii="Cambria Math" w:hAnsi="Cambria Math"/>
              </w:rPr>
              <m:t>(d) - 1</m:t>
            </m:r>
          </m:num>
          <m:den>
            <m:r>
              <w:rPr>
                <w:rFonts w:ascii="Cambria Math" w:hAnsi="Cambria Math"/>
              </w:rPr>
              <m:t>M - 1</m:t>
            </m:r>
          </m:den>
        </m:f>
      </m:oMath>
      <w:r>
        <w:t xml:space="preserve">    (7)</w:t>
      </w:r>
    </w:p>
    <w:p w14:paraId="50829359" w14:textId="77777777" w:rsidR="007D44D5" w:rsidRDefault="00000000">
      <w:pPr>
        <w:jc w:val="center"/>
      </w:pPr>
      <m:oMath>
        <m:sSub>
          <m:sSubPr>
            <m:ctrlPr>
              <w:rPr>
                <w:rFonts w:ascii="Cambria Math" w:hAnsi="Cambria Math"/>
              </w:rPr>
            </m:ctrlPr>
          </m:sSubPr>
          <m:e>
            <m:r>
              <w:rPr>
                <w:rFonts w:ascii="Cambria Math" w:hAnsi="Cambria Math"/>
              </w:rPr>
              <m:t>s</m:t>
            </m:r>
          </m:e>
          <m:sub>
            <m:r>
              <m:rPr>
                <m:sty m:val="p"/>
              </m:rPr>
              <w:rPr>
                <w:rFonts w:ascii="Cambria Math" w:hAnsi="Cambria Math"/>
              </w:rPr>
              <m:t>EDE</m:t>
            </m:r>
          </m:sub>
        </m:sSub>
        <m:r>
          <w:rPr>
            <w:rFonts w:ascii="Cambria Math" w:hAnsi="Cambria Math"/>
          </w:rPr>
          <m:t xml:space="preserve">(d) = </m:t>
        </m:r>
        <m:sSub>
          <m:sSubPr>
            <m:ctrlPr>
              <w:rPr>
                <w:rFonts w:ascii="Cambria Math" w:hAnsi="Cambria Math"/>
              </w:rPr>
            </m:ctrlPr>
          </m:sSubPr>
          <m:e>
            <m:r>
              <w:rPr>
                <w:rFonts w:ascii="Cambria Math" w:hAnsi="Cambria Math"/>
              </w:rPr>
              <m:t>s</m:t>
            </m:r>
          </m:e>
          <m:sub>
            <m:r>
              <m:rPr>
                <m:sty m:val="p"/>
              </m:rPr>
              <w:rPr>
                <w:rFonts w:ascii="Cambria Math" w:hAnsi="Cambria Math"/>
              </w:rPr>
              <m:t>norm</m:t>
            </m:r>
          </m:sub>
        </m:sSub>
        <m:r>
          <w:rPr>
            <w:rFonts w:ascii="Cambria Math" w:hAnsi="Cambria Math"/>
          </w:rPr>
          <m:t>(d) + λE(d)</m:t>
        </m:r>
      </m:oMath>
      <w:r>
        <w:t xml:space="preserve">    (8)</w:t>
      </w:r>
    </w:p>
    <w:p w14:paraId="3C5BA003"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 xml:space="preserve">Here </w:t>
      </w:r>
      <w:proofErr w:type="spellStart"/>
      <w:r>
        <w:rPr>
          <w:rFonts w:ascii="Times" w:eastAsia="Times" w:hAnsi="Times" w:cs="Times"/>
          <w:sz w:val="24"/>
          <w:szCs w:val="24"/>
        </w:rPr>
        <w:t>s_norm</w:t>
      </w:r>
      <w:proofErr w:type="spellEnd"/>
      <w:r>
        <w:rPr>
          <w:rFonts w:ascii="Times" w:eastAsia="Times" w:hAnsi="Times" w:cs="Times"/>
          <w:sz w:val="24"/>
          <w:szCs w:val="24"/>
        </w:rPr>
        <w:t xml:space="preserve"> is a rank-normalized base score: </w:t>
      </w:r>
      <w:proofErr w:type="spellStart"/>
      <w:r>
        <w:rPr>
          <w:rFonts w:ascii="Times" w:eastAsia="Times" w:hAnsi="Times" w:cs="Times"/>
          <w:sz w:val="24"/>
          <w:szCs w:val="24"/>
        </w:rPr>
        <w:t>rank_pool</w:t>
      </w:r>
      <w:proofErr w:type="spellEnd"/>
      <w:r>
        <w:rPr>
          <w:rFonts w:ascii="Times" w:eastAsia="Times" w:hAnsi="Times" w:cs="Times"/>
          <w:sz w:val="24"/>
          <w:szCs w:val="24"/>
        </w:rPr>
        <w:t xml:space="preserve"> is one-based within the remaining pool of M=</w:t>
      </w:r>
      <w:proofErr w:type="spellStart"/>
      <w:r>
        <w:rPr>
          <w:rFonts w:ascii="Times" w:eastAsia="Times" w:hAnsi="Times" w:cs="Times"/>
          <w:sz w:val="24"/>
          <w:szCs w:val="24"/>
        </w:rPr>
        <w:t>top_L</w:t>
      </w:r>
      <w:proofErr w:type="spellEnd"/>
      <w:r>
        <w:rPr>
          <w:rFonts w:ascii="Times" w:eastAsia="Times" w:hAnsi="Times" w:cs="Times"/>
          <w:sz w:val="24"/>
          <w:szCs w:val="24"/>
        </w:rPr>
        <w:t xml:space="preserve">−m documents (or fewer if unavailable); for M=1, </w:t>
      </w:r>
      <w:proofErr w:type="spellStart"/>
      <w:r>
        <w:rPr>
          <w:rFonts w:ascii="Times" w:eastAsia="Times" w:hAnsi="Times" w:cs="Times"/>
          <w:sz w:val="24"/>
          <w:szCs w:val="24"/>
        </w:rPr>
        <w:t>s_norm</w:t>
      </w:r>
      <w:proofErr w:type="spellEnd"/>
      <w:r>
        <w:rPr>
          <w:rFonts w:ascii="Times" w:eastAsia="Times" w:hAnsi="Times" w:cs="Times"/>
          <w:sz w:val="24"/>
          <w:szCs w:val="24"/>
        </w:rPr>
        <w:t xml:space="preserve">=1. The scalar λ tunes exploration strength. If λ=0, EDE bypasses gating and returns the base ranking exactly. Our default parameters are λ=0.4, η=0.65, m=2, </w:t>
      </w:r>
      <w:proofErr w:type="spellStart"/>
      <w:r>
        <w:rPr>
          <w:rFonts w:ascii="Times" w:eastAsia="Times" w:hAnsi="Times" w:cs="Times"/>
          <w:sz w:val="24"/>
          <w:szCs w:val="24"/>
        </w:rPr>
        <w:t>top_L</w:t>
      </w:r>
      <w:proofErr w:type="spellEnd"/>
      <w:r>
        <w:rPr>
          <w:rFonts w:ascii="Times" w:eastAsia="Times" w:hAnsi="Times" w:cs="Times"/>
          <w:sz w:val="24"/>
          <w:szCs w:val="24"/>
        </w:rPr>
        <w:t xml:space="preserve">=50, α=0.5, and τ=50 impressions. These defaults are interpretable starting points rather than a jointly optimized set: α=0.5 provides symmetric </w:t>
      </w:r>
      <w:proofErr w:type="spellStart"/>
      <w:r>
        <w:rPr>
          <w:rFonts w:ascii="Times" w:eastAsia="Times" w:hAnsi="Times" w:cs="Times"/>
          <w:sz w:val="24"/>
          <w:szCs w:val="24"/>
        </w:rPr>
        <w:t>pseudocount</w:t>
      </w:r>
      <w:proofErr w:type="spellEnd"/>
      <w:r>
        <w:rPr>
          <w:rFonts w:ascii="Times" w:eastAsia="Times" w:hAnsi="Times" w:cs="Times"/>
          <w:sz w:val="24"/>
          <w:szCs w:val="24"/>
        </w:rPr>
        <w:t xml:space="preserve"> smoothing, τ=50 supplies the exposure-decay scale, m=2 protects the first two ranks while retaining eight tail positions, and </w:t>
      </w:r>
      <w:proofErr w:type="spellStart"/>
      <w:r>
        <w:rPr>
          <w:rFonts w:ascii="Times" w:eastAsia="Times" w:hAnsi="Times" w:cs="Times"/>
          <w:sz w:val="24"/>
          <w:szCs w:val="24"/>
        </w:rPr>
        <w:t>top_L</w:t>
      </w:r>
      <w:proofErr w:type="spellEnd"/>
      <w:r>
        <w:rPr>
          <w:rFonts w:ascii="Times" w:eastAsia="Times" w:hAnsi="Times" w:cs="Times"/>
          <w:sz w:val="24"/>
          <w:szCs w:val="24"/>
        </w:rPr>
        <w:t>=50 bounds the candidate pool. η=0.65 is examined in the held-out sensitivity sweep, whereas λ is the only parameter selected by the validation rule. “Hard mode” denotes p&gt;0 applied before gating and retained in the tail; p=0 removes this penalty.</w:t>
      </w:r>
    </w:p>
    <w:p w14:paraId="22167566" w14:textId="77777777" w:rsidR="007D44D5" w:rsidRDefault="00000000">
      <w:pPr>
        <w:pStyle w:val="Heading3"/>
        <w:keepLines w:val="0"/>
        <w:spacing w:before="240" w:after="60" w:line="240" w:lineRule="auto"/>
        <w:rPr>
          <w:rFonts w:ascii="Times" w:eastAsia="Times" w:hAnsi="Times" w:cs="Times"/>
          <w:b/>
          <w:bCs/>
          <w:color w:val="000000"/>
          <w:sz w:val="26"/>
          <w:szCs w:val="26"/>
        </w:rPr>
      </w:pPr>
      <w:bookmarkStart w:id="7" w:name="_heading=h.z2dwe2wnalw9" w:colFirst="0" w:colLast="0"/>
      <w:bookmarkEnd w:id="7"/>
      <w:r>
        <w:rPr>
          <w:rFonts w:ascii="Times" w:eastAsia="Times" w:hAnsi="Times" w:cs="Times"/>
          <w:b/>
          <w:bCs/>
          <w:color w:val="000000"/>
          <w:sz w:val="26"/>
          <w:szCs w:val="26"/>
        </w:rPr>
        <w:t>3.4. Evaluation Metrics</w:t>
      </w:r>
    </w:p>
    <w:p w14:paraId="52A28985"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We report standard ranking quality and cold-start discovery metrics. For quality we use NDCG@10 (</w:t>
      </w:r>
      <w:proofErr w:type="spellStart"/>
      <w:r>
        <w:rPr>
          <w:rFonts w:ascii="Times" w:eastAsia="Times" w:hAnsi="Times" w:cs="Times"/>
          <w:sz w:val="24"/>
          <w:szCs w:val="24"/>
        </w:rPr>
        <w:t>Järvelin</w:t>
      </w:r>
      <w:proofErr w:type="spellEnd"/>
      <w:r>
        <w:rPr>
          <w:rFonts w:ascii="Times" w:eastAsia="Times" w:hAnsi="Times" w:cs="Times"/>
          <w:sz w:val="24"/>
          <w:szCs w:val="24"/>
        </w:rPr>
        <w:t xml:space="preserve"> &amp; Kekäläinen, 2002). The ideal top ten uses binary relevance across the full corpus and may include unavailable items before arrival; post-arrival NDCG is also reported. For discovery, we measured: </w:t>
      </w:r>
    </w:p>
    <w:p w14:paraId="40828763"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w:t>
      </w:r>
      <w:proofErr w:type="spellStart"/>
      <w:r>
        <w:rPr>
          <w:rFonts w:ascii="Times" w:eastAsia="Times" w:hAnsi="Times" w:cs="Times"/>
          <w:sz w:val="24"/>
          <w:szCs w:val="24"/>
        </w:rPr>
        <w:t>i</w:t>
      </w:r>
      <w:proofErr w:type="spellEnd"/>
      <w:r>
        <w:rPr>
          <w:rFonts w:ascii="Times" w:eastAsia="Times" w:hAnsi="Times" w:cs="Times"/>
          <w:sz w:val="24"/>
          <w:szCs w:val="24"/>
        </w:rPr>
        <w:t>) new-doc coverage, defined as the fraction of new documents relevant to at least one query receiving at least one click before T; (ii) time-to-first-click (TTF), the number of query timesteps after arrival until the first click, with unclicked eligible documents assigned T−T₀=1,000 (lower values indicate better performance); and (iii) unique new docs shown, representing the number of distinct new documents appearing in the top-10 during the run. We also tracked the average fraction of new documents in the top 10 as an exposure-budget proxy. All metrics are averaged over 20 test seeds, with results reported as mean ± sample standard deviation. TTF includes all eligible documents. Query-matched coverage additionally requires binary relevance one on the clicked query. CTR is clicks divided by displayed positions; age-based exposure does not measure provider-group fairness.</w:t>
      </w:r>
    </w:p>
    <w:p w14:paraId="6A90B329" w14:textId="77777777" w:rsidR="007D44D5" w:rsidRDefault="00000000">
      <w:r>
        <w:lastRenderedPageBreak/>
        <w:t xml:space="preserve">Post-arrival disruption metrics compare each served list with its base list: extrapolated rank-biased overlap (RBO; Webber et al., 2010; persistence 0.9), normalized Kendall discordance among shared documents, impression/query fractions with NDCG loss greater than 0.01, and minimum per-query mean ΔNDCG. We also </w:t>
      </w:r>
      <w:proofErr w:type="gramStart"/>
      <w:r>
        <w:t>report promoted</w:t>
      </w:r>
      <w:proofErr w:type="gramEnd"/>
      <w:r>
        <w:t xml:space="preserve"> new-item continuous/binary relevance, </w:t>
      </w:r>
      <w:proofErr w:type="gramStart"/>
      <w:r>
        <w:t>top-ten</w:t>
      </w:r>
      <w:proofErr w:type="gramEnd"/>
      <w:r>
        <w:t xml:space="preserve"> relevant fractions and discounted new-item exposure share.</w:t>
      </w:r>
    </w:p>
    <w:p w14:paraId="4C360FB3" w14:textId="77777777" w:rsidR="007D44D5" w:rsidRDefault="00000000">
      <w:r>
        <w:t xml:space="preserve">Seed-level policy-minus-baseline differences use Student-t 95% intervals and paired two-sided t tests. Holm correction covers all </w:t>
      </w:r>
      <w:proofErr w:type="spellStart"/>
      <w:r>
        <w:t>nonbaseline</w:t>
      </w:r>
      <w:proofErr w:type="spellEnd"/>
      <w:r>
        <w:t xml:space="preserve"> test comparisons for coverage and NDCG across suites/conditions; other metrics are descriptive. Nominal CIs are not simultaneous bands. Per-seed values and all raw/adjusted p-values accompany the code.</w:t>
      </w:r>
    </w:p>
    <w:p w14:paraId="51051DC5" w14:textId="77777777" w:rsidR="007D44D5" w:rsidRDefault="00000000">
      <w:r>
        <w:t>We select λ from {0.1,0.2,0.3,0.4} on validation seeds 100–109 at p</w:t>
      </w:r>
      <w:proofErr w:type="gramStart"/>
      <w:r>
        <w:t>∈{</w:t>
      </w:r>
      <w:proofErr w:type="gramEnd"/>
      <w:r>
        <w:t>0.15,0.30}, maximizing mean coverage gain subject to a paired 95% ΔNDCG lower bound of at least −0.01 at each penalty (fallback λ=0). Other defaults remain fixed. Test seeds 1000–1019 are disjoint from validation and the original seeds 0–19; headline results all use the selected λ and m=2.</w:t>
      </w:r>
    </w:p>
    <w:p w14:paraId="4C53DCF1" w14:textId="77777777" w:rsidR="007D44D5" w:rsidRDefault="00000000">
      <w:r>
        <w:t xml:space="preserve">Scoring comparators share the prefix and gate: novelty-only uses N, entropy-only H, unrefined entropy </w:t>
      </w:r>
      <w:proofErr w:type="spellStart"/>
      <w:r>
        <w:t>ηN</w:t>
      </w:r>
      <w:proofErr w:type="spellEnd"/>
      <w:r>
        <w:t>+(1−</w:t>
      </w:r>
      <w:proofErr w:type="gramStart"/>
      <w:r>
        <w:t>η)H</w:t>
      </w:r>
      <w:proofErr w:type="gramEnd"/>
      <w:r>
        <w:t xml:space="preserve">, and recency the new-item indicator. UCB-style clips </w:t>
      </w:r>
      <m:oMath>
        <m:acc>
          <m:accPr>
            <m:ctrlPr>
              <w:rPr>
                <w:rFonts w:ascii="Cambria Math" w:hAnsi="Cambria Math"/>
              </w:rPr>
            </m:ctrlPr>
          </m:accPr>
          <m:e>
            <m:r>
              <w:rPr>
                <w:rFonts w:ascii="Cambria Math" w:hAnsi="Cambria Math"/>
              </w:rPr>
              <m:t>p</m:t>
            </m:r>
          </m:e>
        </m:acc>
        <m:r>
          <w:rPr>
            <w:rFonts w:ascii="Cambria Math" w:hAnsi="Cambria Math"/>
          </w:rPr>
          <m:t xml:space="preserve"> + </m:t>
        </m:r>
        <m:rad>
          <m:radPr>
            <m:degHide m:val="1"/>
            <m:ctrlPr>
              <w:rPr>
                <w:rFonts w:ascii="Cambria Math" w:hAnsi="Cambria Math"/>
              </w:rPr>
            </m:ctrlPr>
          </m:radPr>
          <m:deg/>
          <m:e>
            <m:f>
              <m:fPr>
                <m:ctrlPr>
                  <w:rPr>
                    <w:rFonts w:ascii="Cambria Math" w:hAnsi="Cambria Math"/>
                  </w:rPr>
                </m:ctrlPr>
              </m:fPr>
              <m:num>
                <m:r>
                  <w:rPr>
                    <w:rFonts w:ascii="Cambria Math" w:hAnsi="Cambria Math"/>
                  </w:rPr>
                  <m:t xml:space="preserve">2 </m:t>
                </m:r>
                <m:r>
                  <m:rPr>
                    <m:sty m:val="p"/>
                  </m:rPr>
                  <w:rPr>
                    <w:rFonts w:ascii="Cambria Math" w:hAnsi="Cambria Math"/>
                  </w:rPr>
                  <m:t>log</m:t>
                </m:r>
                <m:r>
                  <w:rPr>
                    <w:rFonts w:ascii="Cambria Math" w:hAnsi="Cambria Math"/>
                  </w:rPr>
                  <m:t>(</m:t>
                </m:r>
                <m:r>
                  <m:rPr>
                    <m:sty m:val="p"/>
                  </m:rPr>
                  <w:rPr>
                    <w:rFonts w:ascii="Cambria Math" w:hAnsi="Cambria Math"/>
                  </w:rPr>
                  <m:t>max</m:t>
                </m:r>
                <m:r>
                  <w:rPr>
                    <w:rFonts w:ascii="Cambria Math" w:hAnsi="Cambria Math"/>
                  </w:rPr>
                  <m:t>(2, ΣI))</m:t>
                </m:r>
              </m:num>
              <m:den>
                <m:r>
                  <w:rPr>
                    <w:rFonts w:ascii="Cambria Math" w:hAnsi="Cambria Math"/>
                  </w:rPr>
                  <m:t>I + 1</m:t>
                </m:r>
              </m:den>
            </m:f>
          </m:e>
        </m:rad>
      </m:oMath>
      <w:r>
        <w:t xml:space="preserve"> to [0,1]; Thompson draws Beta(C+</w:t>
      </w:r>
      <w:proofErr w:type="gramStart"/>
      <w:r>
        <w:t>1,I</w:t>
      </w:r>
      <w:proofErr w:type="gramEnd"/>
      <w:r>
        <w:t>−C+1). Random injection swaps two pool items with probability 0.2; ε-greedy samples a remaining candidate with probability 0.2 per tail position. Local-swap exchanges disjoint neighbors when composite scores favor it; exposure-quota reserves one tail slot for an eligible new item if none appears. These are heuristics, not full published safe-ranking algorithms; global click counters do not correct position bias.</w:t>
      </w:r>
    </w:p>
    <w:p w14:paraId="484FE33D" w14:textId="77777777" w:rsidR="007D44D5" w:rsidRDefault="00000000">
      <w:r>
        <w:t>Penalties are {0,0.10,0.15,0.20,0.25,0.30,0.40,0.60,0.80}; sensitivity uses η</w:t>
      </w:r>
      <w:proofErr w:type="gramStart"/>
      <w:r>
        <w:t>∈{</w:t>
      </w:r>
      <w:proofErr w:type="gramEnd"/>
      <w:r>
        <w:t>0.35,0.50,0.65,0.80,1.00}, m</w:t>
      </w:r>
      <w:proofErr w:type="gramStart"/>
      <w:r>
        <w:t>∈{</w:t>
      </w:r>
      <w:proofErr w:type="gramEnd"/>
      <w:r>
        <w:t>1,2,3}, p</w:t>
      </w:r>
      <w:proofErr w:type="gramStart"/>
      <w:r>
        <w:t>∈{</w:t>
      </w:r>
      <w:proofErr w:type="gramEnd"/>
      <w:r>
        <w:t>0.15,0.30,0.40}. Ablations set m=0 or α=0, remove gating or rank normalization, use unrefined entropy, or hold N=1 (removing decay and the complementary refinement weight). These interventions need not preserve the default constraints.</w:t>
      </w:r>
    </w:p>
    <w:p w14:paraId="3BCD8542" w14:textId="77777777" w:rsidR="007D44D5" w:rsidRDefault="00000000">
      <w:r>
        <w:t>Stress tests at p=0.30 use cascade/noisy clicks; b=0.8; query frequencies proportional to rank⁻¹·² with alternating b=0.15/0.8; navigational top one relevance with click logit 5(y−0.</w:t>
      </w:r>
      <w:proofErr w:type="gramStart"/>
      <w:r>
        <w:t>5)−</w:t>
      </w:r>
      <w:proofErr w:type="gramEnd"/>
      <w:r>
        <w:t>0.35j; 1,000 uniform queries; 50-step delayed feedback; and varying relevance counts from r≥0.78 without adjustment. This threshold targets sparse labels. All conditions retain the frozen λ and the same 20 test seed identifiers.</w:t>
      </w:r>
    </w:p>
    <w:p w14:paraId="567E169B" w14:textId="77777777" w:rsidR="007D44D5" w:rsidRDefault="00000000">
      <w:pPr>
        <w:pStyle w:val="Heading3"/>
        <w:keepLines w:val="0"/>
        <w:spacing w:before="240" w:after="60" w:line="240" w:lineRule="auto"/>
        <w:rPr>
          <w:rFonts w:ascii="Times" w:eastAsia="Times" w:hAnsi="Times" w:cs="Times"/>
          <w:b/>
          <w:bCs/>
        </w:rPr>
      </w:pPr>
      <w:bookmarkStart w:id="8" w:name="_heading=h.ygg8qv8ttdha" w:colFirst="0" w:colLast="0"/>
      <w:bookmarkEnd w:id="8"/>
      <w:r>
        <w:rPr>
          <w:rFonts w:ascii="Times" w:eastAsia="Times" w:hAnsi="Times" w:cs="Times"/>
          <w:b/>
          <w:bCs/>
          <w:color w:val="000000"/>
          <w:sz w:val="26"/>
          <w:szCs w:val="26"/>
        </w:rPr>
        <w:t>3.5. Reproducibility</w:t>
      </w:r>
    </w:p>
    <w:p w14:paraId="3E362C26"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The full experimental framework, including the EDE reranking policy, simulation environment, and Yandex replay scripts, is available at https://doi.org/10.5281/zenodo.22726688. The revised code and per-seed results are included in the deposited archive. The revision utilized Python 3.12.14, NumPy 1.26.4, SciPy 1.15.0, pandas 2.3.1 and Matplotlib 3.11.2; exact dependencies and reproduction commands accompany the code. To ensure statistical rigor, all simulation results were averaged over 20 deterministic seeds, and descriptive metrics for the real-data replay included bootstrap 95% confidence intervals. Synthetic data were generated, and Yandex Personalized Web Search Challenge logs (Yandex, 2013) were retrieved using the repository's utility scripts.</w:t>
      </w:r>
    </w:p>
    <w:p w14:paraId="3F48809A" w14:textId="77777777" w:rsidR="007D44D5" w:rsidRDefault="00000000">
      <w:r>
        <w:t xml:space="preserve">Replay uses the first 200,000 complete sessions in Yandex train.gz: a contiguous prefix, not a random sample or reconstruction of the historical 61,105-session selection. Its 372,282 pages each contain ten distinct documents; page/document identifiers map clicks, with test records and malformed pages excluded. The manifest records zero invalid pages and unmatched clicks. Events follow logged order: ranking uses prior counters, then logged impressions update counts and later clicks update the clicked </w:t>
      </w:r>
      <w:r>
        <w:lastRenderedPageBreak/>
        <w:t>document once per page. Logged order supplies rank-based scores; EDE uses binary entropy, m=2 and all ten candidates, without inferring unlogged items or birth dates.</w:t>
      </w:r>
    </w:p>
    <w:p w14:paraId="5B7A62C5" w14:textId="77777777" w:rsidR="007D44D5" w:rsidRDefault="00000000">
      <w:r>
        <w:t xml:space="preserve">For logged list B, proposed list A and clicked set C, exact-match means A=B as ordered lists, set-match means set(A)=set(B), and click preservation means </w:t>
      </w:r>
      <w:proofErr w:type="spellStart"/>
      <w:r>
        <w:t>C⊆set</w:t>
      </w:r>
      <w:proofErr w:type="spellEnd"/>
      <w:r>
        <w:t xml:space="preserve">(A), allowing changed clicked positions. The latter two always pass on ten-item support. We report all-page and </w:t>
      </w:r>
      <w:proofErr w:type="gramStart"/>
      <w:r>
        <w:t>accepted</w:t>
      </w:r>
      <w:proofErr w:type="gramEnd"/>
      <w:r>
        <w:t>/rejected diagnostics. Mean-metric 95% CIs use 2,000 whole-session bootstrap resamples (seed 20260911). Fixed observed labels produce zero ΔCTR; click-NDCG changes are descriptive, not treatment effects or cold-start evidence.</w:t>
      </w:r>
    </w:p>
    <w:p w14:paraId="012BFCB5" w14:textId="77777777" w:rsidR="007D44D5" w:rsidRDefault="00000000">
      <w:pPr>
        <w:pStyle w:val="Heading3"/>
        <w:keepLines w:val="0"/>
        <w:spacing w:before="240" w:after="60" w:line="240" w:lineRule="auto"/>
        <w:rPr>
          <w:rFonts w:ascii="Times" w:eastAsia="Times" w:hAnsi="Times" w:cs="Times"/>
          <w:b/>
          <w:bCs/>
          <w:color w:val="000000"/>
          <w:sz w:val="26"/>
          <w:szCs w:val="26"/>
        </w:rPr>
      </w:pPr>
      <w:bookmarkStart w:id="9" w:name="_heading=h.ph9701gr79mo" w:colFirst="0" w:colLast="0"/>
      <w:bookmarkEnd w:id="9"/>
      <w:r>
        <w:rPr>
          <w:rFonts w:ascii="Times" w:eastAsia="Times" w:hAnsi="Times" w:cs="Times"/>
          <w:b/>
          <w:bCs/>
          <w:color w:val="000000"/>
          <w:sz w:val="26"/>
          <w:szCs w:val="26"/>
        </w:rPr>
        <w:t>3.6. Use of AI-assisted tools</w:t>
      </w:r>
    </w:p>
    <w:p w14:paraId="0F8A56C4" w14:textId="77777777" w:rsidR="007D44D5" w:rsidRDefault="00000000">
      <w:pPr>
        <w:rPr>
          <w:rFonts w:ascii="Times" w:eastAsia="Times" w:hAnsi="Times" w:cs="Times"/>
          <w:sz w:val="24"/>
          <w:szCs w:val="24"/>
        </w:rPr>
      </w:pPr>
      <w:r>
        <w:rPr>
          <w:rFonts w:ascii="Times" w:eastAsia="Times" w:hAnsi="Times" w:cs="Times"/>
          <w:sz w:val="24"/>
          <w:szCs w:val="24"/>
        </w:rPr>
        <w:t xml:space="preserve">During the preparation of this work, the authors used generative AI tools, including ChatGPT-5.2 and GitHub Copilot, for manuscript editing and for assistance with drafting, refactoring, and development of analysis, experiment, and replay code. The authors reviewed the resulting code, references, and numerical outputs and </w:t>
      </w:r>
      <w:proofErr w:type="gramStart"/>
      <w:r>
        <w:rPr>
          <w:rFonts w:ascii="Times" w:eastAsia="Times" w:hAnsi="Times" w:cs="Times"/>
          <w:sz w:val="24"/>
          <w:szCs w:val="24"/>
        </w:rPr>
        <w:t>take</w:t>
      </w:r>
      <w:proofErr w:type="gramEnd"/>
      <w:r>
        <w:rPr>
          <w:rFonts w:ascii="Times" w:eastAsia="Times" w:hAnsi="Times" w:cs="Times"/>
          <w:sz w:val="24"/>
          <w:szCs w:val="24"/>
        </w:rPr>
        <w:t xml:space="preserve"> responsibility for the final content. AI tools were not used to fabricate data or results.</w:t>
      </w:r>
    </w:p>
    <w:p w14:paraId="492F5AB8" w14:textId="77777777" w:rsidR="007D44D5" w:rsidRDefault="00000000">
      <w:pPr>
        <w:pStyle w:val="Heading1"/>
        <w:keepLines w:val="0"/>
        <w:spacing w:before="240" w:after="60" w:line="240" w:lineRule="auto"/>
        <w:rPr>
          <w:rFonts w:ascii="Times" w:eastAsia="Times" w:hAnsi="Times" w:cs="Times"/>
        </w:rPr>
      </w:pPr>
      <w:bookmarkStart w:id="10" w:name="_heading=h.qiexqm9b92yf" w:colFirst="0" w:colLast="0"/>
      <w:bookmarkEnd w:id="10"/>
      <w:r>
        <w:rPr>
          <w:rFonts w:ascii="Times" w:eastAsia="Times" w:hAnsi="Times" w:cs="Times"/>
          <w:b/>
          <w:bCs/>
          <w:sz w:val="32"/>
          <w:szCs w:val="32"/>
        </w:rPr>
        <w:t>4. Results</w:t>
      </w:r>
    </w:p>
    <w:p w14:paraId="38B82F0E" w14:textId="77777777" w:rsidR="007D44D5" w:rsidRDefault="00000000">
      <w:r>
        <w:t>We report corrected simulation results first, followed by replay diagnostics; all tables and figure legends are supplied separately.</w:t>
      </w:r>
    </w:p>
    <w:p w14:paraId="0CF204F4" w14:textId="77777777" w:rsidR="007D44D5" w:rsidRDefault="00000000">
      <w:pPr>
        <w:pStyle w:val="Heading1"/>
        <w:keepLines w:val="0"/>
        <w:spacing w:before="240" w:after="60" w:line="240" w:lineRule="auto"/>
        <w:rPr>
          <w:rFonts w:ascii="Times" w:eastAsia="Times" w:hAnsi="Times" w:cs="Times"/>
          <w:sz w:val="24"/>
          <w:szCs w:val="24"/>
        </w:rPr>
      </w:pPr>
      <w:bookmarkStart w:id="11" w:name="_heading=h.jv3qbaiu444" w:colFirst="0" w:colLast="0"/>
      <w:bookmarkEnd w:id="11"/>
      <w:r>
        <w:rPr>
          <w:rFonts w:ascii="Times" w:eastAsia="Times" w:hAnsi="Times" w:cs="Times"/>
          <w:b/>
          <w:bCs/>
          <w:sz w:val="26"/>
          <w:szCs w:val="26"/>
        </w:rPr>
        <w:t>4.1. Operating-Point Sweep (Hard Mode)</w:t>
      </w:r>
    </w:p>
    <w:p w14:paraId="3BB4C874"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 xml:space="preserve">We first tuned λ (the exploration strength) to identify a practical operating region that balances improved cold-start discovery with average ranking-quality loss. In the hard cold-start mode (where a new-document penalty was applied before gating), the baseline (without exploration) yielded an NDCG@10 of 0.1793 ± 0.0158 and a coverage of 0.087 ± 0.025 at p=0.15 on held-out seeds. As shown in Table 1, we swept λ on independent validation seeds, requiring a paired 95% ΔNDCG interval lower bound of at least −0.01 at both validation penalties. The selected operating point (λ=0.4, η=0.65, m=2) achieved a held-out </w:t>
      </w:r>
      <w:proofErr w:type="spellStart"/>
      <w:r>
        <w:rPr>
          <w:rFonts w:ascii="Times" w:eastAsia="Times" w:hAnsi="Times" w:cs="Times"/>
          <w:sz w:val="24"/>
          <w:szCs w:val="24"/>
        </w:rPr>
        <w:t>Δcoverage</w:t>
      </w:r>
      <w:proofErr w:type="spellEnd"/>
      <w:r>
        <w:rPr>
          <w:rFonts w:ascii="Times" w:eastAsia="Times" w:hAnsi="Times" w:cs="Times"/>
          <w:sz w:val="24"/>
          <w:szCs w:val="24"/>
        </w:rPr>
        <w:t xml:space="preserve"> of +0.099 [95% CI +0.087, +0.110] and ΔNDCG of −0.00262 [−0.00410, −0.00114] at p=0.15. These results show that EDE can improve discovery in this setting with a small average ranking-quality loss, consistent with its role as a constrained re-ranking layer. The mean-quality rule does not guarantee quality for every query. Figure 1 summarizes coverage and NDCG across penalty settings; Figure 2 illustrates the discovery-quality trade-off as λ varies. </w:t>
      </w:r>
    </w:p>
    <w:p w14:paraId="217ACC61" w14:textId="77777777" w:rsidR="007D44D5" w:rsidRDefault="00000000">
      <w:pPr>
        <w:pStyle w:val="Heading3"/>
        <w:keepLines w:val="0"/>
        <w:spacing w:before="240" w:after="60" w:line="240" w:lineRule="auto"/>
        <w:rPr>
          <w:rFonts w:ascii="Times" w:eastAsia="Times" w:hAnsi="Times" w:cs="Times"/>
          <w:b/>
          <w:bCs/>
          <w:color w:val="000000"/>
          <w:sz w:val="26"/>
          <w:szCs w:val="26"/>
        </w:rPr>
      </w:pPr>
      <w:bookmarkStart w:id="12" w:name="_heading=h.2zpr5p2sjofi" w:colFirst="0" w:colLast="0"/>
      <w:bookmarkEnd w:id="12"/>
      <w:r>
        <w:rPr>
          <w:rFonts w:ascii="Times" w:eastAsia="Times" w:hAnsi="Times" w:cs="Times"/>
          <w:b/>
          <w:bCs/>
          <w:color w:val="000000"/>
          <w:sz w:val="26"/>
          <w:szCs w:val="26"/>
        </w:rPr>
        <w:t>4.2. Discovery across Difficulty Regimes</w:t>
      </w:r>
    </w:p>
    <w:p w14:paraId="7EFF6E97"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Figure 1a plots new-doc coverage against penalty. Baseline discovery declines as penalties increase (from 0.087 at p=0.15 to 0.0055 at p=0.30), and EDE coverage also declines (0.186, 0.0117 and 0.0004 at p=0.15, 0.30 and 0.40). Figure 1b plots NDCG@10 against penalty, with paired ΔNDCG at p=0.30 of −0.00263 [95% CI −0.00415, −0.00110]. At p=0.15, EDE reduces time-to-</w:t>
      </w:r>
      <w:proofErr w:type="gramStart"/>
      <w:r>
        <w:rPr>
          <w:rFonts w:ascii="Times" w:eastAsia="Times" w:hAnsi="Times" w:cs="Times"/>
          <w:sz w:val="24"/>
          <w:szCs w:val="24"/>
        </w:rPr>
        <w:t>first-click</w:t>
      </w:r>
      <w:proofErr w:type="gramEnd"/>
      <w:r>
        <w:rPr>
          <w:rFonts w:ascii="Times" w:eastAsia="Times" w:hAnsi="Times" w:cs="Times"/>
          <w:sz w:val="24"/>
          <w:szCs w:val="24"/>
        </w:rPr>
        <w:t xml:space="preserve"> (TTF) for relevant new documents from 938.6 ± 18.6 to 884.1 ± 21.5 query timesteps after arrival. Unique new docs shown were 50.9 ± 6.8 versus 20.4 ± 3.4 for baseline; query-matched EDE coverage was 0.075 ± 0.019.</w:t>
      </w:r>
    </w:p>
    <w:p w14:paraId="28429064" w14:textId="77777777" w:rsidR="007D44D5" w:rsidRDefault="00000000">
      <w:pPr>
        <w:pStyle w:val="Heading3"/>
        <w:keepLines w:val="0"/>
        <w:spacing w:before="240" w:after="60" w:line="240" w:lineRule="auto"/>
        <w:rPr>
          <w:rFonts w:ascii="Times" w:eastAsia="Times" w:hAnsi="Times" w:cs="Times"/>
          <w:b/>
          <w:bCs/>
          <w:color w:val="000000"/>
          <w:sz w:val="26"/>
          <w:szCs w:val="26"/>
        </w:rPr>
      </w:pPr>
      <w:bookmarkStart w:id="13" w:name="_heading=h.8nafsp8o6ib5" w:colFirst="0" w:colLast="0"/>
      <w:bookmarkEnd w:id="13"/>
      <w:r>
        <w:rPr>
          <w:rFonts w:ascii="Times" w:eastAsia="Times" w:hAnsi="Times" w:cs="Times"/>
          <w:b/>
          <w:bCs/>
          <w:color w:val="000000"/>
          <w:sz w:val="26"/>
          <w:szCs w:val="26"/>
        </w:rPr>
        <w:t>4.3. Baseline Comparisons</w:t>
      </w:r>
    </w:p>
    <w:p w14:paraId="1CAA17C9"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 xml:space="preserve">We compared EDE against simple exploration baselines, including random injection and ε-greedy approaches (Sutton &amp; Barto, 2018), across a range of penalty settings. Table 2 adds </w:t>
      </w:r>
      <w:r>
        <w:rPr>
          <w:rFonts w:ascii="Times" w:eastAsia="Times" w:hAnsi="Times" w:cs="Times"/>
          <w:sz w:val="24"/>
          <w:szCs w:val="24"/>
        </w:rPr>
        <w:lastRenderedPageBreak/>
        <w:t xml:space="preserve">novelty-only, entropy-only, recency, UCB-style, Thompson, local-swap and exposure-quota comparators. At p=0.15, novelty-only coverage was 0.224 ± 0.044 versus 0.186 ± 0.032 for </w:t>
      </w:r>
      <w:proofErr w:type="gramStart"/>
      <w:r>
        <w:rPr>
          <w:rFonts w:ascii="Times" w:eastAsia="Times" w:hAnsi="Times" w:cs="Times"/>
          <w:sz w:val="24"/>
          <w:szCs w:val="24"/>
        </w:rPr>
        <w:t>smoothed</w:t>
      </w:r>
      <w:proofErr w:type="gramEnd"/>
      <w:r>
        <w:rPr>
          <w:rFonts w:ascii="Times" w:eastAsia="Times" w:hAnsi="Times" w:cs="Times"/>
          <w:sz w:val="24"/>
          <w:szCs w:val="24"/>
        </w:rPr>
        <w:t xml:space="preserve"> EDE (α=0.5). This comparison does not establish an additional discovery benefit from entropy.</w:t>
      </w:r>
    </w:p>
    <w:p w14:paraId="445F2A20" w14:textId="77777777" w:rsidR="007D44D5" w:rsidRDefault="00000000">
      <w:pPr>
        <w:pStyle w:val="Heading3"/>
        <w:keepLines w:val="0"/>
        <w:spacing w:before="240" w:after="60" w:line="240" w:lineRule="auto"/>
        <w:rPr>
          <w:rFonts w:ascii="Times" w:eastAsia="Times" w:hAnsi="Times" w:cs="Times"/>
          <w:b/>
          <w:bCs/>
          <w:color w:val="000000"/>
          <w:sz w:val="26"/>
          <w:szCs w:val="26"/>
        </w:rPr>
      </w:pPr>
      <w:bookmarkStart w:id="14" w:name="_heading=h.tguszwle18c8" w:colFirst="0" w:colLast="0"/>
      <w:bookmarkEnd w:id="14"/>
      <w:r>
        <w:rPr>
          <w:rFonts w:ascii="Times" w:eastAsia="Times" w:hAnsi="Times" w:cs="Times"/>
          <w:b/>
          <w:bCs/>
          <w:color w:val="000000"/>
          <w:sz w:val="26"/>
          <w:szCs w:val="26"/>
        </w:rPr>
        <w:t>4.4. Sensitivity Analysis (η, m)</w:t>
      </w:r>
    </w:p>
    <w:p w14:paraId="11DFD8A2"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We examined the effects of the novelty weight η and safe-prefix length m on performance. Table 3 consolidates coverage and NDCG@10 sensitivity at penalties 0.15 and 0.30 and adds 0.40; η extends through 0.80 and 1.00. Overall, higher values of η increased exploration, whereas larger values of m preserved more of the top ranks. These are held-out sensitivity results, not additional tuning. Table 4 reports component ablations and disruption diagnostics.</w:t>
      </w:r>
    </w:p>
    <w:p w14:paraId="53866B82" w14:textId="77777777" w:rsidR="007D44D5" w:rsidRDefault="00000000">
      <w:r>
        <w:t xml:space="preserve">Table 4 also reports disruption and promoted-item relevance. At p=0.15, EDE’s RBO was 0.814 ± 0.009 and normalized shared-document Kendall distance was 0.040 ± 0.003. The fraction of post-arrival impressions with NDCG loss greater than 0.01 was 0.273 ± 0.043, and the worst observed query-mean ΔNDCG was −0.157 ± 0.030. Discounted new-document exposure share was 0.040 ± 0.005; promoted items had </w:t>
      </w:r>
      <w:proofErr w:type="gramStart"/>
      <w:r>
        <w:t>mean</w:t>
      </w:r>
      <w:proofErr w:type="gramEnd"/>
      <w:r>
        <w:t xml:space="preserve"> continuous relevance 0.712 ± 0.017 and binary query-relevance fraction 0.201 ± 0.093. Prefixes were preserved in every run, but tail losses remained.</w:t>
      </w:r>
    </w:p>
    <w:p w14:paraId="66D73DF4" w14:textId="77777777" w:rsidR="007D44D5" w:rsidRDefault="00000000">
      <w:pPr>
        <w:pStyle w:val="Heading3"/>
        <w:keepLines w:val="0"/>
        <w:spacing w:before="240" w:after="60" w:line="240" w:lineRule="auto"/>
        <w:rPr>
          <w:rFonts w:ascii="Times" w:eastAsia="Times" w:hAnsi="Times" w:cs="Times"/>
          <w:b/>
          <w:bCs/>
          <w:color w:val="000000"/>
          <w:sz w:val="26"/>
          <w:szCs w:val="26"/>
        </w:rPr>
      </w:pPr>
      <w:bookmarkStart w:id="15" w:name="_heading=h.fd1o4yi18r0i" w:colFirst="0" w:colLast="0"/>
      <w:bookmarkEnd w:id="15"/>
      <w:r>
        <w:rPr>
          <w:rFonts w:ascii="Times" w:eastAsia="Times" w:hAnsi="Times" w:cs="Times"/>
          <w:b/>
          <w:bCs/>
          <w:color w:val="000000"/>
          <w:sz w:val="26"/>
          <w:szCs w:val="26"/>
        </w:rPr>
        <w:t>4.5. Click-Model Robustness</w:t>
      </w:r>
    </w:p>
    <w:p w14:paraId="6A70B0C6"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To examine sensitivity to user behavior, we evaluated the policy under three distinct click models: position-biased (PBM), cascade, and noisy models. Figure 3 and Table 5 also test stronger position bias, heterogeneous query frequency/bias, navigational relevance, sparse queries, delayed feedback and naturally varying relevance counts. Outcomes depend on the condition and do not establish a universal robustness advantage; coverage denominators can differ between conditions.</w:t>
      </w:r>
    </w:p>
    <w:p w14:paraId="003A94CB" w14:textId="77777777" w:rsidR="007D44D5" w:rsidRDefault="00000000">
      <w:pPr>
        <w:pStyle w:val="Heading3"/>
        <w:keepLines w:val="0"/>
        <w:spacing w:before="240" w:after="60" w:line="240" w:lineRule="auto"/>
        <w:rPr>
          <w:rFonts w:ascii="Times" w:eastAsia="Times" w:hAnsi="Times" w:cs="Times"/>
          <w:b/>
          <w:bCs/>
          <w:color w:val="000000"/>
          <w:sz w:val="26"/>
          <w:szCs w:val="26"/>
        </w:rPr>
      </w:pPr>
      <w:bookmarkStart w:id="16" w:name="_heading=h.gi3upytkgt89" w:colFirst="0" w:colLast="0"/>
      <w:bookmarkEnd w:id="16"/>
      <w:r>
        <w:rPr>
          <w:rFonts w:ascii="Times" w:eastAsia="Times" w:hAnsi="Times" w:cs="Times"/>
          <w:b/>
          <w:bCs/>
          <w:color w:val="000000"/>
          <w:sz w:val="26"/>
          <w:szCs w:val="26"/>
        </w:rPr>
        <w:t>4.6. Real Click-Log Replay (Yandex Dataset)</w:t>
      </w:r>
    </w:p>
    <w:p w14:paraId="626AE2B2"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Finally, we performed an offline replay using public Yandex click logs to measure displacement on logged candidates. Figure 4 and Table 6 report replay acceptance rates for 372,282 pages from 200,000 sessions: exact-list acceptance was 93.611% (348,498 pages), and set/click preservation was 100% by construction on the ten logged candidates. Mean changed positions per page were 0.149 [95% CI 0.147, 0.152], and mean absolute document shift was 0.014919 [0.014688, 0.015155]. These session-cluster bootstrap estimates measure neither cold-start discovery nor deployment safety.</w:t>
      </w:r>
    </w:p>
    <w:p w14:paraId="3987B449" w14:textId="77777777" w:rsidR="007D44D5" w:rsidRDefault="007D44D5">
      <w:pPr>
        <w:spacing w:line="240" w:lineRule="auto"/>
        <w:rPr>
          <w:rFonts w:ascii="Times" w:eastAsia="Times" w:hAnsi="Times" w:cs="Times"/>
          <w:sz w:val="24"/>
          <w:szCs w:val="24"/>
        </w:rPr>
      </w:pPr>
    </w:p>
    <w:p w14:paraId="261C32C8"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 xml:space="preserve">Ranking-change diagnostics distinguish exact-match accepted and rejected pages (Table 6). Set-match and click-preservation rejected buckets are empty, so their conditional means are undefined. Observed-label ΔCTR was exactly zero and the click-NDCG proxy difference was −0.000018 [95% CI −0.000023, −0.000013]; neither estimates live engagement. The logs do not provide semantic query-category annotations, so we do not claim that movements concentrate </w:t>
      </w:r>
      <w:proofErr w:type="gramStart"/>
      <w:r>
        <w:rPr>
          <w:rFonts w:ascii="Times" w:eastAsia="Times" w:hAnsi="Times" w:cs="Times"/>
          <w:sz w:val="24"/>
          <w:szCs w:val="24"/>
        </w:rPr>
        <w:t>in particular query</w:t>
      </w:r>
      <w:proofErr w:type="gramEnd"/>
      <w:r>
        <w:rPr>
          <w:rFonts w:ascii="Times" w:eastAsia="Times" w:hAnsi="Times" w:cs="Times"/>
          <w:sz w:val="24"/>
          <w:szCs w:val="24"/>
        </w:rPr>
        <w:t xml:space="preserve"> or session types.</w:t>
      </w:r>
    </w:p>
    <w:p w14:paraId="22D4E977" w14:textId="77777777" w:rsidR="007D44D5" w:rsidRDefault="00000000">
      <w:pPr>
        <w:pStyle w:val="Heading1"/>
        <w:keepLines w:val="0"/>
        <w:spacing w:before="240" w:after="60" w:line="240" w:lineRule="auto"/>
        <w:rPr>
          <w:rFonts w:ascii="Times" w:eastAsia="Times" w:hAnsi="Times" w:cs="Times"/>
          <w:b/>
          <w:bCs/>
          <w:sz w:val="32"/>
          <w:szCs w:val="32"/>
        </w:rPr>
      </w:pPr>
      <w:bookmarkStart w:id="17" w:name="_heading=h.ym29tdn1klde" w:colFirst="0" w:colLast="0"/>
      <w:bookmarkEnd w:id="17"/>
      <w:r>
        <w:rPr>
          <w:rFonts w:ascii="Times" w:eastAsia="Times" w:hAnsi="Times" w:cs="Times"/>
          <w:b/>
          <w:bCs/>
          <w:sz w:val="32"/>
          <w:szCs w:val="32"/>
        </w:rPr>
        <w:t>5. Discussion</w:t>
      </w:r>
    </w:p>
    <w:p w14:paraId="5D0D46A8"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 xml:space="preserve">Our experiments show that EDE improves cold-start discovery in some synthetic settings with small average NDCG differences. By combining click entropy and novelty, EDE increases </w:t>
      </w:r>
      <w:r>
        <w:rPr>
          <w:rFonts w:ascii="Times" w:eastAsia="Times" w:hAnsi="Times" w:cs="Times"/>
          <w:sz w:val="24"/>
          <w:szCs w:val="24"/>
        </w:rPr>
        <w:lastRenderedPageBreak/>
        <w:t>exposure for tail items. Novelty-only is competitive or stronger, so the corrected results do not establish a distinct entropy benefit. At the same time, the safe-prefix and candidate-gating constraints limit disruption to high-confidence top results; they do not bound losses elsewhere in the list. Extremely severe new-item blocking can reduce its impact, as reflected by coverage approaching zero in the most difficult bins. The query-level diagnostics show losses that an average NDCG difference can conceal.</w:t>
      </w:r>
    </w:p>
    <w:p w14:paraId="615C7F5C" w14:textId="77777777" w:rsidR="007D44D5" w:rsidRDefault="007D44D5">
      <w:pPr>
        <w:spacing w:line="240" w:lineRule="auto"/>
        <w:rPr>
          <w:rFonts w:ascii="Times" w:eastAsia="Times" w:hAnsi="Times" w:cs="Times"/>
          <w:sz w:val="24"/>
          <w:szCs w:val="24"/>
        </w:rPr>
      </w:pPr>
    </w:p>
    <w:p w14:paraId="348ECE94"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The real-log replay provides a narrower displacement diagnostic. In the replay setting, EDE behaves as a conservative tail re-ranking policy, typically making only small changes at lower ranks while preserving the effective stability of top results. With only ten logged candidates and no cold-start labels, it cannot test the entry or discovery of new items. Reassigning fixed observed clicks to hypothetical positions does not estimate user engagement. Although this offline analysis remains limited (offline ranking metrics do not always perfectly reflect live user satisfaction (</w:t>
      </w:r>
      <w:proofErr w:type="spellStart"/>
      <w:r>
        <w:rPr>
          <w:rFonts w:ascii="Times" w:eastAsia="Times" w:hAnsi="Times" w:cs="Times"/>
          <w:sz w:val="24"/>
          <w:szCs w:val="24"/>
        </w:rPr>
        <w:t>Gilotte</w:t>
      </w:r>
      <w:proofErr w:type="spellEnd"/>
      <w:r>
        <w:rPr>
          <w:rFonts w:ascii="Times" w:eastAsia="Times" w:hAnsi="Times" w:cs="Times"/>
          <w:sz w:val="24"/>
          <w:szCs w:val="24"/>
        </w:rPr>
        <w:t xml:space="preserve"> et al., </w:t>
      </w:r>
      <w:proofErr w:type="gramStart"/>
      <w:r>
        <w:rPr>
          <w:rFonts w:ascii="Times" w:eastAsia="Times" w:hAnsi="Times" w:cs="Times"/>
          <w:sz w:val="24"/>
          <w:szCs w:val="24"/>
        </w:rPr>
        <w:t>2018))</w:t>
      </w:r>
      <w:proofErr w:type="gramEnd"/>
      <w:r>
        <w:rPr>
          <w:rFonts w:ascii="Times" w:eastAsia="Times" w:hAnsi="Times" w:cs="Times"/>
          <w:sz w:val="24"/>
          <w:szCs w:val="24"/>
        </w:rPr>
        <w:t>, it measures displacement on observed support, not live user-experience effects.</w:t>
      </w:r>
    </w:p>
    <w:p w14:paraId="6597DBA8" w14:textId="77777777" w:rsidR="007D44D5" w:rsidRDefault="00000000">
      <w:r>
        <w:t xml:space="preserve">These results suggest that novelty can outperform entropy when exposure is the dominant missing signal: the gate and base-rank penalty provide enough structure for a simple exposure bonus to reach cold-start items without adding noisy click variation. Entropy may still be useful when recent clicks distinguish uncertain candidates within an otherwise comparable tail, particularly after sufficient impressions and with smoothing; its benefit should therefore be evaluated by query type and feedback quality rather than assumed. Unlike </w:t>
      </w:r>
      <w:proofErr w:type="spellStart"/>
      <w:r>
        <w:t>BubbleRank</w:t>
      </w:r>
      <w:proofErr w:type="spellEnd"/>
      <w:r>
        <w:t xml:space="preserve"> and </w:t>
      </w:r>
      <w:proofErr w:type="spellStart"/>
      <w:r>
        <w:t>Shiino</w:t>
      </w:r>
      <w:proofErr w:type="spellEnd"/>
      <w:r>
        <w:t xml:space="preserve"> et al. (2023), EDE uses aggregate document counters and deterministic structural constraints instead of pairwise evidence or confidence bounds, so it is simpler to layer on a fixed ranker but provides weaker statistical and safety guarantees. The severe-penalty results define an operating boundary: when the base ranker nearly excludes new items before the gated tail is formed, a tail </w:t>
      </w:r>
      <w:proofErr w:type="spellStart"/>
      <w:r>
        <w:t>reranker</w:t>
      </w:r>
      <w:proofErr w:type="spellEnd"/>
      <w:r>
        <w:t xml:space="preserve"> cannot recover exposure without relaxing the gate or changing the upstream ranker.</w:t>
      </w:r>
    </w:p>
    <w:p w14:paraId="0DD29859" w14:textId="77777777" w:rsidR="007D44D5" w:rsidRDefault="007D44D5">
      <w:pPr>
        <w:spacing w:line="240" w:lineRule="auto"/>
        <w:rPr>
          <w:rFonts w:ascii="Times" w:eastAsia="Times" w:hAnsi="Times" w:cs="Times"/>
          <w:sz w:val="24"/>
          <w:szCs w:val="24"/>
        </w:rPr>
      </w:pPr>
    </w:p>
    <w:p w14:paraId="632B396A" w14:textId="77777777" w:rsidR="007D44D5" w:rsidRDefault="00000000">
      <w:r>
        <w:t>Unlike Gupta et al. (2023), EDE's prefix does not control counterfactual deployment risk. Direct comparisons under compatible feedback remain future work. Randomized logs could support IPS/doubly robust evaluation, followed by interleaving or A/B tests with CTR, abandonment, dwell time, complaints and discovery guardrails.</w:t>
      </w:r>
    </w:p>
    <w:p w14:paraId="0C46825C" w14:textId="77777777" w:rsidR="007D44D5" w:rsidRDefault="00000000">
      <w:pPr>
        <w:spacing w:before="240" w:after="60" w:line="240" w:lineRule="auto"/>
        <w:rPr>
          <w:rFonts w:ascii="Times" w:eastAsia="Times" w:hAnsi="Times" w:cs="Times"/>
          <w:b/>
          <w:bCs/>
          <w:sz w:val="32"/>
          <w:szCs w:val="32"/>
        </w:rPr>
      </w:pPr>
      <w:r>
        <w:rPr>
          <w:rFonts w:ascii="Times" w:eastAsia="Times" w:hAnsi="Times" w:cs="Times"/>
          <w:b/>
          <w:bCs/>
          <w:sz w:val="32"/>
          <w:szCs w:val="32"/>
        </w:rPr>
        <w:t>6. Limitations</w:t>
      </w:r>
    </w:p>
    <w:p w14:paraId="0803B7A7"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 xml:space="preserve">There are several limitations. Our simulator, while flexible, is still a simplification; for example, it assumes a static query set and does not model cross-item similarity beyond relevance. We also assume a stationary base ranker and do not retrain the model online. In addition, we do not incorporate item-side features or personalization beyond query embeddings; integrating content features or learned priors (as in Gupta et al., 2020; Han et al., 2022) could complement EDE and further improve cold-start handling. Finally, although we evaluate multiple click models, real user behavior may differ from these assumptions in ways not captured here. Future work could therefore include online A/B testing, counterfactual evaluation, and richer feature-aware extensions (Swaminathan &amp; Joachims, 2015) to better estimate EDE’s impact in live deployment and to refine its operating point in production environments. Fixed </w:t>
      </w:r>
      <w:proofErr w:type="gramStart"/>
      <w:r>
        <w:rPr>
          <w:rFonts w:ascii="Times" w:eastAsia="Times" w:hAnsi="Times" w:cs="Times"/>
          <w:sz w:val="24"/>
          <w:szCs w:val="24"/>
        </w:rPr>
        <w:t>top-ten</w:t>
      </w:r>
      <w:proofErr w:type="gramEnd"/>
      <w:r>
        <w:rPr>
          <w:rFonts w:ascii="Times" w:eastAsia="Times" w:hAnsi="Times" w:cs="Times"/>
          <w:sz w:val="24"/>
          <w:szCs w:val="24"/>
        </w:rPr>
        <w:t xml:space="preserve"> relevance labels, synchronized arrivals and the new-document penalty constrain external validity; the natural-threshold and intent tests remain stylized.</w:t>
      </w:r>
    </w:p>
    <w:p w14:paraId="11A925F0" w14:textId="77777777" w:rsidR="007D44D5" w:rsidRDefault="00000000">
      <w:r>
        <w:lastRenderedPageBreak/>
        <w:t>Only λ is validated; other parameters remain defaults explored through selected sensitivities. Heuristic comparators supply no regret or per-query safety guarantees, and latency is unmeasured. Yandex lacks cold-start labels and propensities; session bootstrapping cannot remove log-prefix selection bias or cross-session dependence. Updated items, new providers, new query-item pairs, seasonality and adversarial/low-quality arrivals are untested, and no provider-group fairness metric is available. Future work should test these cases with quality safeguards and adapt exploration to query frequency, ranker confidence, traffic and category-specific risk. Exact-match accepted pages are selected by the acceptance criterion, so their conditional click and displacement statistics are not representative of all replay pages or live traffic.</w:t>
      </w:r>
    </w:p>
    <w:p w14:paraId="2121185E" w14:textId="77777777" w:rsidR="007D44D5" w:rsidRDefault="00000000">
      <w:pPr>
        <w:pStyle w:val="Heading1"/>
        <w:keepLines w:val="0"/>
        <w:spacing w:before="240" w:after="60" w:line="240" w:lineRule="auto"/>
        <w:rPr>
          <w:rFonts w:ascii="Times" w:eastAsia="Times" w:hAnsi="Times" w:cs="Times"/>
          <w:b/>
          <w:bCs/>
          <w:sz w:val="32"/>
          <w:szCs w:val="32"/>
        </w:rPr>
      </w:pPr>
      <w:r>
        <w:rPr>
          <w:rFonts w:ascii="Times" w:eastAsia="Times" w:hAnsi="Times" w:cs="Times"/>
          <w:b/>
          <w:bCs/>
          <w:sz w:val="32"/>
          <w:szCs w:val="32"/>
        </w:rPr>
        <w:t>7. Conclusion</w:t>
      </w:r>
    </w:p>
    <w:p w14:paraId="0DB0A020"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We introduced EDE, an entropy-guided exploration strategy for cold-start ranking that is designed as a constrained re-ranking layer on top of a fixed base ranker. EDE improved discovery in some synthetic settings with small average NDCG losses. The corrected evidence does not establish a consistent entropy advantage over novelty alone. Real click-log replay measures displacement without cold-start ground truth. Stronger counterfactual and online evaluation is needed before deployment or engagement claims.</w:t>
      </w:r>
    </w:p>
    <w:p w14:paraId="4BFB9429" w14:textId="77777777" w:rsidR="007D44D5" w:rsidRDefault="007D44D5">
      <w:pPr>
        <w:spacing w:line="240" w:lineRule="auto"/>
        <w:rPr>
          <w:rFonts w:ascii="Times" w:eastAsia="Times" w:hAnsi="Times" w:cs="Times"/>
          <w:sz w:val="24"/>
          <w:szCs w:val="24"/>
        </w:rPr>
      </w:pPr>
    </w:p>
    <w:p w14:paraId="0D6FCD01" w14:textId="77777777" w:rsidR="007D44D5" w:rsidRDefault="00000000">
      <w:pPr>
        <w:pStyle w:val="Heading1"/>
      </w:pPr>
      <w:r>
        <w:t>Funding</w:t>
      </w:r>
    </w:p>
    <w:p w14:paraId="15184641" w14:textId="77777777" w:rsidR="007D44D5" w:rsidRDefault="00000000">
      <w:r>
        <w:t>This research received no specific grant from any funding agency in the public, commercial, or not-for-profit sectors.</w:t>
      </w:r>
    </w:p>
    <w:p w14:paraId="5F4BE981" w14:textId="77777777" w:rsidR="007D44D5" w:rsidRDefault="00000000">
      <w:pPr>
        <w:pStyle w:val="Heading1"/>
      </w:pPr>
      <w:r>
        <w:t>Competing interests</w:t>
      </w:r>
    </w:p>
    <w:p w14:paraId="7E49D50C" w14:textId="77777777" w:rsidR="007D44D5" w:rsidRDefault="00000000">
      <w:r>
        <w:t>The authors declare that they have no competing interests.</w:t>
      </w:r>
    </w:p>
    <w:p w14:paraId="717F2FBB" w14:textId="77777777" w:rsidR="007D44D5" w:rsidRDefault="00000000">
      <w:pPr>
        <w:spacing w:before="240" w:after="60" w:line="240" w:lineRule="auto"/>
        <w:rPr>
          <w:rFonts w:ascii="Times" w:eastAsia="Times" w:hAnsi="Times" w:cs="Times"/>
          <w:b/>
          <w:bCs/>
          <w:sz w:val="32"/>
          <w:szCs w:val="32"/>
        </w:rPr>
      </w:pPr>
      <w:r>
        <w:rPr>
          <w:rFonts w:ascii="Times" w:eastAsia="Times" w:hAnsi="Times" w:cs="Times"/>
          <w:b/>
          <w:bCs/>
          <w:sz w:val="32"/>
          <w:szCs w:val="32"/>
        </w:rPr>
        <w:t>Data Availability</w:t>
      </w:r>
    </w:p>
    <w:p w14:paraId="37571B3C" w14:textId="77777777" w:rsidR="007D44D5" w:rsidRDefault="00000000">
      <w:r>
        <w:t xml:space="preserve">The code and precomputed results for this study are available in the </w:t>
      </w:r>
      <w:proofErr w:type="spellStart"/>
      <w:r>
        <w:t>Zenodo</w:t>
      </w:r>
      <w:proofErr w:type="spellEnd"/>
      <w:r>
        <w:t xml:space="preserve"> archive at https://doi.org/10.5281/zenodo.22726688. The deposited archive contains the corrected policy, experiment and replay scripts, pinned dependencies, protocol, per-seed and validation results, replay summaries, focused tests, the acquisition script for the first 200,000 sessions, and a SHA-256 manifest. It excludes manuscript files, figure and table upload assets, the separate utils repository, and raw Yandex logs. Raw Yandex logs are not redistributed; they are available from the Yandex competition on Kaggle, subject to its terms.</w:t>
      </w:r>
    </w:p>
    <w:p w14:paraId="23BCA1D8" w14:textId="77777777" w:rsidR="007D44D5" w:rsidRDefault="00000000">
      <w:pPr>
        <w:pStyle w:val="Heading1"/>
        <w:keepLines w:val="0"/>
        <w:spacing w:before="240" w:after="60" w:line="240" w:lineRule="auto"/>
        <w:rPr>
          <w:rFonts w:ascii="Times" w:eastAsia="Times" w:hAnsi="Times" w:cs="Times"/>
          <w:b/>
          <w:bCs/>
          <w:sz w:val="32"/>
          <w:szCs w:val="32"/>
        </w:rPr>
      </w:pPr>
      <w:bookmarkStart w:id="18" w:name="_heading=h.14vuul67na1v" w:colFirst="0" w:colLast="0"/>
      <w:bookmarkEnd w:id="18"/>
      <w:r>
        <w:rPr>
          <w:rFonts w:ascii="Times" w:eastAsia="Times" w:hAnsi="Times" w:cs="Times"/>
          <w:b/>
          <w:bCs/>
          <w:sz w:val="32"/>
          <w:szCs w:val="32"/>
        </w:rPr>
        <w:t>Acknowledgements</w:t>
      </w:r>
    </w:p>
    <w:p w14:paraId="1699952B"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The authors acknowledge utilizing ChatGPT-5.2 to refine the grammar, clarity, and organization of the manuscript text.</w:t>
      </w:r>
    </w:p>
    <w:p w14:paraId="1CFC40DB" w14:textId="77777777" w:rsidR="007D44D5" w:rsidRDefault="00000000">
      <w:pPr>
        <w:pStyle w:val="Heading1"/>
        <w:keepLines w:val="0"/>
        <w:spacing w:before="240" w:after="60" w:line="240" w:lineRule="auto"/>
        <w:rPr>
          <w:rFonts w:ascii="Times" w:eastAsia="Times" w:hAnsi="Times" w:cs="Times"/>
          <w:sz w:val="24"/>
          <w:szCs w:val="24"/>
        </w:rPr>
      </w:pPr>
      <w:bookmarkStart w:id="19" w:name="_heading=h.8o9jeds21g5a" w:colFirst="0" w:colLast="0"/>
      <w:bookmarkEnd w:id="19"/>
      <w:r>
        <w:rPr>
          <w:rFonts w:ascii="Times" w:eastAsia="Times" w:hAnsi="Times" w:cs="Times"/>
          <w:b/>
          <w:bCs/>
          <w:sz w:val="32"/>
          <w:szCs w:val="32"/>
        </w:rPr>
        <w:lastRenderedPageBreak/>
        <w:t>References</w:t>
      </w:r>
    </w:p>
    <w:p w14:paraId="1450C7CF" w14:textId="77777777" w:rsidR="007D44D5" w:rsidRDefault="00000000">
      <w:r>
        <w:rPr>
          <w:b/>
        </w:rPr>
        <w:t xml:space="preserve">Agarwal A, Takatsu K, Zaitsev I, Joachims T. </w:t>
      </w:r>
      <w:r>
        <w:t>2019. A general framework for counterfactual learning-to-rank. SIGIR. DOI 10.1145/3331184.3331202.</w:t>
      </w:r>
    </w:p>
    <w:p w14:paraId="7A0E1727"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Agrawal R, Gollapudi S, Halverson A, Ieong S.</w:t>
      </w:r>
      <w:r>
        <w:rPr>
          <w:rFonts w:ascii="Times" w:eastAsia="Times" w:hAnsi="Times" w:cs="Times"/>
          <w:sz w:val="24"/>
          <w:szCs w:val="24"/>
        </w:rPr>
        <w:t xml:space="preserve"> 2009. Diversifying search results. </w:t>
      </w:r>
      <w:r>
        <w:rPr>
          <w:rFonts w:ascii="Times" w:eastAsia="Times" w:hAnsi="Times" w:cs="Times"/>
          <w:i/>
          <w:iCs/>
          <w:sz w:val="24"/>
          <w:szCs w:val="24"/>
        </w:rPr>
        <w:t>2nd ACM International Conference on Web Search and Data Mining (WSDM ’09)</w:t>
      </w:r>
      <w:r>
        <w:rPr>
          <w:rFonts w:ascii="Times" w:eastAsia="Times" w:hAnsi="Times" w:cs="Times"/>
          <w:sz w:val="24"/>
          <w:szCs w:val="24"/>
        </w:rPr>
        <w:t xml:space="preserve"> 5–14</w:t>
      </w:r>
      <w:hyperlink r:id="rId8">
        <w:r w:rsidR="007D44D5">
          <w:rPr>
            <w:rFonts w:ascii="Times" w:eastAsia="Times" w:hAnsi="Times" w:cs="Times"/>
            <w:sz w:val="24"/>
            <w:szCs w:val="24"/>
          </w:rPr>
          <w:t xml:space="preserve"> </w:t>
        </w:r>
      </w:hyperlink>
      <w:hyperlink r:id="rId9">
        <w:r w:rsidR="007D44D5">
          <w:rPr>
            <w:rFonts w:ascii="Times" w:eastAsia="Times" w:hAnsi="Times" w:cs="Times"/>
            <w:color w:val="1155CC"/>
            <w:sz w:val="24"/>
            <w:szCs w:val="24"/>
          </w:rPr>
          <w:t>DOI 10.1145/1498759.1498766</w:t>
        </w:r>
      </w:hyperlink>
      <w:r>
        <w:rPr>
          <w:rFonts w:ascii="Times" w:eastAsia="Times" w:hAnsi="Times" w:cs="Times"/>
          <w:sz w:val="24"/>
          <w:szCs w:val="24"/>
        </w:rPr>
        <w:t>.</w:t>
      </w:r>
    </w:p>
    <w:p w14:paraId="099B33E6"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 xml:space="preserve">Auer P, </w:t>
      </w:r>
      <w:proofErr w:type="spellStart"/>
      <w:r>
        <w:rPr>
          <w:rFonts w:ascii="Times" w:eastAsia="Times" w:hAnsi="Times" w:cs="Times"/>
          <w:b/>
          <w:bCs/>
          <w:sz w:val="24"/>
          <w:szCs w:val="24"/>
        </w:rPr>
        <w:t>Cesa</w:t>
      </w:r>
      <w:proofErr w:type="spellEnd"/>
      <w:r>
        <w:rPr>
          <w:rFonts w:ascii="Times" w:eastAsia="Times" w:hAnsi="Times" w:cs="Times"/>
          <w:b/>
          <w:bCs/>
          <w:sz w:val="24"/>
          <w:szCs w:val="24"/>
        </w:rPr>
        <w:t>-Bianchi N, Fischer P.</w:t>
      </w:r>
      <w:r>
        <w:rPr>
          <w:rFonts w:ascii="Times" w:eastAsia="Times" w:hAnsi="Times" w:cs="Times"/>
          <w:sz w:val="24"/>
          <w:szCs w:val="24"/>
        </w:rPr>
        <w:t xml:space="preserve"> 2002. Finite-time analysis of the multiarmed bandit problem. Machine Learning 47(2/3): 235-256. </w:t>
      </w:r>
      <w:hyperlink r:id="rId10">
        <w:r w:rsidR="007D44D5">
          <w:rPr>
            <w:rFonts w:ascii="Times" w:eastAsia="Times" w:hAnsi="Times" w:cs="Times"/>
            <w:color w:val="1155CC"/>
            <w:sz w:val="24"/>
            <w:szCs w:val="24"/>
          </w:rPr>
          <w:t>DOI 10.1023/A:1013689704352.</w:t>
        </w:r>
      </w:hyperlink>
    </w:p>
    <w:p w14:paraId="2222B46E"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Carbonell JG, Goldstein J.</w:t>
      </w:r>
      <w:r>
        <w:rPr>
          <w:rFonts w:ascii="Times" w:eastAsia="Times" w:hAnsi="Times" w:cs="Times"/>
          <w:sz w:val="24"/>
          <w:szCs w:val="24"/>
        </w:rPr>
        <w:t xml:space="preserve"> 1998. The use of MMR, diversity-based reranking for reordering documents and producing summaries. </w:t>
      </w:r>
      <w:r>
        <w:rPr>
          <w:rFonts w:ascii="Times" w:eastAsia="Times" w:hAnsi="Times" w:cs="Times"/>
          <w:i/>
          <w:iCs/>
          <w:sz w:val="24"/>
          <w:szCs w:val="24"/>
        </w:rPr>
        <w:t>21st Annual International ACM SIGIR Conference on Research and Development in Information Retrieval (SIGIR ’98)</w:t>
      </w:r>
      <w:r>
        <w:rPr>
          <w:rFonts w:ascii="Times" w:eastAsia="Times" w:hAnsi="Times" w:cs="Times"/>
          <w:sz w:val="24"/>
          <w:szCs w:val="24"/>
        </w:rPr>
        <w:t xml:space="preserve"> 335–336</w:t>
      </w:r>
      <w:hyperlink r:id="rId11">
        <w:r w:rsidR="007D44D5">
          <w:rPr>
            <w:rFonts w:ascii="Times" w:eastAsia="Times" w:hAnsi="Times" w:cs="Times"/>
            <w:sz w:val="24"/>
            <w:szCs w:val="24"/>
          </w:rPr>
          <w:t xml:space="preserve"> </w:t>
        </w:r>
      </w:hyperlink>
      <w:hyperlink r:id="rId12">
        <w:r w:rsidR="007D44D5">
          <w:rPr>
            <w:rFonts w:ascii="Times" w:eastAsia="Times" w:hAnsi="Times" w:cs="Times"/>
            <w:color w:val="1155CC"/>
            <w:sz w:val="24"/>
            <w:szCs w:val="24"/>
          </w:rPr>
          <w:t>DOI 10.1145/290941.291025</w:t>
        </w:r>
      </w:hyperlink>
      <w:r>
        <w:rPr>
          <w:rFonts w:ascii="Times" w:eastAsia="Times" w:hAnsi="Times" w:cs="Times"/>
          <w:sz w:val="24"/>
          <w:szCs w:val="24"/>
        </w:rPr>
        <w:t>.</w:t>
      </w:r>
    </w:p>
    <w:p w14:paraId="2870AA71" w14:textId="77777777" w:rsidR="007D44D5" w:rsidRDefault="00000000">
      <w:pPr>
        <w:spacing w:before="240" w:after="240" w:line="240" w:lineRule="auto"/>
        <w:rPr>
          <w:rFonts w:ascii="Times" w:eastAsia="Times" w:hAnsi="Times" w:cs="Times"/>
          <w:sz w:val="24"/>
          <w:szCs w:val="24"/>
        </w:rPr>
      </w:pPr>
      <w:proofErr w:type="spellStart"/>
      <w:r>
        <w:rPr>
          <w:rFonts w:ascii="Times" w:eastAsia="Times" w:hAnsi="Times" w:cs="Times"/>
          <w:b/>
          <w:bCs/>
          <w:sz w:val="24"/>
          <w:szCs w:val="24"/>
        </w:rPr>
        <w:t>Chuklin</w:t>
      </w:r>
      <w:proofErr w:type="spellEnd"/>
      <w:r>
        <w:rPr>
          <w:rFonts w:ascii="Times" w:eastAsia="Times" w:hAnsi="Times" w:cs="Times"/>
          <w:b/>
          <w:bCs/>
          <w:sz w:val="24"/>
          <w:szCs w:val="24"/>
        </w:rPr>
        <w:t xml:space="preserve"> A, Markov I, de Rijke M.</w:t>
      </w:r>
      <w:r>
        <w:rPr>
          <w:rFonts w:ascii="Times" w:eastAsia="Times" w:hAnsi="Times" w:cs="Times"/>
          <w:sz w:val="24"/>
          <w:szCs w:val="24"/>
        </w:rPr>
        <w:t xml:space="preserve"> 2015. Click Models for Web Search. Synthesis Lectures on Information Concepts, Retrieval, and Services 7(3): 1-115. </w:t>
      </w:r>
      <w:hyperlink r:id="rId13">
        <w:r w:rsidR="007D44D5">
          <w:rPr>
            <w:rFonts w:ascii="Times" w:eastAsia="Times" w:hAnsi="Times" w:cs="Times"/>
            <w:color w:val="1155CC"/>
            <w:sz w:val="24"/>
            <w:szCs w:val="24"/>
          </w:rPr>
          <w:t>DOI 10.2200/S00654ED1V01Y201507ICR043.</w:t>
        </w:r>
      </w:hyperlink>
    </w:p>
    <w:p w14:paraId="054779A9" w14:textId="77777777" w:rsidR="007D44D5" w:rsidRDefault="00000000">
      <w:r>
        <w:rPr>
          <w:b/>
        </w:rPr>
        <w:t xml:space="preserve">Du Y, Srikant R, Chen W. </w:t>
      </w:r>
      <w:r>
        <w:t>2024. Cascading reinforcement learning. International Conference on Learning Representations. https://proceedings.iclr.cc/paper_files/paper/2024/hash/811d35e47edbb191c19151f3c5f80f53-Abstract-Conference.html.</w:t>
      </w:r>
    </w:p>
    <w:p w14:paraId="2212FC3F" w14:textId="77777777" w:rsidR="007D44D5" w:rsidRDefault="00000000">
      <w:r>
        <w:rPr>
          <w:b/>
        </w:rPr>
        <w:t xml:space="preserve">Fang Z, Agarwal A, Joachims T. </w:t>
      </w:r>
      <w:r>
        <w:t>2019. Intervention harvesting for context-dependent examination-bias estimation. SIGIR. DOI 10.1145/3331184.3331238.</w:t>
      </w:r>
    </w:p>
    <w:p w14:paraId="4D63CB09"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 xml:space="preserve">Gupta P, </w:t>
      </w:r>
      <w:proofErr w:type="spellStart"/>
      <w:r>
        <w:rPr>
          <w:rFonts w:ascii="Times" w:eastAsia="Times" w:hAnsi="Times" w:cs="Times"/>
          <w:b/>
          <w:bCs/>
          <w:sz w:val="24"/>
          <w:szCs w:val="24"/>
        </w:rPr>
        <w:t>Dreossi</w:t>
      </w:r>
      <w:proofErr w:type="spellEnd"/>
      <w:r>
        <w:rPr>
          <w:rFonts w:ascii="Times" w:eastAsia="Times" w:hAnsi="Times" w:cs="Times"/>
          <w:b/>
          <w:bCs/>
          <w:sz w:val="24"/>
          <w:szCs w:val="24"/>
        </w:rPr>
        <w:t xml:space="preserve"> T, Bakus J, Lin YH, </w:t>
      </w:r>
      <w:proofErr w:type="spellStart"/>
      <w:r>
        <w:rPr>
          <w:rFonts w:ascii="Times" w:eastAsia="Times" w:hAnsi="Times" w:cs="Times"/>
          <w:b/>
          <w:bCs/>
          <w:sz w:val="24"/>
          <w:szCs w:val="24"/>
        </w:rPr>
        <w:t>Salaka</w:t>
      </w:r>
      <w:proofErr w:type="spellEnd"/>
      <w:r>
        <w:rPr>
          <w:rFonts w:ascii="Times" w:eastAsia="Times" w:hAnsi="Times" w:cs="Times"/>
          <w:b/>
          <w:bCs/>
          <w:sz w:val="24"/>
          <w:szCs w:val="24"/>
        </w:rPr>
        <w:t xml:space="preserve"> V.</w:t>
      </w:r>
      <w:r>
        <w:rPr>
          <w:rFonts w:ascii="Times" w:eastAsia="Times" w:hAnsi="Times" w:cs="Times"/>
          <w:sz w:val="24"/>
          <w:szCs w:val="24"/>
        </w:rPr>
        <w:t xml:space="preserve"> 2020. Treating cold </w:t>
      </w:r>
      <w:proofErr w:type="gramStart"/>
      <w:r>
        <w:rPr>
          <w:rFonts w:ascii="Times" w:eastAsia="Times" w:hAnsi="Times" w:cs="Times"/>
          <w:sz w:val="24"/>
          <w:szCs w:val="24"/>
        </w:rPr>
        <w:t>start</w:t>
      </w:r>
      <w:proofErr w:type="gramEnd"/>
      <w:r>
        <w:rPr>
          <w:rFonts w:ascii="Times" w:eastAsia="Times" w:hAnsi="Times" w:cs="Times"/>
          <w:sz w:val="24"/>
          <w:szCs w:val="24"/>
        </w:rPr>
        <w:t xml:space="preserve"> in product search by priors. </w:t>
      </w:r>
      <w:r>
        <w:rPr>
          <w:rFonts w:ascii="Times" w:eastAsia="Times" w:hAnsi="Times" w:cs="Times"/>
          <w:i/>
          <w:iCs/>
          <w:sz w:val="24"/>
          <w:szCs w:val="24"/>
        </w:rPr>
        <w:t>The Web Conference 2020 Companion (WWW ’20 Companion)</w:t>
      </w:r>
      <w:hyperlink r:id="rId14">
        <w:r w:rsidR="007D44D5">
          <w:rPr>
            <w:rFonts w:ascii="Times" w:eastAsia="Times" w:hAnsi="Times" w:cs="Times"/>
            <w:sz w:val="24"/>
            <w:szCs w:val="24"/>
          </w:rPr>
          <w:t xml:space="preserve"> </w:t>
        </w:r>
      </w:hyperlink>
      <w:hyperlink r:id="rId15">
        <w:r w:rsidR="007D44D5">
          <w:rPr>
            <w:rFonts w:ascii="Times" w:eastAsia="Times" w:hAnsi="Times" w:cs="Times"/>
            <w:color w:val="1155CC"/>
            <w:sz w:val="24"/>
            <w:szCs w:val="24"/>
          </w:rPr>
          <w:t>DOI 10.1145/3366424.3382705</w:t>
        </w:r>
      </w:hyperlink>
      <w:r>
        <w:rPr>
          <w:rFonts w:ascii="Times" w:eastAsia="Times" w:hAnsi="Times" w:cs="Times"/>
          <w:sz w:val="24"/>
          <w:szCs w:val="24"/>
        </w:rPr>
        <w:t>.</w:t>
      </w:r>
    </w:p>
    <w:p w14:paraId="0871036C" w14:textId="77777777" w:rsidR="007D44D5" w:rsidRDefault="00000000">
      <w:pPr>
        <w:spacing w:before="240" w:after="240" w:line="240" w:lineRule="auto"/>
        <w:rPr>
          <w:rFonts w:ascii="Times" w:eastAsia="Times" w:hAnsi="Times" w:cs="Times"/>
          <w:sz w:val="24"/>
          <w:szCs w:val="24"/>
        </w:rPr>
      </w:pPr>
      <w:proofErr w:type="spellStart"/>
      <w:r>
        <w:rPr>
          <w:rFonts w:ascii="Times" w:eastAsia="Times" w:hAnsi="Times" w:cs="Times"/>
          <w:b/>
          <w:bCs/>
          <w:sz w:val="24"/>
          <w:szCs w:val="24"/>
        </w:rPr>
        <w:t>Gilotte</w:t>
      </w:r>
      <w:proofErr w:type="spellEnd"/>
      <w:r>
        <w:rPr>
          <w:rFonts w:ascii="Times" w:eastAsia="Times" w:hAnsi="Times" w:cs="Times"/>
          <w:b/>
          <w:bCs/>
          <w:sz w:val="24"/>
          <w:szCs w:val="24"/>
        </w:rPr>
        <w:t xml:space="preserve"> A, Calauzenes C, </w:t>
      </w:r>
      <w:proofErr w:type="spellStart"/>
      <w:r>
        <w:rPr>
          <w:rFonts w:ascii="Times" w:eastAsia="Times" w:hAnsi="Times" w:cs="Times"/>
          <w:b/>
          <w:bCs/>
          <w:sz w:val="24"/>
          <w:szCs w:val="24"/>
        </w:rPr>
        <w:t>Nedelec</w:t>
      </w:r>
      <w:proofErr w:type="spellEnd"/>
      <w:r>
        <w:rPr>
          <w:rFonts w:ascii="Times" w:eastAsia="Times" w:hAnsi="Times" w:cs="Times"/>
          <w:b/>
          <w:bCs/>
          <w:sz w:val="24"/>
          <w:szCs w:val="24"/>
        </w:rPr>
        <w:t xml:space="preserve"> T, Abraham A, Dolle S.</w:t>
      </w:r>
      <w:r>
        <w:rPr>
          <w:rFonts w:ascii="Times" w:eastAsia="Times" w:hAnsi="Times" w:cs="Times"/>
          <w:sz w:val="24"/>
          <w:szCs w:val="24"/>
        </w:rPr>
        <w:t xml:space="preserve"> 2018. Offline A/B testing for recommender systems. 11th ACM International Conference on Web Search and Data Mining (WSDM '18) 198-206. </w:t>
      </w:r>
      <w:hyperlink r:id="rId16">
        <w:r w:rsidR="007D44D5">
          <w:rPr>
            <w:rFonts w:ascii="Times" w:eastAsia="Times" w:hAnsi="Times" w:cs="Times"/>
            <w:color w:val="1155CC"/>
            <w:sz w:val="24"/>
            <w:szCs w:val="24"/>
          </w:rPr>
          <w:t>DOI 10.1145/3159652.3159687.</w:t>
        </w:r>
      </w:hyperlink>
    </w:p>
    <w:p w14:paraId="729CEFF7" w14:textId="77777777" w:rsidR="007D44D5" w:rsidRDefault="00000000">
      <w:r>
        <w:rPr>
          <w:b/>
        </w:rPr>
        <w:t xml:space="preserve">Gupta S, Oosterhuis H, de Rijke M. </w:t>
      </w:r>
      <w:r>
        <w:t>2023. Safe deployment for counterfactual learning to rank with exposure-based risk minimization. SIGIR. DOI 10.1145/3539618.3591760.</w:t>
      </w:r>
    </w:p>
    <w:p w14:paraId="09AEDD9B"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 xml:space="preserve">Han C, Castells P, Gupta P, Xu X, </w:t>
      </w:r>
      <w:proofErr w:type="spellStart"/>
      <w:r>
        <w:rPr>
          <w:rFonts w:ascii="Times" w:eastAsia="Times" w:hAnsi="Times" w:cs="Times"/>
          <w:b/>
          <w:bCs/>
          <w:sz w:val="24"/>
          <w:szCs w:val="24"/>
        </w:rPr>
        <w:t>Salaka</w:t>
      </w:r>
      <w:proofErr w:type="spellEnd"/>
      <w:r>
        <w:rPr>
          <w:rFonts w:ascii="Times" w:eastAsia="Times" w:hAnsi="Times" w:cs="Times"/>
          <w:b/>
          <w:bCs/>
          <w:sz w:val="24"/>
          <w:szCs w:val="24"/>
        </w:rPr>
        <w:t xml:space="preserve"> V.</w:t>
      </w:r>
      <w:r>
        <w:rPr>
          <w:rFonts w:ascii="Times" w:eastAsia="Times" w:hAnsi="Times" w:cs="Times"/>
          <w:sz w:val="24"/>
          <w:szCs w:val="24"/>
        </w:rPr>
        <w:t xml:space="preserve"> 2022. Addressing cold </w:t>
      </w:r>
      <w:proofErr w:type="gramStart"/>
      <w:r>
        <w:rPr>
          <w:rFonts w:ascii="Times" w:eastAsia="Times" w:hAnsi="Times" w:cs="Times"/>
          <w:sz w:val="24"/>
          <w:szCs w:val="24"/>
        </w:rPr>
        <w:t>start</w:t>
      </w:r>
      <w:proofErr w:type="gramEnd"/>
      <w:r>
        <w:rPr>
          <w:rFonts w:ascii="Times" w:eastAsia="Times" w:hAnsi="Times" w:cs="Times"/>
          <w:sz w:val="24"/>
          <w:szCs w:val="24"/>
        </w:rPr>
        <w:t xml:space="preserve"> in product search via empirical Bayes. </w:t>
      </w:r>
      <w:r>
        <w:rPr>
          <w:rFonts w:ascii="Times" w:eastAsia="Times" w:hAnsi="Times" w:cs="Times"/>
          <w:i/>
          <w:iCs/>
          <w:sz w:val="24"/>
          <w:szCs w:val="24"/>
        </w:rPr>
        <w:t>31st ACM International Conference on Information &amp; Knowledge Management (CIKM ’22)</w:t>
      </w:r>
      <w:hyperlink r:id="rId17">
        <w:r w:rsidR="007D44D5">
          <w:rPr>
            <w:rFonts w:ascii="Times" w:eastAsia="Times" w:hAnsi="Times" w:cs="Times"/>
            <w:sz w:val="24"/>
            <w:szCs w:val="24"/>
          </w:rPr>
          <w:t xml:space="preserve"> </w:t>
        </w:r>
      </w:hyperlink>
      <w:hyperlink r:id="rId18">
        <w:r w:rsidR="007D44D5">
          <w:rPr>
            <w:rFonts w:ascii="Times" w:eastAsia="Times" w:hAnsi="Times" w:cs="Times"/>
            <w:color w:val="1155CC"/>
            <w:sz w:val="24"/>
            <w:szCs w:val="24"/>
          </w:rPr>
          <w:t>DOI 10.1145/3511808.3557066</w:t>
        </w:r>
      </w:hyperlink>
      <w:r>
        <w:rPr>
          <w:rFonts w:ascii="Times" w:eastAsia="Times" w:hAnsi="Times" w:cs="Times"/>
          <w:sz w:val="24"/>
          <w:szCs w:val="24"/>
        </w:rPr>
        <w:t>.</w:t>
      </w:r>
    </w:p>
    <w:p w14:paraId="147834FD"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Huang PS, He X, Gao J, Deng L, Acero A, Heck L.</w:t>
      </w:r>
      <w:r>
        <w:rPr>
          <w:rFonts w:ascii="Times" w:eastAsia="Times" w:hAnsi="Times" w:cs="Times"/>
          <w:sz w:val="24"/>
          <w:szCs w:val="24"/>
        </w:rPr>
        <w:t xml:space="preserve"> 2013. Learning deep structured semantic models for web search using clickthrough data. </w:t>
      </w:r>
      <w:r>
        <w:rPr>
          <w:rFonts w:ascii="Times" w:eastAsia="Times" w:hAnsi="Times" w:cs="Times"/>
          <w:i/>
          <w:iCs/>
          <w:sz w:val="24"/>
          <w:szCs w:val="24"/>
        </w:rPr>
        <w:t>22nd ACM International Conference on Information &amp; Knowledge Management (CIKM '13)</w:t>
      </w:r>
      <w:r>
        <w:rPr>
          <w:rFonts w:ascii="Times" w:eastAsia="Times" w:hAnsi="Times" w:cs="Times"/>
          <w:sz w:val="24"/>
          <w:szCs w:val="24"/>
        </w:rPr>
        <w:t xml:space="preserve"> 2333-2338. </w:t>
      </w:r>
      <w:hyperlink r:id="rId19">
        <w:r w:rsidR="007D44D5">
          <w:rPr>
            <w:rFonts w:ascii="Times" w:eastAsia="Times" w:hAnsi="Times" w:cs="Times"/>
            <w:color w:val="1155CC"/>
            <w:sz w:val="24"/>
            <w:szCs w:val="24"/>
          </w:rPr>
          <w:t>DOI 10.1145/2505515.2505665.</w:t>
        </w:r>
      </w:hyperlink>
    </w:p>
    <w:p w14:paraId="629591CB" w14:textId="77777777" w:rsidR="007D44D5" w:rsidRDefault="00000000">
      <w:pPr>
        <w:spacing w:before="240" w:after="240" w:line="240" w:lineRule="auto"/>
        <w:rPr>
          <w:rFonts w:ascii="Times" w:eastAsia="Times" w:hAnsi="Times" w:cs="Times"/>
          <w:sz w:val="24"/>
          <w:szCs w:val="24"/>
        </w:rPr>
      </w:pPr>
      <w:proofErr w:type="spellStart"/>
      <w:r>
        <w:rPr>
          <w:b/>
        </w:rPr>
        <w:lastRenderedPageBreak/>
        <w:t>Järvelin</w:t>
      </w:r>
      <w:proofErr w:type="spellEnd"/>
      <w:r>
        <w:rPr>
          <w:b/>
        </w:rPr>
        <w:t xml:space="preserve"> K, Kekäläinen J. </w:t>
      </w:r>
      <w:r>
        <w:t>2002. Cumulated gain-based evaluation of IR techniques. ACM Transactions on Information Systems (TOIS) 20(4): 422-446. DOI 10.1145/582415.582418.</w:t>
      </w:r>
    </w:p>
    <w:p w14:paraId="1F070851"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 xml:space="preserve">Joachims T, </w:t>
      </w:r>
      <w:proofErr w:type="spellStart"/>
      <w:r>
        <w:rPr>
          <w:rFonts w:ascii="Times" w:eastAsia="Times" w:hAnsi="Times" w:cs="Times"/>
          <w:b/>
          <w:bCs/>
          <w:sz w:val="24"/>
          <w:szCs w:val="24"/>
        </w:rPr>
        <w:t>Granka</w:t>
      </w:r>
      <w:proofErr w:type="spellEnd"/>
      <w:r>
        <w:rPr>
          <w:rFonts w:ascii="Times" w:eastAsia="Times" w:hAnsi="Times" w:cs="Times"/>
          <w:b/>
          <w:bCs/>
          <w:sz w:val="24"/>
          <w:szCs w:val="24"/>
        </w:rPr>
        <w:t xml:space="preserve"> L, Pan B, </w:t>
      </w:r>
      <w:proofErr w:type="spellStart"/>
      <w:r>
        <w:rPr>
          <w:rFonts w:ascii="Times" w:eastAsia="Times" w:hAnsi="Times" w:cs="Times"/>
          <w:b/>
          <w:bCs/>
          <w:sz w:val="24"/>
          <w:szCs w:val="24"/>
        </w:rPr>
        <w:t>Hembrooke</w:t>
      </w:r>
      <w:proofErr w:type="spellEnd"/>
      <w:r>
        <w:rPr>
          <w:rFonts w:ascii="Times" w:eastAsia="Times" w:hAnsi="Times" w:cs="Times"/>
          <w:b/>
          <w:bCs/>
          <w:sz w:val="24"/>
          <w:szCs w:val="24"/>
        </w:rPr>
        <w:t xml:space="preserve"> H, Gay G.</w:t>
      </w:r>
      <w:r>
        <w:rPr>
          <w:rFonts w:ascii="Times" w:eastAsia="Times" w:hAnsi="Times" w:cs="Times"/>
          <w:sz w:val="24"/>
          <w:szCs w:val="24"/>
        </w:rPr>
        <w:t xml:space="preserve"> 2005. Accurately interpreting clickthrough data as implicit feedback. </w:t>
      </w:r>
      <w:r>
        <w:rPr>
          <w:rFonts w:ascii="Times" w:eastAsia="Times" w:hAnsi="Times" w:cs="Times"/>
          <w:i/>
          <w:iCs/>
          <w:sz w:val="24"/>
          <w:szCs w:val="24"/>
        </w:rPr>
        <w:t>28th Annual International ACM SIGIR Conference on Research and Development in Information Retrieval (SIGIR '05)</w:t>
      </w:r>
      <w:r>
        <w:rPr>
          <w:rFonts w:ascii="Times" w:eastAsia="Times" w:hAnsi="Times" w:cs="Times"/>
          <w:sz w:val="24"/>
          <w:szCs w:val="24"/>
        </w:rPr>
        <w:t xml:space="preserve"> 154-161. </w:t>
      </w:r>
      <w:hyperlink r:id="rId20">
        <w:r w:rsidR="007D44D5">
          <w:rPr>
            <w:rFonts w:ascii="Times" w:eastAsia="Times" w:hAnsi="Times" w:cs="Times"/>
            <w:color w:val="1155CC"/>
            <w:sz w:val="24"/>
            <w:szCs w:val="24"/>
          </w:rPr>
          <w:t>DOI 10.1145/1076034.1076063</w:t>
        </w:r>
      </w:hyperlink>
      <w:r>
        <w:rPr>
          <w:rFonts w:ascii="Times" w:eastAsia="Times" w:hAnsi="Times" w:cs="Times"/>
          <w:sz w:val="24"/>
          <w:szCs w:val="24"/>
        </w:rPr>
        <w:t>.</w:t>
      </w:r>
    </w:p>
    <w:p w14:paraId="6BD6D0A8" w14:textId="77777777" w:rsidR="007D44D5" w:rsidRDefault="00000000">
      <w:pPr>
        <w:spacing w:before="240" w:after="240" w:line="240" w:lineRule="auto"/>
        <w:rPr>
          <w:rFonts w:ascii="Times" w:eastAsia="Times" w:hAnsi="Times" w:cs="Times"/>
          <w:sz w:val="24"/>
          <w:szCs w:val="24"/>
          <w:highlight w:val="red"/>
        </w:rPr>
      </w:pPr>
      <w:r>
        <w:rPr>
          <w:b/>
        </w:rPr>
        <w:t xml:space="preserve">Kveton B, </w:t>
      </w:r>
      <w:proofErr w:type="spellStart"/>
      <w:r>
        <w:rPr>
          <w:b/>
        </w:rPr>
        <w:t>Szepesvári</w:t>
      </w:r>
      <w:proofErr w:type="spellEnd"/>
      <w:r>
        <w:rPr>
          <w:b/>
        </w:rPr>
        <w:t xml:space="preserve"> C, Wen Z, Ashkan A. </w:t>
      </w:r>
      <w:r>
        <w:t>2015. Cascading bandits: learning to rank in the cascade model. Proceedings of Machine Learning Research 37:767–776. https://proceedings.mlr.press/v37/kveton15.html.</w:t>
      </w:r>
    </w:p>
    <w:p w14:paraId="2B0FB6F1" w14:textId="77777777" w:rsidR="007D44D5" w:rsidRDefault="00000000">
      <w:pPr>
        <w:spacing w:before="240" w:after="240" w:line="240" w:lineRule="auto"/>
        <w:rPr>
          <w:rFonts w:ascii="Times" w:eastAsia="Times" w:hAnsi="Times" w:cs="Times"/>
          <w:sz w:val="28"/>
          <w:szCs w:val="28"/>
          <w:highlight w:val="red"/>
        </w:rPr>
      </w:pPr>
      <w:r>
        <w:rPr>
          <w:b/>
        </w:rPr>
        <w:t xml:space="preserve">Lattimore T, Kveton B, Li S, </w:t>
      </w:r>
      <w:proofErr w:type="spellStart"/>
      <w:r>
        <w:rPr>
          <w:b/>
        </w:rPr>
        <w:t>Szepesvári</w:t>
      </w:r>
      <w:proofErr w:type="spellEnd"/>
      <w:r>
        <w:rPr>
          <w:b/>
        </w:rPr>
        <w:t xml:space="preserve"> C. </w:t>
      </w:r>
      <w:r>
        <w:t xml:space="preserve">2018. </w:t>
      </w:r>
      <w:proofErr w:type="spellStart"/>
      <w:r>
        <w:t>TopRank</w:t>
      </w:r>
      <w:proofErr w:type="spellEnd"/>
      <w:r>
        <w:t>: a practical algorithm for online stochastic ranking. Advances in Neural Information Processing Systems 31. https://proceedings.neurips.cc/paper/2018/hash/de03beffeed9da5f3639a621bcab5dd4-Abstract.html.</w:t>
      </w:r>
    </w:p>
    <w:p w14:paraId="14EA0369" w14:textId="77777777" w:rsidR="007D44D5" w:rsidRDefault="00000000">
      <w:pPr>
        <w:spacing w:before="240" w:after="240" w:line="240" w:lineRule="auto"/>
        <w:rPr>
          <w:rFonts w:ascii="Times" w:eastAsia="Times" w:hAnsi="Times" w:cs="Times"/>
          <w:sz w:val="24"/>
          <w:szCs w:val="24"/>
        </w:rPr>
      </w:pPr>
      <w:r>
        <w:rPr>
          <w:b/>
        </w:rPr>
        <w:t xml:space="preserve">Li C, Kveton B, Lattimore T, Markov I, de Rijke M, </w:t>
      </w:r>
      <w:proofErr w:type="spellStart"/>
      <w:r>
        <w:rPr>
          <w:b/>
        </w:rPr>
        <w:t>Szepesvári</w:t>
      </w:r>
      <w:proofErr w:type="spellEnd"/>
      <w:r>
        <w:rPr>
          <w:b/>
        </w:rPr>
        <w:t xml:space="preserve"> C, </w:t>
      </w:r>
      <w:proofErr w:type="spellStart"/>
      <w:r>
        <w:rPr>
          <w:b/>
        </w:rPr>
        <w:t>Zoghi</w:t>
      </w:r>
      <w:proofErr w:type="spellEnd"/>
      <w:r>
        <w:rPr>
          <w:b/>
        </w:rPr>
        <w:t xml:space="preserve"> M. </w:t>
      </w:r>
      <w:r>
        <w:t xml:space="preserve">2020. </w:t>
      </w:r>
      <w:proofErr w:type="spellStart"/>
      <w:r>
        <w:t>BubbleRank</w:t>
      </w:r>
      <w:proofErr w:type="spellEnd"/>
      <w:r>
        <w:t>: safe online learning to re-rank via implicit click feedback. Proceedings of Machine Learning Research 115:196–206. https://proceedings.mlr.press/v115/li20b.html.</w:t>
      </w:r>
    </w:p>
    <w:p w14:paraId="70918E09"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Liu T-Y.</w:t>
      </w:r>
      <w:r>
        <w:rPr>
          <w:rFonts w:ascii="Times" w:eastAsia="Times" w:hAnsi="Times" w:cs="Times"/>
          <w:sz w:val="24"/>
          <w:szCs w:val="24"/>
        </w:rPr>
        <w:t xml:space="preserve"> 2009. Learning to rank for information retrieval. </w:t>
      </w:r>
      <w:r>
        <w:rPr>
          <w:rFonts w:ascii="Times" w:eastAsia="Times" w:hAnsi="Times" w:cs="Times"/>
          <w:i/>
          <w:iCs/>
          <w:sz w:val="24"/>
          <w:szCs w:val="24"/>
        </w:rPr>
        <w:t>Foundations and Trends® in Information Retrieval</w:t>
      </w:r>
      <w:r>
        <w:rPr>
          <w:rFonts w:ascii="Times" w:eastAsia="Times" w:hAnsi="Times" w:cs="Times"/>
          <w:sz w:val="24"/>
          <w:szCs w:val="24"/>
        </w:rPr>
        <w:t xml:space="preserve"> 3(3): 225-331. </w:t>
      </w:r>
      <w:hyperlink r:id="rId21">
        <w:r w:rsidR="007D44D5">
          <w:rPr>
            <w:rFonts w:ascii="Times" w:eastAsia="Times" w:hAnsi="Times" w:cs="Times"/>
            <w:color w:val="1155CC"/>
            <w:sz w:val="24"/>
            <w:szCs w:val="24"/>
          </w:rPr>
          <w:t>DOI 10.1561/1500000016.</w:t>
        </w:r>
      </w:hyperlink>
    </w:p>
    <w:p w14:paraId="1B02E6A2" w14:textId="77777777" w:rsidR="007D44D5" w:rsidRDefault="00000000">
      <w:pPr>
        <w:spacing w:before="240" w:after="240" w:line="240" w:lineRule="auto"/>
        <w:rPr>
          <w:rFonts w:ascii="Times" w:eastAsia="Times" w:hAnsi="Times" w:cs="Times"/>
          <w:sz w:val="24"/>
          <w:szCs w:val="24"/>
        </w:rPr>
      </w:pPr>
      <w:proofErr w:type="spellStart"/>
      <w:r>
        <w:rPr>
          <w:rFonts w:ascii="Times" w:eastAsia="Times" w:hAnsi="Times" w:cs="Times"/>
          <w:b/>
          <w:bCs/>
          <w:sz w:val="24"/>
          <w:szCs w:val="24"/>
        </w:rPr>
        <w:t>Mansoury</w:t>
      </w:r>
      <w:proofErr w:type="spellEnd"/>
      <w:r>
        <w:rPr>
          <w:rFonts w:ascii="Times" w:eastAsia="Times" w:hAnsi="Times" w:cs="Times"/>
          <w:b/>
          <w:bCs/>
          <w:sz w:val="24"/>
          <w:szCs w:val="24"/>
        </w:rPr>
        <w:t xml:space="preserve"> M, </w:t>
      </w:r>
      <w:proofErr w:type="spellStart"/>
      <w:r>
        <w:rPr>
          <w:rFonts w:ascii="Times" w:eastAsia="Times" w:hAnsi="Times" w:cs="Times"/>
          <w:b/>
          <w:bCs/>
          <w:sz w:val="24"/>
          <w:szCs w:val="24"/>
        </w:rPr>
        <w:t>Abdollahpouri</w:t>
      </w:r>
      <w:proofErr w:type="spellEnd"/>
      <w:r>
        <w:rPr>
          <w:rFonts w:ascii="Times" w:eastAsia="Times" w:hAnsi="Times" w:cs="Times"/>
          <w:b/>
          <w:bCs/>
          <w:sz w:val="24"/>
          <w:szCs w:val="24"/>
        </w:rPr>
        <w:t xml:space="preserve"> H, </w:t>
      </w:r>
      <w:proofErr w:type="spellStart"/>
      <w:r>
        <w:rPr>
          <w:rFonts w:ascii="Times" w:eastAsia="Times" w:hAnsi="Times" w:cs="Times"/>
          <w:b/>
          <w:bCs/>
          <w:sz w:val="24"/>
          <w:szCs w:val="24"/>
        </w:rPr>
        <w:t>Pechenizkiy</w:t>
      </w:r>
      <w:proofErr w:type="spellEnd"/>
      <w:r>
        <w:rPr>
          <w:rFonts w:ascii="Times" w:eastAsia="Times" w:hAnsi="Times" w:cs="Times"/>
          <w:b/>
          <w:bCs/>
          <w:sz w:val="24"/>
          <w:szCs w:val="24"/>
        </w:rPr>
        <w:t xml:space="preserve"> M, Mobasher B, Burke R.</w:t>
      </w:r>
      <w:r>
        <w:rPr>
          <w:rFonts w:ascii="Times" w:eastAsia="Times" w:hAnsi="Times" w:cs="Times"/>
          <w:sz w:val="24"/>
          <w:szCs w:val="24"/>
        </w:rPr>
        <w:t xml:space="preserve"> 2020. Feedback loop and bias amplification in recommender systems. </w:t>
      </w:r>
      <w:r>
        <w:rPr>
          <w:rFonts w:ascii="Times" w:eastAsia="Times" w:hAnsi="Times" w:cs="Times"/>
          <w:i/>
          <w:iCs/>
          <w:sz w:val="24"/>
          <w:szCs w:val="24"/>
        </w:rPr>
        <w:t>29th ACM International Conference on Information &amp; Knowledge Management (CIKM ’20)</w:t>
      </w:r>
      <w:hyperlink r:id="rId22">
        <w:r w:rsidR="007D44D5">
          <w:rPr>
            <w:rFonts w:ascii="Times" w:eastAsia="Times" w:hAnsi="Times" w:cs="Times"/>
            <w:sz w:val="24"/>
            <w:szCs w:val="24"/>
          </w:rPr>
          <w:t xml:space="preserve"> </w:t>
        </w:r>
      </w:hyperlink>
      <w:hyperlink r:id="rId23">
        <w:r w:rsidR="007D44D5">
          <w:rPr>
            <w:rFonts w:ascii="Times" w:eastAsia="Times" w:hAnsi="Times" w:cs="Times"/>
            <w:color w:val="1155CC"/>
            <w:sz w:val="24"/>
            <w:szCs w:val="24"/>
          </w:rPr>
          <w:t>DOI 10.1145/3340531.3412152</w:t>
        </w:r>
      </w:hyperlink>
      <w:r>
        <w:rPr>
          <w:rFonts w:ascii="Times" w:eastAsia="Times" w:hAnsi="Times" w:cs="Times"/>
          <w:sz w:val="24"/>
          <w:szCs w:val="24"/>
        </w:rPr>
        <w:t>.</w:t>
      </w:r>
    </w:p>
    <w:p w14:paraId="595695F7"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Manning CD, Raghavan P, Schutze H. 2008.</w:t>
      </w:r>
      <w:r>
        <w:rPr>
          <w:rFonts w:ascii="Times" w:eastAsia="Times" w:hAnsi="Times" w:cs="Times"/>
          <w:sz w:val="24"/>
          <w:szCs w:val="24"/>
        </w:rPr>
        <w:t xml:space="preserve"> Introduction to Information Retrieval. Cambridge University Press. </w:t>
      </w:r>
      <w:hyperlink r:id="rId24">
        <w:r w:rsidR="007D44D5">
          <w:rPr>
            <w:rFonts w:ascii="Times" w:eastAsia="Times" w:hAnsi="Times" w:cs="Times"/>
            <w:color w:val="1155CC"/>
            <w:sz w:val="24"/>
            <w:szCs w:val="24"/>
          </w:rPr>
          <w:t>DOI 10.1017/CBO9780511809071.</w:t>
        </w:r>
      </w:hyperlink>
    </w:p>
    <w:p w14:paraId="69C3F8A6"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Morik M, Singh A, Hong J, Joachims T.</w:t>
      </w:r>
      <w:r>
        <w:rPr>
          <w:rFonts w:ascii="Times" w:eastAsia="Times" w:hAnsi="Times" w:cs="Times"/>
          <w:sz w:val="24"/>
          <w:szCs w:val="24"/>
        </w:rPr>
        <w:t xml:space="preserve"> 2020. Controlling fairness and bias in dynamic learning-to-rank. </w:t>
      </w:r>
      <w:r>
        <w:rPr>
          <w:rFonts w:ascii="Times" w:eastAsia="Times" w:hAnsi="Times" w:cs="Times"/>
          <w:i/>
          <w:iCs/>
          <w:sz w:val="24"/>
          <w:szCs w:val="24"/>
        </w:rPr>
        <w:t>43rd International ACM SIGIR Conference on Research and Development in Information Retrieval (SIGIR ’20)</w:t>
      </w:r>
      <w:hyperlink r:id="rId25">
        <w:r w:rsidR="007D44D5">
          <w:rPr>
            <w:rFonts w:ascii="Times" w:eastAsia="Times" w:hAnsi="Times" w:cs="Times"/>
            <w:sz w:val="24"/>
            <w:szCs w:val="24"/>
          </w:rPr>
          <w:t xml:space="preserve"> </w:t>
        </w:r>
      </w:hyperlink>
      <w:hyperlink r:id="rId26">
        <w:r w:rsidR="007D44D5">
          <w:rPr>
            <w:rFonts w:ascii="Times" w:eastAsia="Times" w:hAnsi="Times" w:cs="Times"/>
            <w:color w:val="1155CC"/>
            <w:sz w:val="24"/>
            <w:szCs w:val="24"/>
          </w:rPr>
          <w:t>DOI 10.1145/3397271.3401100</w:t>
        </w:r>
      </w:hyperlink>
      <w:r>
        <w:rPr>
          <w:rFonts w:ascii="Times" w:eastAsia="Times" w:hAnsi="Times" w:cs="Times"/>
          <w:sz w:val="24"/>
          <w:szCs w:val="24"/>
        </w:rPr>
        <w:t>.</w:t>
      </w:r>
    </w:p>
    <w:p w14:paraId="1E26E2EE"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Santos RLT, Peng J, Macdonald C, Ounis I.</w:t>
      </w:r>
      <w:r>
        <w:rPr>
          <w:rFonts w:ascii="Times" w:eastAsia="Times" w:hAnsi="Times" w:cs="Times"/>
          <w:sz w:val="24"/>
          <w:szCs w:val="24"/>
        </w:rPr>
        <w:t xml:space="preserve"> 2010. Explicit search result diversification through sub-queries. </w:t>
      </w:r>
      <w:r>
        <w:rPr>
          <w:rFonts w:ascii="Times" w:eastAsia="Times" w:hAnsi="Times" w:cs="Times"/>
          <w:i/>
          <w:iCs/>
          <w:sz w:val="24"/>
          <w:szCs w:val="24"/>
        </w:rPr>
        <w:t>Advances in Information Retrieval (ECIR 2010), Lecture Notes in Computer Science</w:t>
      </w:r>
      <w:r>
        <w:rPr>
          <w:rFonts w:ascii="Times" w:eastAsia="Times" w:hAnsi="Times" w:cs="Times"/>
          <w:sz w:val="24"/>
          <w:szCs w:val="24"/>
        </w:rPr>
        <w:t xml:space="preserve"> 5993:87–99</w:t>
      </w:r>
      <w:hyperlink r:id="rId27">
        <w:r w:rsidR="007D44D5">
          <w:rPr>
            <w:rFonts w:ascii="Times" w:eastAsia="Times" w:hAnsi="Times" w:cs="Times"/>
            <w:sz w:val="24"/>
            <w:szCs w:val="24"/>
          </w:rPr>
          <w:t xml:space="preserve"> </w:t>
        </w:r>
      </w:hyperlink>
      <w:hyperlink r:id="rId28">
        <w:r w:rsidR="007D44D5">
          <w:rPr>
            <w:rFonts w:ascii="Times" w:eastAsia="Times" w:hAnsi="Times" w:cs="Times"/>
            <w:color w:val="1155CC"/>
            <w:sz w:val="24"/>
            <w:szCs w:val="24"/>
          </w:rPr>
          <w:t>DOI 10.1007/978-3-642-12275-0_1</w:t>
        </w:r>
      </w:hyperlink>
      <w:r>
        <w:rPr>
          <w:rFonts w:ascii="Times" w:eastAsia="Times" w:hAnsi="Times" w:cs="Times"/>
          <w:sz w:val="24"/>
          <w:szCs w:val="24"/>
        </w:rPr>
        <w:t>.</w:t>
      </w:r>
    </w:p>
    <w:p w14:paraId="54DC8A25"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 xml:space="preserve">Schein AI, </w:t>
      </w:r>
      <w:proofErr w:type="spellStart"/>
      <w:r>
        <w:rPr>
          <w:rFonts w:ascii="Times" w:eastAsia="Times" w:hAnsi="Times" w:cs="Times"/>
          <w:b/>
          <w:bCs/>
          <w:sz w:val="24"/>
          <w:szCs w:val="24"/>
        </w:rPr>
        <w:t>Popescul</w:t>
      </w:r>
      <w:proofErr w:type="spellEnd"/>
      <w:r>
        <w:rPr>
          <w:rFonts w:ascii="Times" w:eastAsia="Times" w:hAnsi="Times" w:cs="Times"/>
          <w:b/>
          <w:bCs/>
          <w:sz w:val="24"/>
          <w:szCs w:val="24"/>
        </w:rPr>
        <w:t xml:space="preserve"> A, Ungar LH, Pennock DM.</w:t>
      </w:r>
      <w:r>
        <w:rPr>
          <w:rFonts w:ascii="Times" w:eastAsia="Times" w:hAnsi="Times" w:cs="Times"/>
          <w:sz w:val="24"/>
          <w:szCs w:val="24"/>
        </w:rPr>
        <w:t xml:space="preserve"> 2002. Methods and metrics for cold-start recommendations. 25th Annual International ACM SIGIR Conference on Research and Development in Information Retrieval (SIGIR '02) 253-260. </w:t>
      </w:r>
      <w:hyperlink r:id="rId29">
        <w:r w:rsidR="007D44D5">
          <w:rPr>
            <w:rFonts w:ascii="Times" w:eastAsia="Times" w:hAnsi="Times" w:cs="Times"/>
            <w:color w:val="1155CC"/>
            <w:sz w:val="24"/>
            <w:szCs w:val="24"/>
          </w:rPr>
          <w:t>DOI 10.1145/564376.564421.</w:t>
        </w:r>
      </w:hyperlink>
    </w:p>
    <w:p w14:paraId="2BAC846F"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Shannon CE.</w:t>
      </w:r>
      <w:r>
        <w:rPr>
          <w:rFonts w:ascii="Times" w:eastAsia="Times" w:hAnsi="Times" w:cs="Times"/>
          <w:sz w:val="24"/>
          <w:szCs w:val="24"/>
        </w:rPr>
        <w:t xml:space="preserve"> 1948. A mathematical theory of communication. The Bell System Technical Journal 27(3): 379-423. </w:t>
      </w:r>
      <w:hyperlink r:id="rId30">
        <w:r w:rsidR="007D44D5">
          <w:rPr>
            <w:rFonts w:ascii="Times" w:eastAsia="Times" w:hAnsi="Times" w:cs="Times"/>
            <w:color w:val="1155CC"/>
            <w:sz w:val="24"/>
            <w:szCs w:val="24"/>
          </w:rPr>
          <w:t>DOI 10.1002/j.1538-</w:t>
        </w:r>
        <w:proofErr w:type="gramStart"/>
        <w:r w:rsidR="007D44D5">
          <w:rPr>
            <w:rFonts w:ascii="Times" w:eastAsia="Times" w:hAnsi="Times" w:cs="Times"/>
            <w:color w:val="1155CC"/>
            <w:sz w:val="24"/>
            <w:szCs w:val="24"/>
          </w:rPr>
          <w:t>7305.1948.tb</w:t>
        </w:r>
        <w:proofErr w:type="gramEnd"/>
        <w:r w:rsidR="007D44D5">
          <w:rPr>
            <w:rFonts w:ascii="Times" w:eastAsia="Times" w:hAnsi="Times" w:cs="Times"/>
            <w:color w:val="1155CC"/>
            <w:sz w:val="24"/>
            <w:szCs w:val="24"/>
          </w:rPr>
          <w:t>01338.x</w:t>
        </w:r>
      </w:hyperlink>
    </w:p>
    <w:p w14:paraId="14616BBF" w14:textId="77777777" w:rsidR="007D44D5" w:rsidRDefault="00000000">
      <w:proofErr w:type="spellStart"/>
      <w:r>
        <w:rPr>
          <w:b/>
        </w:rPr>
        <w:t>Shiino</w:t>
      </w:r>
      <w:proofErr w:type="spellEnd"/>
      <w:r>
        <w:rPr>
          <w:b/>
        </w:rPr>
        <w:t xml:space="preserve"> H, </w:t>
      </w:r>
      <w:proofErr w:type="spellStart"/>
      <w:r>
        <w:rPr>
          <w:b/>
        </w:rPr>
        <w:t>Ariu</w:t>
      </w:r>
      <w:proofErr w:type="spellEnd"/>
      <w:r>
        <w:rPr>
          <w:b/>
        </w:rPr>
        <w:t xml:space="preserve"> K, Abe K, Togashi R. </w:t>
      </w:r>
      <w:r>
        <w:t>2023. Exploration of unranked items in safe online learning to re-rank. SIGIR:1991–1995. DOI 10.1145/3539618.3591985.</w:t>
      </w:r>
    </w:p>
    <w:p w14:paraId="786F348F"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lastRenderedPageBreak/>
        <w:t>Singh A, Joachims T.</w:t>
      </w:r>
      <w:r>
        <w:rPr>
          <w:rFonts w:ascii="Times" w:eastAsia="Times" w:hAnsi="Times" w:cs="Times"/>
          <w:sz w:val="24"/>
          <w:szCs w:val="24"/>
        </w:rPr>
        <w:t xml:space="preserve"> 2018. Fairness of exposure in rankings. </w:t>
      </w:r>
      <w:r>
        <w:rPr>
          <w:rFonts w:ascii="Times" w:eastAsia="Times" w:hAnsi="Times" w:cs="Times"/>
          <w:i/>
          <w:iCs/>
          <w:sz w:val="24"/>
          <w:szCs w:val="24"/>
        </w:rPr>
        <w:t>24th ACM SIGKDD International Conference on Knowledge Discovery &amp; Data Mining (KDD ’18)</w:t>
      </w:r>
      <w:hyperlink r:id="rId31">
        <w:r w:rsidR="007D44D5">
          <w:rPr>
            <w:rFonts w:ascii="Times" w:eastAsia="Times" w:hAnsi="Times" w:cs="Times"/>
            <w:sz w:val="24"/>
            <w:szCs w:val="24"/>
          </w:rPr>
          <w:t xml:space="preserve"> </w:t>
        </w:r>
      </w:hyperlink>
      <w:hyperlink r:id="rId32">
        <w:r w:rsidR="007D44D5">
          <w:rPr>
            <w:rFonts w:ascii="Times" w:eastAsia="Times" w:hAnsi="Times" w:cs="Times"/>
            <w:color w:val="1155CC"/>
            <w:sz w:val="24"/>
            <w:szCs w:val="24"/>
          </w:rPr>
          <w:t>DOI 10.1145/3219819.3220088</w:t>
        </w:r>
      </w:hyperlink>
      <w:r>
        <w:rPr>
          <w:rFonts w:ascii="Times" w:eastAsia="Times" w:hAnsi="Times" w:cs="Times"/>
          <w:sz w:val="24"/>
          <w:szCs w:val="24"/>
        </w:rPr>
        <w:t>.</w:t>
      </w:r>
    </w:p>
    <w:p w14:paraId="5D40384D"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Sutton RS, Barto AG.</w:t>
      </w:r>
      <w:r>
        <w:rPr>
          <w:rFonts w:ascii="Times" w:eastAsia="Times" w:hAnsi="Times" w:cs="Times"/>
          <w:sz w:val="24"/>
          <w:szCs w:val="24"/>
        </w:rPr>
        <w:t xml:space="preserve"> 2018. </w:t>
      </w:r>
      <w:hyperlink r:id="rId33">
        <w:r w:rsidR="007D44D5">
          <w:rPr>
            <w:rFonts w:ascii="Times" w:eastAsia="Times" w:hAnsi="Times" w:cs="Times"/>
            <w:color w:val="1155CC"/>
            <w:sz w:val="24"/>
            <w:szCs w:val="24"/>
          </w:rPr>
          <w:t>Reinforcement Learning: An Introduction (2nd ed.).</w:t>
        </w:r>
      </w:hyperlink>
      <w:r>
        <w:rPr>
          <w:rFonts w:ascii="Times" w:eastAsia="Times" w:hAnsi="Times" w:cs="Times"/>
          <w:sz w:val="24"/>
          <w:szCs w:val="24"/>
        </w:rPr>
        <w:t xml:space="preserve"> MIT Press.</w:t>
      </w:r>
    </w:p>
    <w:p w14:paraId="03BCC09C" w14:textId="77777777" w:rsidR="007D44D5" w:rsidRDefault="00000000">
      <w:pPr>
        <w:spacing w:before="240" w:after="240" w:line="240" w:lineRule="auto"/>
        <w:rPr>
          <w:rFonts w:ascii="Times" w:eastAsia="Times" w:hAnsi="Times" w:cs="Times"/>
          <w:sz w:val="24"/>
          <w:szCs w:val="24"/>
        </w:rPr>
      </w:pPr>
      <w:r>
        <w:rPr>
          <w:b/>
        </w:rPr>
        <w:t xml:space="preserve">Swaminathan A, Joachims T. </w:t>
      </w:r>
      <w:r>
        <w:t>2015. Batch learning from logged bandit feedback through counterfactual risk minimization. Journal of Machine Learning Research 16: 1731-1755. https://jmlr.org/papers/v16/swaminathan15a.html.</w:t>
      </w:r>
    </w:p>
    <w:p w14:paraId="7B35E3F4" w14:textId="77777777" w:rsidR="007D44D5" w:rsidRDefault="00000000">
      <w:r>
        <w:rPr>
          <w:b/>
        </w:rPr>
        <w:t xml:space="preserve">Wang D, Jiao J, </w:t>
      </w:r>
      <w:proofErr w:type="spellStart"/>
      <w:r>
        <w:rPr>
          <w:b/>
        </w:rPr>
        <w:t>Bhadury</w:t>
      </w:r>
      <w:proofErr w:type="spellEnd"/>
      <w:r>
        <w:rPr>
          <w:b/>
        </w:rPr>
        <w:t xml:space="preserve"> A, Zhang Y, Gao M, Dalal O. </w:t>
      </w:r>
      <w:r>
        <w:t xml:space="preserve">2025. Item-centric exploration for cold start problem. </w:t>
      </w:r>
      <w:proofErr w:type="spellStart"/>
      <w:r>
        <w:t>arXiv</w:t>
      </w:r>
      <w:proofErr w:type="spellEnd"/>
      <w:r>
        <w:t xml:space="preserve"> preprint. DOI 10.48550/arXiv.2507.09423.</w:t>
      </w:r>
    </w:p>
    <w:p w14:paraId="5D770C30" w14:textId="77777777" w:rsidR="007D44D5" w:rsidRDefault="00000000">
      <w:r>
        <w:rPr>
          <w:b/>
        </w:rPr>
        <w:t xml:space="preserve">Webber W, Moffat A, Zobel J. </w:t>
      </w:r>
      <w:r>
        <w:t>2010. A similarity measure for indefinite rankings. ACM Transactions on Information Systems 28(4), article 20. DOI 10.1145/1852102.1852106.</w:t>
      </w:r>
    </w:p>
    <w:p w14:paraId="3B1B73B7"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Yandex.</w:t>
      </w:r>
      <w:r>
        <w:rPr>
          <w:rFonts w:ascii="Times" w:eastAsia="Times" w:hAnsi="Times" w:cs="Times"/>
          <w:sz w:val="24"/>
          <w:szCs w:val="24"/>
        </w:rPr>
        <w:t xml:space="preserve"> 2013. Personalized Web Search Challenge. </w:t>
      </w:r>
      <w:r>
        <w:rPr>
          <w:rFonts w:ascii="Times" w:eastAsia="Times" w:hAnsi="Times" w:cs="Times"/>
          <w:i/>
          <w:iCs/>
          <w:sz w:val="24"/>
          <w:szCs w:val="24"/>
        </w:rPr>
        <w:t>Kaggle</w:t>
      </w:r>
      <w:r>
        <w:rPr>
          <w:rFonts w:ascii="Times" w:eastAsia="Times" w:hAnsi="Times" w:cs="Times"/>
          <w:sz w:val="24"/>
          <w:szCs w:val="24"/>
        </w:rPr>
        <w:t>. Available at</w:t>
      </w:r>
      <w:hyperlink r:id="rId34">
        <w:r w:rsidR="007D44D5">
          <w:rPr>
            <w:rFonts w:ascii="Times" w:eastAsia="Times" w:hAnsi="Times" w:cs="Times"/>
            <w:sz w:val="24"/>
            <w:szCs w:val="24"/>
          </w:rPr>
          <w:t xml:space="preserve"> </w:t>
        </w:r>
      </w:hyperlink>
      <w:hyperlink r:id="rId35">
        <w:r w:rsidR="007D44D5">
          <w:rPr>
            <w:rFonts w:ascii="Times" w:eastAsia="Times" w:hAnsi="Times" w:cs="Times"/>
            <w:color w:val="1155CC"/>
            <w:sz w:val="24"/>
            <w:szCs w:val="24"/>
          </w:rPr>
          <w:t>https://www.kaggle.com/c/yandex-personalized-web-search-challenge</w:t>
        </w:r>
      </w:hyperlink>
      <w:r>
        <w:rPr>
          <w:rFonts w:ascii="Times" w:eastAsia="Times" w:hAnsi="Times" w:cs="Times"/>
          <w:sz w:val="24"/>
          <w:szCs w:val="24"/>
        </w:rPr>
        <w:t>.</w:t>
      </w:r>
    </w:p>
    <w:p w14:paraId="27330B00"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 xml:space="preserve">Zhu Z, Kim J, Nguyen T, Fenton A, </w:t>
      </w:r>
      <w:proofErr w:type="spellStart"/>
      <w:r>
        <w:rPr>
          <w:rFonts w:ascii="Times" w:eastAsia="Times" w:hAnsi="Times" w:cs="Times"/>
          <w:b/>
          <w:bCs/>
          <w:sz w:val="24"/>
          <w:szCs w:val="24"/>
        </w:rPr>
        <w:t>Caverlee</w:t>
      </w:r>
      <w:proofErr w:type="spellEnd"/>
      <w:r>
        <w:rPr>
          <w:rFonts w:ascii="Times" w:eastAsia="Times" w:hAnsi="Times" w:cs="Times"/>
          <w:b/>
          <w:bCs/>
          <w:sz w:val="24"/>
          <w:szCs w:val="24"/>
        </w:rPr>
        <w:t xml:space="preserve"> J.</w:t>
      </w:r>
      <w:r>
        <w:rPr>
          <w:rFonts w:ascii="Times" w:eastAsia="Times" w:hAnsi="Times" w:cs="Times"/>
          <w:sz w:val="24"/>
          <w:szCs w:val="24"/>
        </w:rPr>
        <w:t xml:space="preserve"> 2021. Fairness among new items in cold start recommender systems. </w:t>
      </w:r>
      <w:r>
        <w:rPr>
          <w:rFonts w:ascii="Times" w:eastAsia="Times" w:hAnsi="Times" w:cs="Times"/>
          <w:i/>
          <w:iCs/>
          <w:sz w:val="24"/>
          <w:szCs w:val="24"/>
        </w:rPr>
        <w:t>44th International ACM SIGIR Conference on Research and Development in Information Retrieval (SIGIR ’21)</w:t>
      </w:r>
      <w:hyperlink r:id="rId36">
        <w:r w:rsidR="007D44D5">
          <w:rPr>
            <w:rFonts w:ascii="Times" w:eastAsia="Times" w:hAnsi="Times" w:cs="Times"/>
            <w:sz w:val="24"/>
            <w:szCs w:val="24"/>
          </w:rPr>
          <w:t xml:space="preserve"> </w:t>
        </w:r>
      </w:hyperlink>
      <w:hyperlink r:id="rId37">
        <w:r w:rsidR="007D44D5">
          <w:rPr>
            <w:rFonts w:ascii="Times" w:eastAsia="Times" w:hAnsi="Times" w:cs="Times"/>
            <w:color w:val="1155CC"/>
            <w:sz w:val="24"/>
            <w:szCs w:val="24"/>
          </w:rPr>
          <w:t>DOI 10.1145/3404835.3462948</w:t>
        </w:r>
      </w:hyperlink>
      <w:r>
        <w:rPr>
          <w:rFonts w:ascii="Times" w:eastAsia="Times" w:hAnsi="Times" w:cs="Times"/>
          <w:sz w:val="24"/>
          <w:szCs w:val="24"/>
        </w:rPr>
        <w:t>.</w:t>
      </w:r>
    </w:p>
    <w:sectPr w:rsidR="007D44D5">
      <w:pgSz w:w="12240" w:h="15840"/>
      <w:pgMar w:top="1440" w:right="1440" w:bottom="1440" w:left="1440" w:header="720" w:footer="720" w:gutter="0"/>
      <w:lnNumType w:countBy="1" w:distance="240" w:restart="continuous"/>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embedRegular r:id="rId1" w:fontKey="{84A4B27F-BB54-4375-AC49-71AAD242250A}"/>
    <w:embedBold r:id="rId2" w:fontKey="{2CE70FD7-61A0-45B4-B543-7BC22A5591C6}"/>
    <w:embedItalic r:id="rId3" w:fontKey="{B0C11BC8-E556-4EBA-8BB1-CECF7A882EB9}"/>
  </w:font>
  <w:font w:name="Cambria Math">
    <w:panose1 w:val="02040503050406030204"/>
    <w:charset w:val="00"/>
    <w:family w:val="roman"/>
    <w:pitch w:val="variable"/>
    <w:sig w:usb0="E00006FF" w:usb1="420024FF" w:usb2="02000000" w:usb3="00000000" w:csb0="0000019F" w:csb1="00000000"/>
    <w:embedRegular r:id="rId4" w:fontKey="{C94E40DC-06BD-4B2C-8168-F6AD548C4E24}"/>
    <w:embedItalic r:id="rId5" w:fontKey="{24985458-28D2-4A30-B9DD-C84B9B8D8702}"/>
  </w:font>
  <w:font w:name="Calibri">
    <w:panose1 w:val="020F0502020204030204"/>
    <w:charset w:val="00"/>
    <w:family w:val="swiss"/>
    <w:pitch w:val="variable"/>
    <w:sig w:usb0="E4002EFF" w:usb1="C200247B" w:usb2="00000009" w:usb3="00000000" w:csb0="000001FF" w:csb1="00000000"/>
    <w:embedRegular r:id="rId6" w:fontKey="{B42666DD-0068-4871-9982-9863A43F715D}"/>
  </w:font>
  <w:font w:name="Cambria">
    <w:panose1 w:val="02040503050406030204"/>
    <w:charset w:val="00"/>
    <w:family w:val="roman"/>
    <w:pitch w:val="variable"/>
    <w:sig w:usb0="E00006FF" w:usb1="420024FF" w:usb2="02000000" w:usb3="00000000" w:csb0="0000019F" w:csb1="00000000"/>
    <w:embedRegular r:id="rId7" w:fontKey="{96592C42-4E17-417D-A807-6129511FDE1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56CFF"/>
    <w:multiLevelType w:val="multilevel"/>
    <w:tmpl w:val="9E2EF7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378401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44D5"/>
    <w:rsid w:val="00231E80"/>
    <w:rsid w:val="002C2954"/>
    <w:rsid w:val="005F5544"/>
    <w:rsid w:val="007D44D5"/>
    <w:rsid w:val="008D04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7BAC3"/>
  <w15:docId w15:val="{1916D7DA-7045-4321-8065-F651D87C2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rPr>
  </w:style>
  <w:style w:type="paragraph" w:styleId="Heading1">
    <w:name w:val="heading 1"/>
    <w:basedOn w:val="Normal"/>
    <w:next w:val="Normal"/>
    <w:uiPriority w:val="9"/>
    <w:qFormat/>
    <w:pPr>
      <w:keepNext/>
      <w:keepLines/>
      <w:pBdr>
        <w:top w:val="nil"/>
        <w:left w:val="nil"/>
        <w:bottom w:val="nil"/>
        <w:right w:val="nil"/>
        <w:between w:val="nil"/>
      </w:pBdr>
      <w:spacing w:before="400" w:after="120"/>
      <w:outlineLvl w:val="0"/>
    </w:pPr>
    <w:rPr>
      <w:color w:val="000000"/>
      <w:sz w:val="40"/>
      <w:szCs w:val="40"/>
    </w:rPr>
  </w:style>
  <w:style w:type="paragraph" w:styleId="Heading2">
    <w:name w:val="heading 2"/>
    <w:basedOn w:val="Normal"/>
    <w:next w:val="Normal"/>
    <w:uiPriority w:val="9"/>
    <w:unhideWhenUsed/>
    <w:qFormat/>
    <w:pPr>
      <w:keepNext/>
      <w:keepLines/>
      <w:pBdr>
        <w:top w:val="nil"/>
        <w:left w:val="nil"/>
        <w:bottom w:val="nil"/>
        <w:right w:val="nil"/>
        <w:between w:val="nil"/>
      </w:pBdr>
      <w:spacing w:before="360" w:after="120"/>
      <w:outlineLvl w:val="1"/>
    </w:pPr>
    <w:rPr>
      <w:color w:val="000000"/>
      <w:sz w:val="32"/>
      <w:szCs w:val="32"/>
    </w:rPr>
  </w:style>
  <w:style w:type="paragraph" w:styleId="Heading3">
    <w:name w:val="heading 3"/>
    <w:basedOn w:val="Normal"/>
    <w:next w:val="Normal"/>
    <w:uiPriority w:val="9"/>
    <w:unhideWhenUsed/>
    <w:qFormat/>
    <w:pPr>
      <w:keepNext/>
      <w:keepLines/>
      <w:pBdr>
        <w:top w:val="nil"/>
        <w:left w:val="nil"/>
        <w:bottom w:val="nil"/>
        <w:right w:val="nil"/>
        <w:between w:val="nil"/>
      </w:pBdr>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pBdr>
        <w:top w:val="nil"/>
        <w:left w:val="nil"/>
        <w:bottom w:val="nil"/>
        <w:right w:val="nil"/>
        <w:between w:val="nil"/>
      </w:pBdr>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pBdr>
        <w:top w:val="nil"/>
        <w:left w:val="nil"/>
        <w:bottom w:val="nil"/>
        <w:right w:val="nil"/>
        <w:between w:val="nil"/>
      </w:pBdr>
      <w:spacing w:before="240" w:after="80"/>
      <w:outlineLvl w:val="4"/>
    </w:pPr>
    <w:rPr>
      <w:color w:val="666666"/>
    </w:rPr>
  </w:style>
  <w:style w:type="paragraph" w:styleId="Heading6">
    <w:name w:val="heading 6"/>
    <w:basedOn w:val="Normal"/>
    <w:next w:val="Normal"/>
    <w:uiPriority w:val="9"/>
    <w:semiHidden/>
    <w:unhideWhenUsed/>
    <w:qFormat/>
    <w:pPr>
      <w:keepNext/>
      <w:keepLines/>
      <w:pBdr>
        <w:top w:val="nil"/>
        <w:left w:val="nil"/>
        <w:bottom w:val="nil"/>
        <w:right w:val="nil"/>
        <w:between w:val="nil"/>
      </w:pBdr>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after="60"/>
    </w:pPr>
    <w:rPr>
      <w:color w:val="000000"/>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paragraph" w:customStyle="1" w:styleId="Normal1">
    <w:name w:val="Normal1"/>
    <w:rsid w:val="00B77860"/>
    <w:rPr>
      <w:rFonts w:ascii="Times New Roman" w:hAnsi="Times New Roman"/>
    </w:rPr>
  </w:style>
  <w:style w:type="paragraph" w:styleId="ListParagraph">
    <w:name w:val="List Paragraph"/>
    <w:basedOn w:val="Normal"/>
    <w:rsid w:val="00FD22BE"/>
    <w:pPr>
      <w:ind w:left="720"/>
    </w:pPr>
  </w:style>
  <w:style w:type="table" w:styleId="TableGrid">
    <w:name w:val="Table Grid"/>
    <w:basedOn w:val="TableNormal"/>
    <w:rsid w:val="00926B3F"/>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rsid w:val="007C7029"/>
    <w:rPr>
      <w:color w:val="0000FF" w:themeColor="hyperlink"/>
      <w:u w:val="single"/>
    </w:rPr>
  </w:style>
  <w:style w:type="character" w:styleId="FollowedHyperlink">
    <w:name w:val="FollowedHyperlink"/>
    <w:basedOn w:val="DefaultParagraphFont"/>
    <w:rsid w:val="00A37569"/>
    <w:rPr>
      <w:color w:val="800080" w:themeColor="followedHyperlink"/>
      <w:u w:val="single"/>
    </w:rPr>
  </w:style>
  <w:style w:type="paragraph" w:styleId="NormalWeb">
    <w:name w:val="Normal (Web)"/>
    <w:basedOn w:val="Normal"/>
    <w:uiPriority w:val="99"/>
    <w:rsid w:val="00AA18ED"/>
    <w:pPr>
      <w:spacing w:beforeLines="1" w:afterLines="1" w:line="240" w:lineRule="auto"/>
    </w:pPr>
    <w:rPr>
      <w:rFonts w:cs="Times New Roman"/>
      <w:sz w:val="20"/>
      <w:szCs w:val="20"/>
    </w:rPr>
  </w:style>
  <w:style w:type="character" w:styleId="LineNumber">
    <w:name w:val="line number"/>
    <w:basedOn w:val="DefaultParagraphFont"/>
    <w:rsid w:val="00932E96"/>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paragraph" w:styleId="Subtitle">
    <w:name w:val="Subtitle"/>
    <w:basedOn w:val="Normal"/>
    <w:next w:val="Normal"/>
    <w:uiPriority w:val="11"/>
    <w:qFormat/>
    <w:pPr>
      <w:keepNext/>
      <w:keepLines/>
      <w:pBdr>
        <w:top w:val="nil"/>
        <w:left w:val="nil"/>
        <w:bottom w:val="nil"/>
        <w:right w:val="nil"/>
        <w:between w:val="nil"/>
      </w:pBdr>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2200/S00654ED1V01Y201507ICR043" TargetMode="External"/><Relationship Id="rId18" Type="http://schemas.openxmlformats.org/officeDocument/2006/relationships/hyperlink" Target="https://doi.org/10.1145/3511808.3557066" TargetMode="External"/><Relationship Id="rId26" Type="http://schemas.openxmlformats.org/officeDocument/2006/relationships/hyperlink" Target="https://doi.org/10.1145/3397271.3401100" TargetMode="External"/><Relationship Id="rId39" Type="http://schemas.openxmlformats.org/officeDocument/2006/relationships/theme" Target="theme/theme1.xml"/><Relationship Id="rId21" Type="http://schemas.openxmlformats.org/officeDocument/2006/relationships/hyperlink" Target="https://doi.org/10.1561/1500000016" TargetMode="External"/><Relationship Id="rId34" Type="http://schemas.openxmlformats.org/officeDocument/2006/relationships/hyperlink" Target="https://www.kaggle.com/c/yandex-personalized-web-search-challenge" TargetMode="External"/><Relationship Id="rId7" Type="http://schemas.openxmlformats.org/officeDocument/2006/relationships/hyperlink" Target="https://orcid.org/0009-0002-8869-4870" TargetMode="External"/><Relationship Id="rId12" Type="http://schemas.openxmlformats.org/officeDocument/2006/relationships/hyperlink" Target="https://doi.org/10.1145/290941.291025" TargetMode="External"/><Relationship Id="rId17" Type="http://schemas.openxmlformats.org/officeDocument/2006/relationships/hyperlink" Target="https://doi.org/10.1145/3511808.3557066" TargetMode="External"/><Relationship Id="rId25" Type="http://schemas.openxmlformats.org/officeDocument/2006/relationships/hyperlink" Target="https://doi.org/10.1145/3397271.3401100" TargetMode="External"/><Relationship Id="rId33" Type="http://schemas.openxmlformats.org/officeDocument/2006/relationships/hyperlink" Target="http://incompleteideas.net/book/the-book-2nd.html"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oi.org/10.1145/3159652.3159687" TargetMode="External"/><Relationship Id="rId20" Type="http://schemas.openxmlformats.org/officeDocument/2006/relationships/hyperlink" Target="https://doi.org/10.1145/1076034.1076063" TargetMode="External"/><Relationship Id="rId29" Type="http://schemas.openxmlformats.org/officeDocument/2006/relationships/hyperlink" Target="https://doi.org/10.1145/564376.564421"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doi.org/10.1145/290941.291025" TargetMode="External"/><Relationship Id="rId24" Type="http://schemas.openxmlformats.org/officeDocument/2006/relationships/hyperlink" Target="https://doi.org/10.1017/CBO9780511809071" TargetMode="External"/><Relationship Id="rId32" Type="http://schemas.openxmlformats.org/officeDocument/2006/relationships/hyperlink" Target="https://doi.org/10.1145/3219819.3220088" TargetMode="External"/><Relationship Id="rId37" Type="http://schemas.openxmlformats.org/officeDocument/2006/relationships/hyperlink" Target="https://doi.org/10.1145/3404835.3462948" TargetMode="External"/><Relationship Id="rId5" Type="http://schemas.openxmlformats.org/officeDocument/2006/relationships/hyperlink" Target="https://orcid.org/0009-0000-5771-2998" TargetMode="External"/><Relationship Id="rId15" Type="http://schemas.openxmlformats.org/officeDocument/2006/relationships/hyperlink" Target="https://doi.org/10.1145/3366424.3382705" TargetMode="External"/><Relationship Id="rId23" Type="http://schemas.openxmlformats.org/officeDocument/2006/relationships/hyperlink" Target="https://doi.org/10.1145/3340531.3412152" TargetMode="External"/><Relationship Id="rId28" Type="http://schemas.openxmlformats.org/officeDocument/2006/relationships/hyperlink" Target="https://doi.org/10.1007/978-3-642-12275-0_1" TargetMode="External"/><Relationship Id="rId36" Type="http://schemas.openxmlformats.org/officeDocument/2006/relationships/hyperlink" Target="https://doi.org/10.1145/3404835.3462948" TargetMode="External"/><Relationship Id="rId10" Type="http://schemas.openxmlformats.org/officeDocument/2006/relationships/hyperlink" Target="https://doi.org/10.1023/A:1013689704352" TargetMode="External"/><Relationship Id="rId19" Type="http://schemas.openxmlformats.org/officeDocument/2006/relationships/hyperlink" Target="https://doi.org/10.1145/2505515.2505665" TargetMode="External"/><Relationship Id="rId31" Type="http://schemas.openxmlformats.org/officeDocument/2006/relationships/hyperlink" Target="https://doi.org/10.1145/3219819.3220088" TargetMode="External"/><Relationship Id="rId4" Type="http://schemas.openxmlformats.org/officeDocument/2006/relationships/webSettings" Target="webSettings.xml"/><Relationship Id="rId9" Type="http://schemas.openxmlformats.org/officeDocument/2006/relationships/hyperlink" Target="https://doi.org/10.1145/1498759.1498766" TargetMode="External"/><Relationship Id="rId14" Type="http://schemas.openxmlformats.org/officeDocument/2006/relationships/hyperlink" Target="https://doi.org/10.1145/3366424.3382705" TargetMode="External"/><Relationship Id="rId22" Type="http://schemas.openxmlformats.org/officeDocument/2006/relationships/hyperlink" Target="https://doi.org/10.1145/3340531.3412152" TargetMode="External"/><Relationship Id="rId27" Type="http://schemas.openxmlformats.org/officeDocument/2006/relationships/hyperlink" Target="https://doi.org/10.1007/978-3-642-12275-0_1" TargetMode="External"/><Relationship Id="rId30" Type="http://schemas.openxmlformats.org/officeDocument/2006/relationships/hyperlink" Target="https://doi.org/10.1002/j.1538-7305.1948.tb01338.x" TargetMode="External"/><Relationship Id="rId35" Type="http://schemas.openxmlformats.org/officeDocument/2006/relationships/hyperlink" Target="https://www.kaggle.com/c/yandex-personalized-web-search-challenge" TargetMode="External"/><Relationship Id="rId8" Type="http://schemas.openxmlformats.org/officeDocument/2006/relationships/hyperlink" Target="https://doi.org/10.1145/1498759.1498766" TargetMode="External"/><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14</Pages>
  <Words>6551</Words>
  <Characters>37341</Characters>
  <Application>Microsoft Office Word</Application>
  <DocSecurity>0</DocSecurity>
  <Lines>311</Lines>
  <Paragraphs>87</Paragraphs>
  <ScaleCrop>false</ScaleCrop>
  <Company/>
  <LinksUpToDate>false</LinksUpToDate>
  <CharactersWithSpaces>43805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Bhargavi Bandaru</cp:lastModifiedBy>
  <cp:revision>3</cp:revision>
  <dcterms:created xsi:type="dcterms:W3CDTF">2026-09-14T00:36:00Z</dcterms:created>
  <dcterms:modified xsi:type="dcterms:W3CDTF">2026-09-14T01:16:00Z</dcterms:modified>
</cp:coreProperties>
</file>