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77777777"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77777777"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Pr="00534E3F" w:rsidRDefault="00534E3F" w:rsidP="00534E3F">
      <w:r>
        <w:t>In conclusion, DNNs offer immense potential for solving water crises. By combining data-driven insights with domain expertise, we can create sustainable water management strategies that benefit communities and the environment.</w:t>
      </w:r>
    </w:p>
    <w:sectPr w:rsidR="00A83CB7"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6"/>
  </w:num>
  <w:num w:numId="2" w16cid:durableId="853568750">
    <w:abstractNumId w:val="9"/>
  </w:num>
  <w:num w:numId="3" w16cid:durableId="176389373">
    <w:abstractNumId w:val="3"/>
  </w:num>
  <w:num w:numId="4" w16cid:durableId="1569417223">
    <w:abstractNumId w:val="5"/>
  </w:num>
  <w:num w:numId="5" w16cid:durableId="356657131">
    <w:abstractNumId w:val="1"/>
  </w:num>
  <w:num w:numId="6" w16cid:durableId="1105081678">
    <w:abstractNumId w:val="0"/>
  </w:num>
  <w:num w:numId="7" w16cid:durableId="1191798409">
    <w:abstractNumId w:val="4"/>
  </w:num>
  <w:num w:numId="8" w16cid:durableId="1217468512">
    <w:abstractNumId w:val="7"/>
  </w:num>
  <w:num w:numId="9" w16cid:durableId="279380388">
    <w:abstractNumId w:val="2"/>
  </w:num>
  <w:num w:numId="10" w16cid:durableId="250045225">
    <w:abstractNumId w:val="8"/>
  </w:num>
  <w:num w:numId="11" w16cid:durableId="1818664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534E3F"/>
    <w:rsid w:val="008E6791"/>
    <w:rsid w:val="00A83CB7"/>
    <w:rsid w:val="00CE4940"/>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2024-04-08T05:13:00Z</dcterms:created>
  <dcterms:modified xsi:type="dcterms:W3CDTF">2024-04-08T05:28:00Z</dcterms:modified>
</cp:coreProperties>
</file>