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Title"/>
        <w:rPr>
          <w:rFonts w:ascii="Times New Roman" w:cs="Times New Roman" w:eastAsia="Times New Roman" w:hAnsi="Times New Roman"/>
          <w:b w:val="1"/>
          <w:color w:val="003f75"/>
        </w:rPr>
      </w:pPr>
      <w:r w:rsidDel="00000000" w:rsidR="00000000" w:rsidRPr="00000000">
        <w:rPr>
          <w:rFonts w:ascii="Times New Roman" w:cs="Times New Roman" w:eastAsia="Times New Roman" w:hAnsi="Times New Roman"/>
          <w:b w:val="1"/>
          <w:color w:val="003f75"/>
          <w:rtl w:val="0"/>
        </w:rPr>
        <w:t xml:space="preserve">Identification of the Associated Risk Factors of Diabetes in Sylhet Region.</w:t>
      </w:r>
    </w:p>
    <w:p w:rsidR="00000000" w:rsidDel="00000000" w:rsidP="00000000" w:rsidRDefault="00000000" w:rsidRPr="00000000" w14:paraId="00000003">
      <w:pPr>
        <w:pStyle w:val="Subtitle"/>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1669148" cy="1903284"/>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669148" cy="1903284"/>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0"/>
          <w:i w:val="0"/>
          <w:smallCaps w:val="0"/>
          <w:strike w:val="0"/>
          <w:color w:val="59595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95959"/>
          <w:sz w:val="28"/>
          <w:szCs w:val="28"/>
          <w:u w:val="none"/>
          <w:shd w:fill="auto" w:val="clear"/>
          <w:vertAlign w:val="baseline"/>
          <w:rtl w:val="0"/>
        </w:rPr>
        <w:t xml:space="preserve">Advance Data Analysis Lab</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0"/>
          <w:i w:val="0"/>
          <w:smallCaps w:val="0"/>
          <w:strike w:val="0"/>
          <w:color w:val="59595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95959"/>
          <w:sz w:val="28"/>
          <w:szCs w:val="28"/>
          <w:u w:val="none"/>
          <w:shd w:fill="auto" w:val="clear"/>
          <w:vertAlign w:val="baseline"/>
          <w:rtl w:val="0"/>
        </w:rPr>
        <w:t xml:space="preserve">07.07.2021</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0"/>
          <w:i w:val="0"/>
          <w:smallCaps w:val="0"/>
          <w:strike w:val="0"/>
          <w:color w:val="59595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0"/>
          <w:i w:val="0"/>
          <w:smallCaps w:val="0"/>
          <w:strike w:val="0"/>
          <w:color w:val="59595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95959"/>
          <w:sz w:val="28"/>
          <w:szCs w:val="28"/>
          <w:u w:val="none"/>
          <w:shd w:fill="auto" w:val="clear"/>
          <w:vertAlign w:val="baseline"/>
          <w:rtl w:val="0"/>
        </w:rPr>
        <w:t xml:space="preserve">Submitted to</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1"/>
          <w:i w:val="0"/>
          <w:smallCaps w:val="0"/>
          <w:strike w:val="0"/>
          <w:color w:val="595959"/>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95959"/>
          <w:sz w:val="28"/>
          <w:szCs w:val="28"/>
          <w:u w:val="none"/>
          <w:shd w:fill="auto" w:val="clear"/>
          <w:vertAlign w:val="baseline"/>
          <w:rtl w:val="0"/>
        </w:rPr>
        <w:t xml:space="preserve">Dr. Mohammed Taj Uddin</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0"/>
          <w:i w:val="0"/>
          <w:smallCaps w:val="0"/>
          <w:strike w:val="0"/>
          <w:color w:val="59595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95959"/>
          <w:sz w:val="28"/>
          <w:szCs w:val="28"/>
          <w:u w:val="none"/>
          <w:shd w:fill="auto" w:val="clear"/>
          <w:vertAlign w:val="baseline"/>
          <w:rtl w:val="0"/>
        </w:rPr>
        <w:t xml:space="preserve">Professor, Department of Statistics</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0"/>
          <w:i w:val="0"/>
          <w:smallCaps w:val="0"/>
          <w:strike w:val="0"/>
          <w:color w:val="59595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95959"/>
          <w:sz w:val="28"/>
          <w:szCs w:val="28"/>
          <w:u w:val="none"/>
          <w:shd w:fill="auto" w:val="clear"/>
          <w:vertAlign w:val="baseline"/>
          <w:rtl w:val="0"/>
        </w:rPr>
        <w:t xml:space="preserve">Shahjalal University of Science and Technology, Sylhet-3114</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0"/>
          <w:i w:val="0"/>
          <w:smallCaps w:val="0"/>
          <w:strike w:val="0"/>
          <w:color w:val="59595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0"/>
          <w:i w:val="0"/>
          <w:smallCaps w:val="0"/>
          <w:strike w:val="0"/>
          <w:color w:val="59595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0"/>
          <w:i w:val="0"/>
          <w:smallCaps w:val="0"/>
          <w:strike w:val="0"/>
          <w:color w:val="595959"/>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95959"/>
          <w:sz w:val="32"/>
          <w:szCs w:val="32"/>
          <w:u w:val="none"/>
          <w:shd w:fill="auto" w:val="clear"/>
          <w:vertAlign w:val="baseline"/>
          <w:rtl w:val="0"/>
        </w:rPr>
        <w:t xml:space="preserve">Submitted By</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1"/>
          <w:i w:val="0"/>
          <w:smallCaps w:val="0"/>
          <w:strike w:val="0"/>
          <w:color w:val="595959"/>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95959"/>
          <w:sz w:val="28"/>
          <w:szCs w:val="28"/>
          <w:u w:val="none"/>
          <w:shd w:fill="auto" w:val="clear"/>
          <w:vertAlign w:val="baseline"/>
          <w:rtl w:val="0"/>
        </w:rPr>
        <w:t xml:space="preserve">Arunava Chandan Roy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0"/>
          <w:i w:val="0"/>
          <w:smallCaps w:val="0"/>
          <w:strike w:val="0"/>
          <w:color w:val="59595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95959"/>
          <w:sz w:val="28"/>
          <w:szCs w:val="28"/>
          <w:u w:val="none"/>
          <w:shd w:fill="auto" w:val="clear"/>
          <w:vertAlign w:val="baseline"/>
          <w:rtl w:val="0"/>
        </w:rPr>
        <w:t xml:space="preserve">Registration No: 2016134016</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0"/>
          <w:i w:val="0"/>
          <w:smallCaps w:val="0"/>
          <w:strike w:val="0"/>
          <w:color w:val="59595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95959"/>
          <w:sz w:val="28"/>
          <w:szCs w:val="28"/>
          <w:u w:val="none"/>
          <w:shd w:fill="auto" w:val="clear"/>
          <w:vertAlign w:val="baseline"/>
          <w:rtl w:val="0"/>
        </w:rPr>
        <w:t xml:space="preserve">Department of Statistics</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0"/>
          <w:i w:val="0"/>
          <w:smallCaps w:val="0"/>
          <w:strike w:val="0"/>
          <w:color w:val="59595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95959"/>
          <w:sz w:val="28"/>
          <w:szCs w:val="28"/>
          <w:u w:val="none"/>
          <w:shd w:fill="auto" w:val="clear"/>
          <w:vertAlign w:val="baseline"/>
          <w:rtl w:val="0"/>
        </w:rPr>
        <w:t xml:space="preserve">Shahjalal University of Science and Technology, Sylhet-3114</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0"/>
          <w:i w:val="0"/>
          <w:smallCaps w:val="0"/>
          <w:strike w:val="0"/>
          <w:color w:val="595959"/>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14">
      <w:pPr>
        <w:spacing w:after="12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0"/>
          <w:i w:val="0"/>
          <w:smallCaps w:val="0"/>
          <w:strike w:val="0"/>
          <w:color w:val="007789"/>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7789"/>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120" w:line="264"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Times New Roman" w:cs="Times New Roman" w:eastAsia="Times New Roman" w:hAnsi="Times New Roman"/>
                <w:rtl w:val="0"/>
              </w:rPr>
              <w:t xml:space="preserve">ACKNOWLEDGEMENT</w:t>
            </w:r>
          </w:hyperlink>
          <w:hyperlink w:anchor="_heading=h.30j0zll">
            <w:r w:rsidDel="00000000" w:rsidR="00000000" w:rsidRPr="00000000">
              <w:rPr>
                <w:rFonts w:ascii="Times New Roman" w:cs="Times New Roman" w:eastAsia="Times New Roman" w:hAnsi="Times New Roman"/>
                <w:b w:val="0"/>
                <w:i w:val="0"/>
                <w:smallCaps w:val="0"/>
                <w:strike w:val="0"/>
                <w:color w:val="595959"/>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120" w:line="264"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595959"/>
                <w:sz w:val="22"/>
                <w:szCs w:val="22"/>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120" w:line="264"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595959"/>
                <w:sz w:val="22"/>
                <w:szCs w:val="22"/>
                <w:u w:val="none"/>
                <w:shd w:fill="auto" w:val="clear"/>
                <w:vertAlign w:val="baseline"/>
                <w:rtl w:val="0"/>
              </w:rPr>
              <w:t xml:space="preserve">INTRODUCTION</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120" w:line="264"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595959"/>
                <w:sz w:val="22"/>
                <w:szCs w:val="22"/>
                <w:u w:val="none"/>
                <w:shd w:fill="auto" w:val="clear"/>
                <w:vertAlign w:val="baseline"/>
                <w:rtl w:val="0"/>
              </w:rPr>
              <w:t xml:space="preserve">1.1 Background of the Study and Statement of the Problem</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120" w:line="264"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595959"/>
                <w:sz w:val="22"/>
                <w:szCs w:val="22"/>
                <w:u w:val="none"/>
                <w:shd w:fill="auto" w:val="clear"/>
                <w:vertAlign w:val="baseline"/>
                <w:rtl w:val="0"/>
              </w:rPr>
              <w:t xml:space="preserve">1.2 Objective of the Study</w:t>
              <w:tab/>
              <w:t xml:space="preserve">5</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120" w:line="264"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595959"/>
                <w:sz w:val="22"/>
                <w:szCs w:val="22"/>
                <w:u w:val="none"/>
                <w:shd w:fill="auto" w:val="clear"/>
                <w:vertAlign w:val="baseline"/>
                <w:rtl w:val="0"/>
              </w:rPr>
              <w:t xml:space="preserve">LITERATURE REVIEW</w:t>
              <w:tab/>
              <w:t xml:space="preserve">6</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120" w:line="264"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595959"/>
                <w:sz w:val="22"/>
                <w:szCs w:val="22"/>
                <w:u w:val="none"/>
                <w:shd w:fill="auto" w:val="clear"/>
                <w:vertAlign w:val="baseline"/>
                <w:rtl w:val="0"/>
              </w:rPr>
              <w:t xml:space="preserve">METHODOLOGY</w:t>
              <w:tab/>
              <w:t xml:space="preserve">7</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120" w:line="264"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595959"/>
                <w:sz w:val="22"/>
                <w:szCs w:val="22"/>
                <w:u w:val="none"/>
                <w:shd w:fill="auto" w:val="clear"/>
                <w:vertAlign w:val="baseline"/>
                <w:rtl w:val="0"/>
              </w:rPr>
              <w:t xml:space="preserve">3.1 Data Description and the Variables</w:t>
              <w:tab/>
              <w:t xml:space="preserve">7</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120" w:line="264"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595959"/>
                <w:sz w:val="22"/>
                <w:szCs w:val="22"/>
                <w:u w:val="none"/>
                <w:shd w:fill="auto" w:val="clear"/>
                <w:vertAlign w:val="baseline"/>
                <w:rtl w:val="0"/>
              </w:rPr>
              <w:t xml:space="preserve">3.2 Data Source</w:t>
              <w:tab/>
              <w:t xml:space="preserve">8</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120" w:line="264"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595959"/>
                <w:sz w:val="22"/>
                <w:szCs w:val="22"/>
                <w:u w:val="none"/>
                <w:shd w:fill="auto" w:val="clear"/>
                <w:vertAlign w:val="baseline"/>
                <w:rtl w:val="0"/>
              </w:rPr>
              <w:t xml:space="preserve">3.3 DESCRIPTIVE </w:t>
            </w:r>
          </w:hyperlink>
          <w:hyperlink w:anchor="_heading=h.17dp8vu">
            <w:r w:rsidDel="00000000" w:rsidR="00000000" w:rsidRPr="00000000">
              <w:rPr>
                <w:rFonts w:ascii="Times New Roman" w:cs="Times New Roman" w:eastAsia="Times New Roman" w:hAnsi="Times New Roman"/>
                <w:rtl w:val="0"/>
              </w:rPr>
              <w:t xml:space="preserve">STATISTICS</w:t>
            </w:r>
          </w:hyperlink>
          <w:hyperlink w:anchor="_heading=h.17dp8vu">
            <w:r w:rsidDel="00000000" w:rsidR="00000000" w:rsidRPr="00000000">
              <w:rPr>
                <w:rFonts w:ascii="Times New Roman" w:cs="Times New Roman" w:eastAsia="Times New Roman" w:hAnsi="Times New Roman"/>
                <w:b w:val="0"/>
                <w:i w:val="0"/>
                <w:smallCaps w:val="0"/>
                <w:strike w:val="0"/>
                <w:color w:val="595959"/>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120" w:line="264"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595959"/>
                <w:sz w:val="22"/>
                <w:szCs w:val="22"/>
                <w:u w:val="none"/>
                <w:shd w:fill="auto" w:val="clear"/>
                <w:vertAlign w:val="baseline"/>
                <w:rtl w:val="0"/>
              </w:rPr>
              <w:t xml:space="preserve">3.4 Logistic Regression Model for shop preference.</w:t>
              <w:tab/>
              <w:t xml:space="preserve">9</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120" w:line="264"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595959"/>
                <w:sz w:val="22"/>
                <w:szCs w:val="22"/>
                <w:u w:val="none"/>
                <w:shd w:fill="auto" w:val="clear"/>
                <w:vertAlign w:val="baseline"/>
                <w:rtl w:val="0"/>
              </w:rPr>
              <w:t xml:space="preserve">Results and Discussion</w:t>
              <w:tab/>
              <w:t xml:space="preserve">10</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120" w:line="264"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595959"/>
                <w:sz w:val="22"/>
                <w:szCs w:val="22"/>
                <w:u w:val="none"/>
                <w:shd w:fill="auto" w:val="clear"/>
                <w:vertAlign w:val="baseline"/>
                <w:rtl w:val="0"/>
              </w:rPr>
              <w:t xml:space="preserve">4.1 Descriptive Statistics</w:t>
              <w:tab/>
              <w:t xml:space="preserve">10</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120" w:line="264" w:lineRule="auto"/>
            <w:ind w:left="2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595959"/>
                <w:sz w:val="22"/>
                <w:szCs w:val="22"/>
                <w:u w:val="none"/>
                <w:shd w:fill="auto" w:val="clear"/>
                <w:vertAlign w:val="baseline"/>
                <w:rtl w:val="0"/>
              </w:rPr>
              <w:t xml:space="preserve">4.4 Logistic Regression Model</w:t>
              <w:tab/>
              <w:t xml:space="preserve">18</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120" w:line="264"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595959"/>
                <w:sz w:val="22"/>
                <w:szCs w:val="22"/>
                <w:u w:val="none"/>
                <w:shd w:fill="auto" w:val="clear"/>
                <w:vertAlign w:val="baseline"/>
                <w:rtl w:val="0"/>
              </w:rPr>
              <w:t xml:space="preserve">CONCLUSION</w:t>
              <w:tab/>
              <w:t xml:space="preserve">22</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630"/>
            </w:tabs>
            <w:spacing w:after="100" w:before="120" w:line="264"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595959"/>
                <w:sz w:val="22"/>
                <w:szCs w:val="22"/>
                <w:u w:val="none"/>
                <w:shd w:fill="auto" w:val="clear"/>
                <w:vertAlign w:val="baseline"/>
                <w:rtl w:val="0"/>
              </w:rPr>
              <w:t xml:space="preserve">REFERENCES</w:t>
              <w:tab/>
              <w:t xml:space="preserve">22</w:t>
            </w:r>
          </w:hyperlink>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2B">
      <w:pPr>
        <w:pStyle w:val="Heading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pStyle w:val="Heading1"/>
        <w:rPr>
          <w:rFonts w:ascii="Times New Roman" w:cs="Times New Roman" w:eastAsia="Times New Roman" w:hAnsi="Times New Roman"/>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ACKNOWLEDGEMENT</w:t>
      </w:r>
    </w:p>
    <w:p w:rsidR="00000000" w:rsidDel="00000000" w:rsidP="00000000" w:rsidRDefault="00000000" w:rsidRPr="00000000" w14:paraId="000000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and foremost, I would like to express my deepest sense of faith and gratitude to Almighty Allah, the merciful to all and all good things that happened by his wish, for giving me the strength, endurance and ability to carry out my research work . It is a great opportunity for me to convey my deepest indebtedness and sincere gratefulness to my reverend teacher and supervisor Dr. Mohammed Taj Uddin, Professor, Department of Statistics, Shahjalal University of Science &amp; Technology, Sylhet-3114, Bangladesh for his constant encouragement, valuable suggestion and excellent personal guidance for carrying out my thesis.  I have been extremely lucky to have a supervisor who cared so much about my work, and who responded to my questions and queries so promptly and gave me the opportunity to grow in this field of research.</w:t>
      </w:r>
    </w:p>
    <w:p w:rsidR="00000000" w:rsidDel="00000000" w:rsidP="00000000" w:rsidRDefault="00000000" w:rsidRPr="00000000" w14:paraId="00000030">
      <w:pPr>
        <w:pStyle w:val="Heading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pStyle w:val="Heading1"/>
        <w:rPr>
          <w:rFonts w:ascii="Times New Roman" w:cs="Times New Roman" w:eastAsia="Times New Roman" w:hAnsi="Times New Roman"/>
        </w:rPr>
      </w:pPr>
      <w:bookmarkStart w:colFirst="0" w:colLast="0" w:name="_heading=h.1fob9te" w:id="2"/>
      <w:bookmarkEnd w:id="2"/>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42">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Diabetes is one of the fastest growing chronic life threatening diseases that have already affected 422 million people worldwide according to the report of World Health Organization (WHO), in 2018. Due to the presence of a relatively long asymptomatic phase, early detection of diabetes is always desired for a clinically meaningful outcome. Around 50% of all people suffering from diabetes are undiagnosed because of its long-term asymptomatic phase. The early diagnosis of diabetes is only possible by proper assessment of both common and less common sign symptoms, which could be found in different phases from disease initiation up to diagnosis. Data mining classification techniques have been well accepted by researchers for risk prediction model of the disease. To predict the likelihood of having diabetes requires a dataset, which contains the data of newly diabetic or would be diabetic patient. </w:t>
      </w:r>
    </w:p>
    <w:p w:rsidR="00000000" w:rsidDel="00000000" w:rsidP="00000000" w:rsidRDefault="00000000" w:rsidRPr="00000000" w14:paraId="00000043">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 this study, secondary data has been used. I have used a dataset of 520 instances, which has been collected using direct questionnaires from the patients of Sylhet Diabetes Hospital in Sylhet, Bangladesh. Binary logistic regression model has been performed to identify the associated risk factors. </w:t>
      </w:r>
    </w:p>
    <w:p w:rsidR="00000000" w:rsidDel="00000000" w:rsidP="00000000" w:rsidRDefault="00000000" w:rsidRPr="00000000" w14:paraId="00000044">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Age, gender, genital thrush, polyuria, polydipsia, itching, irritability, and partial paresis have been identified as the main risk factors for receiving a diabetes diagnosis.</w:t>
      </w:r>
    </w:p>
    <w:p w:rsidR="00000000" w:rsidDel="00000000" w:rsidP="00000000" w:rsidRDefault="00000000" w:rsidRPr="00000000" w14:paraId="00000045">
      <w:pPr>
        <w:pStyle w:val="Heading1"/>
        <w:rPr>
          <w:rFonts w:ascii="Times New Roman" w:cs="Times New Roman" w:eastAsia="Times New Roman" w:hAnsi="Times New Roman"/>
        </w:rPr>
      </w:pPr>
      <w:bookmarkStart w:colFirst="0" w:colLast="0" w:name="_heading=h.3znysh7" w:id="3"/>
      <w:bookmarkEnd w:id="3"/>
      <w:r w:rsidDel="00000000" w:rsidR="00000000" w:rsidRPr="00000000">
        <w:rPr>
          <w:rFonts w:ascii="Times New Roman" w:cs="Times New Roman" w:eastAsia="Times New Roman" w:hAnsi="Times New Roman"/>
          <w:rtl w:val="0"/>
        </w:rPr>
        <w:t xml:space="preserve">Keywords: </w:t>
      </w:r>
      <w:r w:rsidDel="00000000" w:rsidR="00000000" w:rsidRPr="00000000">
        <w:rPr>
          <w:rFonts w:ascii="Times New Roman" w:cs="Times New Roman" w:eastAsia="Times New Roman" w:hAnsi="Times New Roman"/>
          <w:color w:val="000000"/>
          <w:sz w:val="28"/>
          <w:szCs w:val="28"/>
          <w:rtl w:val="0"/>
        </w:rPr>
        <w:t xml:space="preserve">Diabetes, Risk Factors, Logistic Regression.</w:t>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pStyle w:val="Heading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53">
      <w:pPr>
        <w:pStyle w:val="Heading2"/>
        <w:rPr>
          <w:rFonts w:ascii="Times New Roman" w:cs="Times New Roman" w:eastAsia="Times New Roman" w:hAnsi="Times New Roman"/>
        </w:rPr>
      </w:pPr>
      <w:bookmarkStart w:colFirst="0" w:colLast="0" w:name="_heading=h.2et92p0" w:id="4"/>
      <w:bookmarkEnd w:id="4"/>
      <w:r w:rsidDel="00000000" w:rsidR="00000000" w:rsidRPr="00000000">
        <w:rPr>
          <w:rFonts w:ascii="Times New Roman" w:cs="Times New Roman" w:eastAsia="Times New Roman" w:hAnsi="Times New Roman"/>
          <w:rtl w:val="0"/>
        </w:rPr>
        <w:t xml:space="preserve">1.1 Background of the Study and Statement of the Problem</w:t>
      </w:r>
    </w:p>
    <w:p w:rsidR="00000000" w:rsidDel="00000000" w:rsidP="00000000" w:rsidRDefault="00000000" w:rsidRPr="00000000" w14:paraId="00000054">
      <w:pPr>
        <w:rPr>
          <w:rFonts w:ascii="Times New Roman" w:cs="Times New Roman" w:eastAsia="Times New Roman" w:hAnsi="Times New Roman"/>
          <w:b w:val="1"/>
          <w:sz w:val="36"/>
          <w:szCs w:val="36"/>
        </w:rPr>
      </w:pPr>
      <w:bookmarkStart w:colFirst="0" w:colLast="0" w:name="_heading=h.tyjcwt" w:id="5"/>
      <w:bookmarkEnd w:id="5"/>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Diabetes Mellitus, a chronic metabolic disorder, is one of the fastest growing health crises of this era regardless of geographic, racial, or ethnic context. Commonly, we know about two types of diabetes called type 1 and type-2 diabetes. Type-1 diabetes occurs when the immune system mistakenly attacks the pancreatic beta cells and very little insulin is released to the body or sometimes even no insulin is released to the body. On the other hand, type 2 diabetes occurs when our body doesn't produce proper insulin or the body becomes insulin resistant. Some researchers divided diabetes into Type 1, Type 2, and gestational diabetes [1]. Gestational diabetes is a type of diabetes which occurs only in pregnancy due to hormonal changes. The common symptoms of diabetes are polyuria, polydipsia, polyphagia, sudden weight loss (usually Type 1), weakness, obesity (usually Type 2), delayed healing, visual blurring, itching, irritability, genital thrush, partial paresis, muscle stiffness, alopecia, etc. [1, 2]. This could be a clear evidence that, according to WHO, the number of the diabetic patient had been sharply increased from 108 million in 1980 to 422 million in 2014 (3). The most alarming fact is that more than 80% of diabetic people were from low- and middle-income countries in 2013 and the prevalence is surging up in these countries. Recently, Diabetes Australia has published that, Diabetes even may exist up to 7 years before clinical diagnosis [4], which was even up to 12 years previously noted by Harris et al. [5]. Within this time frame, people may gradually suffer from fatal complications like heart attacks, strokes, eye damage resulting in blindness, foot ulcer, amputation of the affected limb, kidney damage, and other forms of multi-organ damage (5). Most of the cases, these complications would be easily controlled or even prevented in some cases with early detection and treatment initiation that could possibly save around 1415 AUD [4). The degree of diabetic com- plication is more when the period between onset of disease and treatment initiation is longer (5). According to Diabetes Australia, failure in early detection of TYPE 2 could cost the Australian healthcare system more than 700 million dollars each year (4). In 2017, the total expenditure of diagnosed diabetes in the United States alone was 327 billion USD (2). In [6], in the year 2011, China had experienced 90 million (9% of the population), India had 61.3 million (8% of the population) and Bangladesh had 8.4 million (10% of the population). Comparing to developed countries like Australia and The USA, low and middle-income countries cannot afford the burden of managing such a costly disease like diabetes, the prevalence of which is increasing at an alarming rate. Therefore, early diagnosis and initiation of appropriate.</w:t>
      </w:r>
    </w:p>
    <w:p w:rsidR="00000000" w:rsidDel="00000000" w:rsidP="00000000" w:rsidRDefault="00000000" w:rsidRPr="00000000" w14:paraId="00000056">
      <w:pPr>
        <w:pStyle w:val="Heading2"/>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1.2 Objective of the Study</w:t>
      </w:r>
    </w:p>
    <w:p w:rsidR="00000000" w:rsidDel="00000000" w:rsidP="00000000" w:rsidRDefault="00000000" w:rsidRPr="00000000" w14:paraId="00000057">
      <w:pPr>
        <w:jc w:val="both"/>
        <w:rPr/>
      </w:pPr>
      <w:r w:rsidDel="00000000" w:rsidR="00000000" w:rsidRPr="00000000">
        <w:rPr>
          <w:rtl w:val="0"/>
        </w:rPr>
        <w:t xml:space="preserve">Explore the prevalence of being diagnostic with diabetes in Sylhet region as well as identifying the significant risk factors.</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Chapter II</w:t>
      </w:r>
    </w:p>
    <w:p w:rsidR="00000000" w:rsidDel="00000000" w:rsidP="00000000" w:rsidRDefault="00000000" w:rsidRPr="00000000" w14:paraId="00000070">
      <w:pPr>
        <w:pStyle w:val="Heading1"/>
        <w:rPr>
          <w:rFonts w:ascii="Times New Roman" w:cs="Times New Roman" w:eastAsia="Times New Roman" w:hAnsi="Times New Roman"/>
        </w:rPr>
      </w:pPr>
      <w:bookmarkStart w:colFirst="0" w:colLast="0" w:name="_heading=h.1t3h5sf" w:id="7"/>
      <w:bookmarkEnd w:id="7"/>
      <w:r w:rsidDel="00000000" w:rsidR="00000000" w:rsidRPr="00000000">
        <w:rPr>
          <w:rFonts w:ascii="Times New Roman" w:cs="Times New Roman" w:eastAsia="Times New Roman" w:hAnsi="Times New Roman"/>
          <w:rtl w:val="0"/>
        </w:rPr>
        <w:t xml:space="preserve">METHODOLOGY</w:t>
      </w:r>
    </w:p>
    <w:p w:rsidR="00000000" w:rsidDel="00000000" w:rsidP="00000000" w:rsidRDefault="00000000" w:rsidRPr="00000000" w14:paraId="00000071">
      <w:pPr>
        <w:pStyle w:val="Heading2"/>
        <w:rPr>
          <w:rFonts w:ascii="Times New Roman" w:cs="Times New Roman" w:eastAsia="Times New Roman" w:hAnsi="Times New Roman"/>
        </w:rPr>
      </w:pPr>
      <w:bookmarkStart w:colFirst="0" w:colLast="0" w:name="_heading=h.4d34og8" w:id="8"/>
      <w:bookmarkEnd w:id="8"/>
      <w:r w:rsidDel="00000000" w:rsidR="00000000" w:rsidRPr="00000000">
        <w:rPr>
          <w:rFonts w:ascii="Times New Roman" w:cs="Times New Roman" w:eastAsia="Times New Roman" w:hAnsi="Times New Roman"/>
          <w:rtl w:val="0"/>
        </w:rPr>
        <w:t xml:space="preserve">2.1 Data Description and the Variables</w:t>
      </w:r>
    </w:p>
    <w:p w:rsidR="00000000" w:rsidDel="00000000" w:rsidP="00000000" w:rsidRDefault="00000000" w:rsidRPr="00000000" w14:paraId="00000072">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Secondary data has been used for this study. Each observation have 17 variables containing age, gender, diabetes etc.</w:t>
      </w:r>
    </w:p>
    <w:p w:rsidR="00000000" w:rsidDel="00000000" w:rsidP="00000000" w:rsidRDefault="00000000" w:rsidRPr="00000000" w14:paraId="00000073">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data is source from UCI machine learning repository </w:t>
      </w:r>
    </w:p>
    <w:p w:rsidR="00000000" w:rsidDel="00000000" w:rsidP="00000000" w:rsidRDefault="00000000" w:rsidRPr="00000000" w14:paraId="00000074">
      <w:pPr>
        <w:spacing w:line="360" w:lineRule="auto"/>
        <w:jc w:val="both"/>
        <w:rPr>
          <w:rFonts w:ascii="Times New Roman" w:cs="Times New Roman" w:eastAsia="Times New Roman" w:hAnsi="Times New Roman"/>
          <w:color w:val="000000"/>
          <w:sz w:val="24"/>
          <w:szCs w:val="24"/>
        </w:rPr>
      </w:pPr>
      <w:hyperlink r:id="rId8">
        <w:r w:rsidDel="00000000" w:rsidR="00000000" w:rsidRPr="00000000">
          <w:rPr>
            <w:rFonts w:ascii="Times New Roman" w:cs="Times New Roman" w:eastAsia="Times New Roman" w:hAnsi="Times New Roman"/>
            <w:color w:val="835e00"/>
            <w:sz w:val="24"/>
            <w:szCs w:val="24"/>
            <w:u w:val="single"/>
            <w:rtl w:val="0"/>
          </w:rPr>
          <w:t xml:space="preserve">https://archive.ics.uci.edu/ml/datasets/Early+stage+diabetes+risk+prediction+dataset</w:t>
        </w:r>
      </w:hyperlink>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75">
      <w:pPr>
        <w:pStyle w:val="Heading2"/>
        <w:rPr>
          <w:rFonts w:ascii="Times New Roman" w:cs="Times New Roman" w:eastAsia="Times New Roman" w:hAnsi="Times New Roman"/>
        </w:rPr>
      </w:pPr>
      <w:bookmarkStart w:colFirst="0" w:colLast="0" w:name="_heading=h.2s8eyo1" w:id="9"/>
      <w:bookmarkEnd w:id="9"/>
      <w:r w:rsidDel="00000000" w:rsidR="00000000" w:rsidRPr="00000000">
        <w:rPr>
          <w:rFonts w:ascii="Times New Roman" w:cs="Times New Roman" w:eastAsia="Times New Roman" w:hAnsi="Times New Roman"/>
          <w:rtl w:val="0"/>
        </w:rPr>
        <w:t xml:space="preserve">2.2 Data Source</w:t>
      </w:r>
    </w:p>
    <w:p w:rsidR="00000000" w:rsidDel="00000000" w:rsidP="00000000" w:rsidRDefault="00000000" w:rsidRPr="00000000" w14:paraId="00000076">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research concerned with a careful study of a problem in order to discover new facts or information from it and reaching in some decisions. The quality of a research depends on the findings based on quality of data and methodology that are implemented. If data are not reliable, the corresponding findings will be unacceptable. So it is of supreme importance to use reliable data in order to perform a worthy study and to make it creditable. An authentic research, therefore arrives at proper decisions with the evidence of reliable data. This chapter is constructed to indicate the brief description of the study area, the source of data.</w:t>
      </w:r>
    </w:p>
    <w:p w:rsidR="00000000" w:rsidDel="00000000" w:rsidP="00000000" w:rsidRDefault="00000000" w:rsidRPr="00000000" w14:paraId="00000077">
      <w:pPr>
        <w:pStyle w:val="Heading2"/>
        <w:rPr>
          <w:rFonts w:ascii="Times New Roman" w:cs="Times New Roman" w:eastAsia="Times New Roman" w:hAnsi="Times New Roman"/>
        </w:rPr>
      </w:pPr>
      <w:bookmarkStart w:colFirst="0" w:colLast="0" w:name="_heading=h.17dp8vu" w:id="10"/>
      <w:bookmarkEnd w:id="10"/>
      <w:r w:rsidDel="00000000" w:rsidR="00000000" w:rsidRPr="00000000">
        <w:rPr>
          <w:rFonts w:ascii="Times New Roman" w:cs="Times New Roman" w:eastAsia="Times New Roman" w:hAnsi="Times New Roman"/>
          <w:rtl w:val="0"/>
        </w:rPr>
        <w:t xml:space="preserve">3.3 DESCRIPTIVE STATISTICS</w:t>
      </w:r>
    </w:p>
    <w:p w:rsidR="00000000" w:rsidDel="00000000" w:rsidP="00000000" w:rsidRDefault="00000000" w:rsidRPr="00000000" w14:paraId="00000078">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Frequency Table:</w:t>
      </w:r>
    </w:p>
    <w:p w:rsidR="00000000" w:rsidDel="00000000" w:rsidP="00000000" w:rsidRDefault="00000000" w:rsidRPr="00000000" w14:paraId="0000007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Frequency distribution is a table that displays the frequency of various outcomes in a sample. Each entry in the table contains the frequency or count of the occurrences of values within a particular group or interval, and in this way, the table summarizes the distribution of values in the sample.</w:t>
      </w:r>
    </w:p>
    <w:p w:rsidR="00000000" w:rsidDel="00000000" w:rsidP="00000000" w:rsidRDefault="00000000" w:rsidRPr="00000000" w14:paraId="0000007A">
      <w:pP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Cross Tabulation:</w:t>
      </w:r>
    </w:p>
    <w:p w:rsidR="00000000" w:rsidDel="00000000" w:rsidP="00000000" w:rsidRDefault="00000000" w:rsidRPr="00000000" w14:paraId="0000007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statistics, a contingency table (also known as a cross tabulation or crosstab) is a type of table in a matrix format that displays the (multivariate) frequency distribution of the variables. They provide a basic picture of the interrelation between two variables and can help find interactions between them.  The term contingency table was first used by </w:t>
      </w:r>
      <w:hyperlink r:id="rId9">
        <w:r w:rsidDel="00000000" w:rsidR="00000000" w:rsidRPr="00000000">
          <w:rPr>
            <w:color w:val="000000"/>
            <w:rtl w:val="0"/>
          </w:rPr>
          <w:t xml:space="preserve">Karl Pearson</w:t>
        </w:r>
      </w:hyperlink>
      <w:r w:rsidDel="00000000" w:rsidR="00000000" w:rsidRPr="00000000">
        <w:rPr>
          <w:rFonts w:ascii="Times New Roman" w:cs="Times New Roman" w:eastAsia="Times New Roman" w:hAnsi="Times New Roman"/>
          <w:color w:val="000000"/>
          <w:sz w:val="24"/>
          <w:szCs w:val="24"/>
          <w:rtl w:val="0"/>
        </w:rPr>
        <w:t xml:space="preserve"> in "On the Theory of Contingency and Its Relation to Association and Normal Correlation", part of the </w:t>
      </w:r>
      <w:hyperlink r:id="rId10">
        <w:r w:rsidDel="00000000" w:rsidR="00000000" w:rsidRPr="00000000">
          <w:rPr>
            <w:color w:val="000000"/>
            <w:rtl w:val="0"/>
          </w:rPr>
          <w:t xml:space="preserve">Drapers' Company</w:t>
        </w:r>
      </w:hyperlink>
      <w:r w:rsidDel="00000000" w:rsidR="00000000" w:rsidRPr="00000000">
        <w:rPr>
          <w:rFonts w:ascii="Times New Roman" w:cs="Times New Roman" w:eastAsia="Times New Roman" w:hAnsi="Times New Roman"/>
          <w:color w:val="000000"/>
          <w:sz w:val="24"/>
          <w:szCs w:val="24"/>
          <w:rtl w:val="0"/>
        </w:rPr>
        <w:t xml:space="preserve"> Research Memoirs Biometric Series I published in 1904.The degree of association between the two variables can be assessed by a number of coefficients.</w:t>
      </w:r>
    </w:p>
    <w:p w:rsidR="00000000" w:rsidDel="00000000" w:rsidP="00000000" w:rsidRDefault="00000000" w:rsidRPr="00000000" w14:paraId="0000007D">
      <w:pPr>
        <w:jc w:val="both"/>
        <w:rPr>
          <w:rFonts w:ascii="Times New Roman" w:cs="Times New Roman" w:eastAsia="Times New Roman" w:hAnsi="Times New Roman"/>
          <w:color w:val="000000"/>
          <w:sz w:val="21"/>
          <w:szCs w:val="21"/>
          <w:highlight w:val="white"/>
        </w:rPr>
      </w:pPr>
      <w:r w:rsidDel="00000000" w:rsidR="00000000" w:rsidRPr="00000000">
        <w:rPr>
          <w:rtl w:val="0"/>
        </w:rPr>
      </w:r>
    </w:p>
    <w:p w:rsidR="00000000" w:rsidDel="00000000" w:rsidP="00000000" w:rsidRDefault="00000000" w:rsidRPr="00000000" w14:paraId="0000007E">
      <w:pPr>
        <w:pStyle w:val="Heading2"/>
        <w:rPr>
          <w:rFonts w:ascii="Times New Roman" w:cs="Times New Roman" w:eastAsia="Times New Roman" w:hAnsi="Times New Roman"/>
        </w:rPr>
      </w:pPr>
      <w:bookmarkStart w:colFirst="0" w:colLast="0" w:name="_heading=h.3rdcrjn" w:id="11"/>
      <w:bookmarkEnd w:id="11"/>
      <w:r w:rsidDel="00000000" w:rsidR="00000000" w:rsidRPr="00000000">
        <w:rPr>
          <w:rFonts w:ascii="Times New Roman" w:cs="Times New Roman" w:eastAsia="Times New Roman" w:hAnsi="Times New Roman"/>
          <w:rtl w:val="0"/>
        </w:rPr>
        <w:t xml:space="preserve">3.4 Logistic Regression Model for shop preference.</w:t>
      </w:r>
    </w:p>
    <w:p w:rsidR="00000000" w:rsidDel="00000000" w:rsidP="00000000" w:rsidRDefault="00000000" w:rsidRPr="00000000" w14:paraId="0000007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Regression analysis is a statistical technique used to measure the relationships between variables for the purpose of predicting future values. When the outcome variable is continuous, we usually use simple linear regression. But in many cases the outcome variable is categorical in nature. To deal with categorical outcome variables, logistic regression was introduced as an alternative to simple linear regression. Logistic regression was developed in late 1960s and early 1970s and became popular among researches in various fields.</w:t>
      </w:r>
    </w:p>
    <w:p w:rsidR="00000000" w:rsidDel="00000000" w:rsidP="00000000" w:rsidRDefault="00000000" w:rsidRPr="00000000" w14:paraId="0000008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Logistic regression can be of different types, such as binomial (binary), multinomial, or ordinal depending on the nature of outcome variable. When the outcome variable can have only two categories, then binomial or binary logistic regression is used, if the outcome variable have more than two categories which are not ordered then multinomial logistic regression is used and if the outcome variable is ordered then ordinal logistic regression is used.</w:t>
      </w:r>
    </w:p>
    <w:p w:rsidR="00000000" w:rsidDel="00000000" w:rsidP="00000000" w:rsidRDefault="00000000" w:rsidRPr="00000000" w14:paraId="0000008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mathematical concept of logistic regression is to express the relationship between outcome variable and predictor variables (independent variables) in terms of logit: the natural logarithm of odds. Let’s consider as simple case where Y is a dichotomous outcome variable categorized as “1” and “0” and X is a continuous predictor variable. Now if we draw a scatter plot we will have two parallel lines corresponding to each outcome variable category. The relationship does not follow a linear trend and hence not possible to describe through a simple linear regression. Logistic regression facilitates this situation by logit transformation on the outcome variable Y. The simplest form of logistic regression model can be written as:</w:t>
      </w:r>
    </w:p>
    <w:p w:rsidR="00000000" w:rsidDel="00000000" w:rsidP="00000000" w:rsidRDefault="00000000" w:rsidRPr="00000000" w14:paraId="0000008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Logit(Y) =</w:t>
      </w:r>
      <m:oMath>
        <m:box>
          <m:boxPr>
            <m:opEmu m:val="1"/>
          </m:boxPr>
          <m:e>
            <m:r>
              <m:t>ln</m:t>
            </m:r>
          </m:e>
        </m:box>
        <m:r>
          <w:rPr>
            <w:rFonts w:ascii="Cambria Math" w:cs="Cambria Math" w:eastAsia="Cambria Math" w:hAnsi="Cambria Math"/>
            <w:color w:val="000000"/>
            <w:sz w:val="24"/>
            <w:szCs w:val="24"/>
          </w:rPr>
          <m:t xml:space="preserve">ln</m:t>
        </m:r>
        <m:r>
          <w:rPr/>
          <m:t xml:space="preserve"> </m:t>
        </m:r>
        <m:f>
          <m:fPr>
            <m:ctrlPr>
              <w:rPr>
                <w:rFonts w:ascii="Cambria Math" w:cs="Cambria Math" w:eastAsia="Cambria Math" w:hAnsi="Cambria Math"/>
                <w:color w:val="000000"/>
                <w:sz w:val="24"/>
                <w:szCs w:val="24"/>
              </w:rPr>
            </m:ctrlPr>
          </m:fPr>
          <m:num>
            <m:r>
              <w:rPr/>
              <m:t>π</m:t>
            </m:r>
          </m:num>
          <m:den>
            <m:r>
              <w:rPr>
                <w:rFonts w:ascii="Cambria Math" w:cs="Cambria Math" w:eastAsia="Cambria Math" w:hAnsi="Cambria Math"/>
                <w:color w:val="000000"/>
                <w:sz w:val="24"/>
                <w:szCs w:val="24"/>
              </w:rPr>
              <m:t xml:space="preserve">1-</m:t>
            </m:r>
            <m:r>
              <w:rPr>
                <w:rFonts w:ascii="Cambria Math" w:cs="Cambria Math" w:eastAsia="Cambria Math" w:hAnsi="Cambria Math"/>
                <w:color w:val="000000"/>
                <w:sz w:val="24"/>
                <w:szCs w:val="24"/>
              </w:rPr>
              <m:t>π</m:t>
            </m:r>
          </m:den>
        </m:f>
        <m:r>
          <w:rPr/>
          <m:t xml:space="preserve"> </m:t>
        </m:r>
      </m:oMath>
      <w:r w:rsidDel="00000000" w:rsidR="00000000" w:rsidRPr="00000000">
        <w:rPr>
          <w:rFonts w:ascii="Times New Roman" w:cs="Times New Roman" w:eastAsia="Times New Roman" w:hAnsi="Times New Roman"/>
          <w:color w:val="000000"/>
          <w:sz w:val="24"/>
          <w:szCs w:val="24"/>
          <w:rtl w:val="0"/>
        </w:rPr>
        <w:t xml:space="preserve"> = β0 + β1X … … … … … (1)</w:t>
      </w:r>
    </w:p>
    <w:p w:rsidR="00000000" w:rsidDel="00000000" w:rsidP="00000000" w:rsidRDefault="00000000" w:rsidRPr="00000000" w14:paraId="00000083">
      <w:pPr>
        <w:jc w:val="both"/>
        <w:rPr>
          <w:rFonts w:ascii="Times New Roman" w:cs="Times New Roman" w:eastAsia="Times New Roman" w:hAnsi="Times New Roman"/>
          <w:color w:val="000000"/>
          <w:sz w:val="24"/>
          <w:szCs w:val="24"/>
        </w:rPr>
      </w:pPr>
      <w:sdt>
        <w:sdtPr>
          <w:tag w:val="goog_rdk_0"/>
        </w:sdtPr>
        <w:sdtContent>
          <w:r w:rsidDel="00000000" w:rsidR="00000000" w:rsidRPr="00000000">
            <w:rPr>
              <w:rFonts w:ascii="Cardo" w:cs="Cardo" w:eastAsia="Cardo" w:hAnsi="Cardo"/>
              <w:color w:val="000000"/>
              <w:sz w:val="24"/>
              <w:szCs w:val="24"/>
              <w:rtl w:val="0"/>
            </w:rPr>
            <w:t xml:space="preserve">Here π is the probability of occurring the outcome Y and π/(1−π) is the odds of success; the ratio of the probability of occurring the outcome Y and the probability of not occurring the outcome Y. β0 and β1 are called intercept and slope (regression coefficient) respectively. By taking antilog on both sides of equation (1) we can estimate the probability of the occurrence of outcome Y for a given value of predictor X: </w:t>
          </w:r>
        </w:sdtContent>
      </w:sdt>
    </w:p>
    <w:p w:rsidR="00000000" w:rsidDel="00000000" w:rsidP="00000000" w:rsidRDefault="00000000" w:rsidRPr="00000000" w14:paraId="0000008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π = P(Y|X=x) = </w:t>
      </w:r>
      <m:oMath>
        <m:f>
          <m:fPr>
            <m:ctrlPr>
              <w:rPr>
                <w:rFonts w:ascii="Cambria Math" w:cs="Cambria Math" w:eastAsia="Cambria Math" w:hAnsi="Cambria Math"/>
                <w:color w:val="000000"/>
                <w:sz w:val="24"/>
                <w:szCs w:val="24"/>
              </w:rPr>
            </m:ctrlPr>
          </m:fPr>
          <m:num>
            <m:sSup>
              <m:sSupPr>
                <m:ctrlPr>
                  <w:rPr>
                    <w:rFonts w:ascii="Cambria Math" w:cs="Cambria Math" w:eastAsia="Cambria Math" w:hAnsi="Cambria Math"/>
                    <w:color w:val="000000"/>
                    <w:sz w:val="24"/>
                    <w:szCs w:val="24"/>
                  </w:rPr>
                </m:ctrlPr>
              </m:sSupPr>
              <m:e>
                <m:r>
                  <w:rPr>
                    <w:rFonts w:ascii="Cambria Math" w:cs="Cambria Math" w:eastAsia="Cambria Math" w:hAnsi="Cambria Math"/>
                    <w:color w:val="000000"/>
                    <w:sz w:val="24"/>
                    <w:szCs w:val="24"/>
                  </w:rPr>
                  <m:t xml:space="preserve">e</m:t>
                </m:r>
              </m:e>
              <m:sup>
                <m:r>
                  <w:rPr>
                    <w:rFonts w:ascii="Cambria Math" w:cs="Cambria Math" w:eastAsia="Cambria Math" w:hAnsi="Cambria Math"/>
                    <w:color w:val="000000"/>
                    <w:sz w:val="24"/>
                    <w:szCs w:val="24"/>
                  </w:rPr>
                  <m:t xml:space="preserve"> </m:t>
                </m:r>
                <m:r>
                  <w:rPr>
                    <w:rFonts w:ascii="Cambria Math" w:cs="Cambria Math" w:eastAsia="Cambria Math" w:hAnsi="Cambria Math"/>
                    <w:color w:val="000000"/>
                    <w:sz w:val="24"/>
                    <w:szCs w:val="24"/>
                  </w:rPr>
                  <m:t>β</m:t>
                </m:r>
                <m:r>
                  <w:rPr>
                    <w:rFonts w:ascii="Cambria Math" w:cs="Cambria Math" w:eastAsia="Cambria Math" w:hAnsi="Cambria Math"/>
                    <w:color w:val="000000"/>
                    <w:sz w:val="24"/>
                    <w:szCs w:val="24"/>
                  </w:rPr>
                  <m:t xml:space="preserve">0 + </m:t>
                </m:r>
                <m:r>
                  <w:rPr>
                    <w:rFonts w:ascii="Cambria Math" w:cs="Cambria Math" w:eastAsia="Cambria Math" w:hAnsi="Cambria Math"/>
                    <w:color w:val="000000"/>
                    <w:sz w:val="24"/>
                    <w:szCs w:val="24"/>
                  </w:rPr>
                  <m:t>β</m:t>
                </m:r>
                <m:r>
                  <w:rPr>
                    <w:rFonts w:ascii="Cambria Math" w:cs="Cambria Math" w:eastAsia="Cambria Math" w:hAnsi="Cambria Math"/>
                    <w:color w:val="000000"/>
                    <w:sz w:val="24"/>
                    <w:szCs w:val="24"/>
                  </w:rPr>
                  <m:t xml:space="preserve">1x</m:t>
                </m:r>
              </m:sup>
            </m:sSup>
          </m:num>
          <m:den>
            <m:r>
              <w:rPr>
                <w:rFonts w:ascii="Cambria Math" w:cs="Cambria Math" w:eastAsia="Cambria Math" w:hAnsi="Cambria Math"/>
                <w:color w:val="000000"/>
                <w:sz w:val="24"/>
                <w:szCs w:val="24"/>
              </w:rPr>
              <m:t xml:space="preserve">1+</m:t>
            </m:r>
            <m:sSup>
              <m:sSupPr>
                <m:ctrlPr>
                  <w:rPr>
                    <w:rFonts w:ascii="Cambria Math" w:cs="Cambria Math" w:eastAsia="Cambria Math" w:hAnsi="Cambria Math"/>
                    <w:color w:val="000000"/>
                    <w:sz w:val="24"/>
                    <w:szCs w:val="24"/>
                  </w:rPr>
                </m:ctrlPr>
              </m:sSupPr>
              <m:e>
                <m:r>
                  <w:rPr>
                    <w:rFonts w:ascii="Cambria Math" w:cs="Cambria Math" w:eastAsia="Cambria Math" w:hAnsi="Cambria Math"/>
                    <w:color w:val="000000"/>
                    <w:sz w:val="24"/>
                    <w:szCs w:val="24"/>
                  </w:rPr>
                  <m:t xml:space="preserve">e</m:t>
                </m:r>
              </m:e>
              <m:sup>
                <m:r>
                  <w:rPr>
                    <w:rFonts w:ascii="Cambria Math" w:cs="Cambria Math" w:eastAsia="Cambria Math" w:hAnsi="Cambria Math"/>
                    <w:color w:val="000000"/>
                    <w:sz w:val="24"/>
                    <w:szCs w:val="24"/>
                  </w:rPr>
                  <m:t xml:space="preserve"> </m:t>
                </m:r>
                <m:r>
                  <w:rPr>
                    <w:rFonts w:ascii="Cambria Math" w:cs="Cambria Math" w:eastAsia="Cambria Math" w:hAnsi="Cambria Math"/>
                    <w:color w:val="000000"/>
                    <w:sz w:val="24"/>
                    <w:szCs w:val="24"/>
                  </w:rPr>
                  <m:t>β</m:t>
                </m:r>
                <m:r>
                  <w:rPr>
                    <w:rFonts w:ascii="Cambria Math" w:cs="Cambria Math" w:eastAsia="Cambria Math" w:hAnsi="Cambria Math"/>
                    <w:color w:val="000000"/>
                    <w:sz w:val="24"/>
                    <w:szCs w:val="24"/>
                  </w:rPr>
                  <m:t xml:space="preserve">0 + </m:t>
                </m:r>
                <m:r>
                  <w:rPr>
                    <w:rFonts w:ascii="Cambria Math" w:cs="Cambria Math" w:eastAsia="Cambria Math" w:hAnsi="Cambria Math"/>
                    <w:color w:val="000000"/>
                    <w:sz w:val="24"/>
                    <w:szCs w:val="24"/>
                  </w:rPr>
                  <m:t>β</m:t>
                </m:r>
                <m:r>
                  <w:rPr>
                    <w:rFonts w:ascii="Cambria Math" w:cs="Cambria Math" w:eastAsia="Cambria Math" w:hAnsi="Cambria Math"/>
                    <w:color w:val="000000"/>
                    <w:sz w:val="24"/>
                    <w:szCs w:val="24"/>
                  </w:rPr>
                  <m:t xml:space="preserve">1x</m:t>
                </m:r>
              </m:sup>
            </m:sSup>
          </m:den>
        </m:f>
      </m:oMath>
      <w:r w:rsidDel="00000000" w:rsidR="00000000" w:rsidRPr="00000000">
        <w:rPr>
          <w:rFonts w:ascii="Times New Roman" w:cs="Times New Roman" w:eastAsia="Times New Roman" w:hAnsi="Times New Roman"/>
          <w:color w:val="000000"/>
          <w:sz w:val="24"/>
          <w:szCs w:val="24"/>
          <w:rtl w:val="0"/>
        </w:rPr>
        <w:t xml:space="preserve"> … … … … (2)</w:t>
      </w:r>
    </w:p>
    <w:p w:rsidR="00000000" w:rsidDel="00000000" w:rsidP="00000000" w:rsidRDefault="00000000" w:rsidRPr="00000000" w14:paraId="0000008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predictor variable X can be either continuous or categorical. We can extend the logistic model for more than one predictor as well,</w:t>
      </w:r>
    </w:p>
    <w:p w:rsidR="00000000" w:rsidDel="00000000" w:rsidP="00000000" w:rsidRDefault="00000000" w:rsidRPr="00000000" w14:paraId="0000008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Logit(Y) =</w:t>
      </w:r>
      <m:oMath>
        <m:box>
          <m:boxPr>
            <m:opEmu m:val="1"/>
          </m:boxPr>
          <m:e>
            <m:r>
              <m:t>ln</m:t>
            </m:r>
          </m:e>
        </m:box>
        <m:r>
          <w:rPr>
            <w:rFonts w:ascii="Cambria Math" w:cs="Cambria Math" w:eastAsia="Cambria Math" w:hAnsi="Cambria Math"/>
            <w:color w:val="000000"/>
            <w:sz w:val="24"/>
            <w:szCs w:val="24"/>
          </w:rPr>
          <m:t xml:space="preserve">ln</m:t>
        </m:r>
        <m:r>
          <w:rPr/>
          <m:t xml:space="preserve"> </m:t>
        </m:r>
        <m:f>
          <m:fPr>
            <m:ctrlPr>
              <w:rPr>
                <w:rFonts w:ascii="Cambria Math" w:cs="Cambria Math" w:eastAsia="Cambria Math" w:hAnsi="Cambria Math"/>
                <w:color w:val="000000"/>
                <w:sz w:val="24"/>
                <w:szCs w:val="24"/>
              </w:rPr>
            </m:ctrlPr>
          </m:fPr>
          <m:num>
            <m:r>
              <w:rPr/>
              <m:t>π</m:t>
            </m:r>
          </m:num>
          <m:den>
            <m:r>
              <w:rPr>
                <w:rFonts w:ascii="Cambria Math" w:cs="Cambria Math" w:eastAsia="Cambria Math" w:hAnsi="Cambria Math"/>
                <w:color w:val="000000"/>
                <w:sz w:val="24"/>
                <w:szCs w:val="24"/>
              </w:rPr>
              <m:t xml:space="preserve">1-</m:t>
            </m:r>
            <m:r>
              <w:rPr>
                <w:rFonts w:ascii="Cambria Math" w:cs="Cambria Math" w:eastAsia="Cambria Math" w:hAnsi="Cambria Math"/>
                <w:color w:val="000000"/>
                <w:sz w:val="24"/>
                <w:szCs w:val="24"/>
              </w:rPr>
              <m:t>π</m:t>
            </m:r>
          </m:den>
        </m:f>
        <m:r>
          <w:rPr/>
          <m:t xml:space="preserve"> </m:t>
        </m:r>
      </m:oMath>
      <w:r w:rsidDel="00000000" w:rsidR="00000000" w:rsidRPr="00000000">
        <w:rPr>
          <w:rFonts w:ascii="Times New Roman" w:cs="Times New Roman" w:eastAsia="Times New Roman" w:hAnsi="Times New Roman"/>
          <w:color w:val="000000"/>
          <w:sz w:val="24"/>
          <w:szCs w:val="24"/>
          <w:rtl w:val="0"/>
        </w:rPr>
        <w:t xml:space="preserve"> = β0 + β1X1 + … + βp Xp … … … … … (3)</w:t>
      </w:r>
    </w:p>
    <w:p w:rsidR="00000000" w:rsidDel="00000000" w:rsidP="00000000" w:rsidRDefault="00000000" w:rsidRPr="00000000" w14:paraId="0000008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Equation (3) is the general form of logistic regression model for p number of predictors. Regression parameter βs can be estimated by either maximum likelihood (ML) method or weighted least square method. The value of regression coefficients β1...βp indicate the relationship between X’s and logit of Y. Coefficient value bigger than 0 indicates an increase in logit of Y with an increase in X and coefficient value smaller than 0 indicates a decrease in logit of Y with an increase in X. When the coefficient value is 0, it indicates there is no linear relationship among logit of Y and predictors X (Fig. 2). For the ease of interpretation we usually report the odds ratio along with regression coefficient. Odds ratio can be calculated by the following formula,</w:t>
      </w:r>
    </w:p>
    <w:p w:rsidR="00000000" w:rsidDel="00000000" w:rsidP="00000000" w:rsidRDefault="00000000" w:rsidRPr="00000000" w14:paraId="0000008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OR = </w:t>
      </w:r>
      <m:oMath>
        <m:sSup>
          <m:sSupPr>
            <m:ctrlPr>
              <w:rPr>
                <w:rFonts w:ascii="Cambria Math" w:cs="Cambria Math" w:eastAsia="Cambria Math" w:hAnsi="Cambria Math"/>
                <w:color w:val="000000"/>
                <w:sz w:val="24"/>
                <w:szCs w:val="24"/>
              </w:rPr>
            </m:ctrlPr>
          </m:sSupPr>
          <m:e>
            <m:r>
              <w:rPr>
                <w:rFonts w:ascii="Cambria Math" w:cs="Cambria Math" w:eastAsia="Cambria Math" w:hAnsi="Cambria Math"/>
                <w:color w:val="000000"/>
                <w:sz w:val="24"/>
                <w:szCs w:val="24"/>
              </w:rPr>
              <m:t xml:space="preserve">e</m:t>
            </m:r>
          </m:e>
          <m:sup>
            <m:r>
              <w:rPr>
                <w:rFonts w:ascii="Cambria Math" w:cs="Cambria Math" w:eastAsia="Cambria Math" w:hAnsi="Cambria Math"/>
                <w:color w:val="000000"/>
                <w:sz w:val="24"/>
                <w:szCs w:val="24"/>
              </w:rPr>
              <m:t>β</m:t>
            </m:r>
          </m:sup>
        </m:sSup>
      </m:oMath>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Statistical significance of the regression coefficient can generally be tested using Wald’s test and overall model significance can be tested by likelihood ratio test or pseudo R2 test. The null hypothesis underlying the overall model states that all β’s equal zero. A rejection of this null hypothesis implies that at least one βdoes not equal zero in the population, which means that the logistic regression equation predicts the probability of the outcome better than the mean of the dependent variable Y. The interpretation of results is rendered using the odds ratio for both categorical and continuous predictors.</w:t>
      </w:r>
    </w:p>
    <w:p w:rsidR="00000000" w:rsidDel="00000000" w:rsidP="00000000" w:rsidRDefault="00000000" w:rsidRPr="00000000" w14:paraId="0000008A">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3.5SOFTWARE AND TECHNICAL SUPPORT.</w:t>
      </w:r>
    </w:p>
    <w:p w:rsidR="00000000" w:rsidDel="00000000" w:rsidP="00000000" w:rsidRDefault="00000000" w:rsidRPr="00000000" w14:paraId="0000008B">
      <w:pPr>
        <w:spacing w:line="360" w:lineRule="auto"/>
        <w:jc w:val="both"/>
        <w:rPr>
          <w:rFonts w:ascii="Times New Roman" w:cs="Times New Roman" w:eastAsia="Times New Roman" w:hAnsi="Times New Roman"/>
          <w:b w:val="1"/>
          <w:color w:val="000000"/>
          <w:sz w:val="6"/>
          <w:szCs w:val="6"/>
        </w:rPr>
      </w:pPr>
      <w:r w:rsidDel="00000000" w:rsidR="00000000" w:rsidRPr="00000000">
        <w:rPr>
          <w:rtl w:val="0"/>
        </w:rPr>
      </w:r>
    </w:p>
    <w:p w:rsidR="00000000" w:rsidDel="00000000" w:rsidP="00000000" w:rsidRDefault="00000000" w:rsidRPr="00000000" w14:paraId="0000008C">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find an efficient result of any study it is important to use a proper software and complete the analysis with a good technical support. In this study, the entire analysis is done in personal computer. The following tools were used for the total analysis: </w:t>
      </w:r>
    </w:p>
    <w:p w:rsidR="00000000" w:rsidDel="00000000" w:rsidP="00000000" w:rsidRDefault="00000000" w:rsidRPr="00000000" w14:paraId="0000008D">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3.5.1 SPSS:</w:t>
      </w:r>
    </w:p>
    <w:p w:rsidR="00000000" w:rsidDel="00000000" w:rsidP="00000000" w:rsidRDefault="00000000" w:rsidRPr="00000000" w14:paraId="0000008E">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well-known statistical package named SPSS (Statistical packages for Social Science) software, Windows version 20 was used for data processing, creating descriptive and frequency tables &amp; for Cross-tabulation. This software is built around the SPSS programming language. Menus and dialog boxes are useful because they give the visual reminders of the options with each step of analysis. SPSS can handle a large amount of data and can perform a wide range of analysis.</w:t>
      </w:r>
    </w:p>
    <w:p w:rsidR="00000000" w:rsidDel="00000000" w:rsidP="00000000" w:rsidRDefault="00000000" w:rsidRPr="00000000" w14:paraId="0000008F">
      <w:pPr>
        <w:spacing w:line="360" w:lineRule="auto"/>
        <w:jc w:val="both"/>
        <w:rPr>
          <w:rFonts w:ascii="Times New Roman" w:cs="Times New Roman" w:eastAsia="Times New Roman" w:hAnsi="Times New Roman"/>
          <w:b w:val="1"/>
          <w:color w:val="000000"/>
          <w:sz w:val="10"/>
          <w:szCs w:val="10"/>
        </w:rPr>
      </w:pPr>
      <w:r w:rsidDel="00000000" w:rsidR="00000000" w:rsidRPr="00000000">
        <w:rPr>
          <w:rtl w:val="0"/>
        </w:rPr>
      </w:r>
    </w:p>
    <w:p w:rsidR="00000000" w:rsidDel="00000000" w:rsidP="00000000" w:rsidRDefault="00000000" w:rsidRPr="00000000" w14:paraId="00000090">
      <w:pPr>
        <w:pStyle w:val="Heading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3.5.2 MICROSOFT OFFICE 2016:</w:t>
      </w:r>
    </w:p>
    <w:p w:rsidR="00000000" w:rsidDel="00000000" w:rsidP="00000000" w:rsidRDefault="00000000" w:rsidRPr="00000000" w14:paraId="00000091">
      <w:pPr>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Report writing and different types of high quality charts were produced using Microsoft office 2016.</w:t>
      </w:r>
    </w:p>
    <w:p w:rsidR="00000000" w:rsidDel="00000000" w:rsidP="00000000" w:rsidRDefault="00000000" w:rsidRPr="00000000" w14:paraId="00000092">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CHAPTER IV</w:t>
      </w:r>
    </w:p>
    <w:p w:rsidR="00000000" w:rsidDel="00000000" w:rsidP="00000000" w:rsidRDefault="00000000" w:rsidRPr="00000000" w14:paraId="00000095">
      <w:pPr>
        <w:pStyle w:val="Heading1"/>
        <w:spacing w:after="0" w:lineRule="auto"/>
        <w:jc w:val="center"/>
        <w:rPr>
          <w:rFonts w:ascii="Times New Roman" w:cs="Times New Roman" w:eastAsia="Times New Roman" w:hAnsi="Times New Roman"/>
          <w:sz w:val="40"/>
          <w:szCs w:val="40"/>
        </w:rPr>
      </w:pPr>
      <w:bookmarkStart w:colFirst="0" w:colLast="0" w:name="_heading=h.26in1rg" w:id="12"/>
      <w:bookmarkEnd w:id="12"/>
      <w:r w:rsidDel="00000000" w:rsidR="00000000" w:rsidRPr="00000000">
        <w:rPr>
          <w:rFonts w:ascii="Times New Roman" w:cs="Times New Roman" w:eastAsia="Times New Roman" w:hAnsi="Times New Roman"/>
          <w:sz w:val="40"/>
          <w:szCs w:val="40"/>
          <w:rtl w:val="0"/>
        </w:rPr>
        <w:t xml:space="preserve">Results</w:t>
      </w:r>
    </w:p>
    <w:p w:rsidR="00000000" w:rsidDel="00000000" w:rsidP="00000000" w:rsidRDefault="00000000" w:rsidRPr="00000000" w14:paraId="00000096">
      <w:pPr>
        <w:pStyle w:val="Heading1"/>
        <w:spacing w:before="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pStyle w:val="Heading2"/>
        <w:rPr>
          <w:rFonts w:ascii="Times New Roman" w:cs="Times New Roman" w:eastAsia="Times New Roman" w:hAnsi="Times New Roman"/>
        </w:rPr>
      </w:pPr>
      <w:bookmarkStart w:colFirst="0" w:colLast="0" w:name="_heading=h.lnxbz9" w:id="13"/>
      <w:bookmarkEnd w:id="13"/>
      <w:r w:rsidDel="00000000" w:rsidR="00000000" w:rsidRPr="00000000">
        <w:rPr>
          <w:rFonts w:ascii="Times New Roman" w:cs="Times New Roman" w:eastAsia="Times New Roman" w:hAnsi="Times New Roman"/>
          <w:rtl w:val="0"/>
        </w:rPr>
        <w:t xml:space="preserve">4.1 Descriptive Statistics</w:t>
      </w:r>
    </w:p>
    <w:p w:rsidR="00000000" w:rsidDel="00000000" w:rsidP="00000000" w:rsidRDefault="00000000" w:rsidRPr="00000000" w14:paraId="0000009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Frequency Tables:</w:t>
      </w:r>
    </w:p>
    <w:p w:rsidR="00000000" w:rsidDel="00000000" w:rsidP="00000000" w:rsidRDefault="00000000" w:rsidRPr="00000000" w14:paraId="00000099">
      <w:pPr>
        <w:spacing w:after="0" w:before="0" w:lineRule="auto"/>
        <w:rPr>
          <w:rFonts w:ascii="Times New Roman" w:cs="Times New Roman" w:eastAsia="Times New Roman" w:hAnsi="Times New Roman"/>
          <w:color w:val="000000"/>
          <w:sz w:val="24"/>
          <w:szCs w:val="24"/>
        </w:rPr>
      </w:pPr>
      <w:r w:rsidDel="00000000" w:rsidR="00000000" w:rsidRPr="00000000">
        <w:rPr>
          <w:rtl w:val="0"/>
        </w:rPr>
      </w:r>
    </w:p>
    <w:tbl>
      <w:tblPr>
        <w:tblStyle w:val="Table1"/>
        <w:tblW w:w="3808.000000000001" w:type="dxa"/>
        <w:jc w:val="left"/>
        <w:tblInd w:w="-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734"/>
        <w:gridCol w:w="917"/>
        <w:gridCol w:w="1148"/>
        <w:gridCol w:w="1009"/>
        <w:tblGridChange w:id="0">
          <w:tblGrid>
            <w:gridCol w:w="734"/>
            <w:gridCol w:w="917"/>
            <w:gridCol w:w="1148"/>
            <w:gridCol w:w="1009"/>
          </w:tblGrid>
        </w:tblGridChange>
      </w:tblGrid>
      <w:tr>
        <w:trPr>
          <w:cantSplit w:val="1"/>
          <w:tblHeader w:val="0"/>
        </w:trPr>
        <w:tc>
          <w:tcPr>
            <w:gridSpan w:val="2"/>
            <w:tcBorders>
              <w:top w:color="000000" w:space="0" w:sz="16" w:val="single"/>
              <w:left w:color="000000" w:space="0" w:sz="16" w:val="single"/>
              <w:bottom w:color="000000" w:space="0" w:sz="16" w:val="single"/>
              <w:right w:color="000000" w:space="0" w:sz="0" w:val="nil"/>
            </w:tcBorders>
            <w:shd w:fill="ffffff" w:val="clear"/>
          </w:tcPr>
          <w:p w:rsidR="00000000" w:rsidDel="00000000" w:rsidP="00000000" w:rsidRDefault="00000000" w:rsidRPr="00000000" w14:paraId="0000009A">
            <w:pPr>
              <w:spacing w:after="0" w:before="0" w:lineRule="auto"/>
              <w:ind w:left="60" w:right="60"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Gender</w:t>
            </w:r>
          </w:p>
        </w:tc>
        <w:tc>
          <w:tcPr>
            <w:tcBorders>
              <w:top w:color="000000" w:space="0" w:sz="16" w:val="single"/>
              <w:left w:color="000000" w:space="0" w:sz="16" w:val="single"/>
              <w:bottom w:color="000000" w:space="0" w:sz="16" w:val="single"/>
            </w:tcBorders>
            <w:shd w:fill="ffffff" w:val="clear"/>
          </w:tcPr>
          <w:p w:rsidR="00000000" w:rsidDel="00000000" w:rsidP="00000000" w:rsidRDefault="00000000" w:rsidRPr="00000000" w14:paraId="0000009C">
            <w:pPr>
              <w:spacing w:after="0" w:before="0" w:lineRule="auto"/>
              <w:ind w:left="60" w:right="6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Frequency</w:t>
            </w:r>
          </w:p>
        </w:tc>
        <w:tc>
          <w:tcPr>
            <w:tcBorders>
              <w:top w:color="000000" w:space="0" w:sz="16" w:val="single"/>
              <w:bottom w:color="000000" w:space="0" w:sz="16" w:val="single"/>
            </w:tcBorders>
            <w:shd w:fill="ffffff" w:val="clear"/>
          </w:tcPr>
          <w:p w:rsidR="00000000" w:rsidDel="00000000" w:rsidP="00000000" w:rsidRDefault="00000000" w:rsidRPr="00000000" w14:paraId="0000009D">
            <w:pPr>
              <w:spacing w:after="0" w:before="0" w:lineRule="auto"/>
              <w:ind w:left="60" w:right="6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Percent</w:t>
            </w:r>
          </w:p>
        </w:tc>
      </w:tr>
      <w:tr>
        <w:trPr>
          <w:cantSplit w:val="1"/>
          <w:tblHeader w:val="0"/>
        </w:trPr>
        <w:tc>
          <w:tcPr>
            <w:vMerge w:val="restart"/>
            <w:tcBorders>
              <w:top w:color="000000" w:space="0" w:sz="16" w:val="single"/>
              <w:left w:color="000000" w:space="0" w:sz="16" w:val="single"/>
              <w:bottom w:color="000000" w:space="0" w:sz="16" w:val="single"/>
              <w:right w:color="000000" w:space="0" w:sz="0" w:val="nil"/>
            </w:tcBorders>
            <w:shd w:fill="ffffff" w:val="clear"/>
            <w:vAlign w:val="center"/>
          </w:tcPr>
          <w:p w:rsidR="00000000" w:rsidDel="00000000" w:rsidP="00000000" w:rsidRDefault="00000000" w:rsidRPr="00000000" w14:paraId="0000009E">
            <w:pPr>
              <w:spacing w:after="0" w:before="0" w:lineRule="auto"/>
              <w:ind w:left="60" w:right="60" w:firstLine="0"/>
              <w:rPr>
                <w:rFonts w:ascii="Times New Roman" w:cs="Times New Roman" w:eastAsia="Times New Roman" w:hAnsi="Times New Roman"/>
                <w:color w:val="000000"/>
                <w:sz w:val="18"/>
                <w:szCs w:val="18"/>
              </w:rPr>
            </w:pPr>
            <w:r w:rsidDel="00000000" w:rsidR="00000000" w:rsidRPr="00000000">
              <w:rPr>
                <w:rtl w:val="0"/>
              </w:rPr>
            </w:r>
          </w:p>
        </w:tc>
        <w:tc>
          <w:tcPr>
            <w:tcBorders>
              <w:top w:color="000000" w:space="0" w:sz="16" w:val="single"/>
              <w:left w:color="000000" w:space="0" w:sz="0" w:val="nil"/>
              <w:bottom w:color="000000" w:space="0" w:sz="0" w:val="nil"/>
              <w:right w:color="000000" w:space="0" w:sz="16" w:val="single"/>
            </w:tcBorders>
            <w:shd w:fill="ffffff" w:val="clear"/>
            <w:vAlign w:val="center"/>
          </w:tcPr>
          <w:p w:rsidR="00000000" w:rsidDel="00000000" w:rsidP="00000000" w:rsidRDefault="00000000" w:rsidRPr="00000000" w14:paraId="0000009F">
            <w:pPr>
              <w:spacing w:after="0" w:before="0" w:lineRule="auto"/>
              <w:ind w:left="60" w:right="60"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Female</w:t>
            </w:r>
          </w:p>
        </w:tc>
        <w:tc>
          <w:tcPr>
            <w:tcBorders>
              <w:top w:color="000000" w:space="0" w:sz="16" w:val="single"/>
              <w:left w:color="000000" w:space="0" w:sz="16" w:val="single"/>
              <w:bottom w:color="000000" w:space="0" w:sz="0" w:val="nil"/>
            </w:tcBorders>
            <w:shd w:fill="ffffff" w:val="clear"/>
            <w:vAlign w:val="center"/>
          </w:tcPr>
          <w:p w:rsidR="00000000" w:rsidDel="00000000" w:rsidP="00000000" w:rsidRDefault="00000000" w:rsidRPr="00000000" w14:paraId="000000A0">
            <w:pPr>
              <w:spacing w:after="0" w:before="0" w:lineRule="auto"/>
              <w:ind w:left="60" w:right="60" w:firstLine="0"/>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192</w:t>
            </w:r>
          </w:p>
        </w:tc>
        <w:tc>
          <w:tcPr>
            <w:tcBorders>
              <w:top w:color="000000" w:space="0" w:sz="16" w:val="single"/>
              <w:bottom w:color="000000" w:space="0" w:sz="0" w:val="nil"/>
            </w:tcBorders>
            <w:shd w:fill="ffffff" w:val="clear"/>
            <w:vAlign w:val="center"/>
          </w:tcPr>
          <w:p w:rsidR="00000000" w:rsidDel="00000000" w:rsidP="00000000" w:rsidRDefault="00000000" w:rsidRPr="00000000" w14:paraId="000000A1">
            <w:pPr>
              <w:spacing w:after="0" w:before="0" w:lineRule="auto"/>
              <w:ind w:left="60" w:right="60" w:firstLine="0"/>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36.9</w:t>
            </w:r>
          </w:p>
        </w:tc>
      </w:tr>
      <w:tr>
        <w:trPr>
          <w:cantSplit w:val="1"/>
          <w:tblHeader w:val="0"/>
        </w:trPr>
        <w:tc>
          <w:tcPr>
            <w:vMerge w:val="continue"/>
            <w:tcBorders>
              <w:top w:color="000000" w:space="0" w:sz="16" w:val="single"/>
              <w:left w:color="000000" w:space="0" w:sz="16" w:val="single"/>
              <w:bottom w:color="000000" w:space="0" w:sz="16" w:val="single"/>
              <w:right w:color="000000" w:space="0" w:sz="0" w:val="nil"/>
            </w:tcBorders>
            <w:shd w:fill="ffffff" w:val="clear"/>
            <w:vAlign w:val="cente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16" w:val="single"/>
            </w:tcBorders>
            <w:shd w:fill="ffffff" w:val="clear"/>
            <w:vAlign w:val="center"/>
          </w:tcPr>
          <w:p w:rsidR="00000000" w:rsidDel="00000000" w:rsidP="00000000" w:rsidRDefault="00000000" w:rsidRPr="00000000" w14:paraId="000000A3">
            <w:pPr>
              <w:spacing w:after="0" w:before="0" w:lineRule="auto"/>
              <w:ind w:left="60" w:right="60"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Male</w:t>
            </w:r>
          </w:p>
        </w:tc>
        <w:tc>
          <w:tcPr>
            <w:tcBorders>
              <w:top w:color="000000" w:space="0" w:sz="0" w:val="nil"/>
              <w:left w:color="000000" w:space="0" w:sz="16" w:val="single"/>
              <w:bottom w:color="000000" w:space="0" w:sz="0" w:val="nil"/>
            </w:tcBorders>
            <w:shd w:fill="ffffff" w:val="clear"/>
            <w:vAlign w:val="center"/>
          </w:tcPr>
          <w:p w:rsidR="00000000" w:rsidDel="00000000" w:rsidP="00000000" w:rsidRDefault="00000000" w:rsidRPr="00000000" w14:paraId="000000A4">
            <w:pPr>
              <w:spacing w:after="0" w:before="0" w:lineRule="auto"/>
              <w:ind w:left="60" w:right="60" w:firstLine="0"/>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328</w:t>
            </w:r>
          </w:p>
        </w:tc>
        <w:tc>
          <w:tcPr>
            <w:tcBorders>
              <w:top w:color="000000" w:space="0" w:sz="0" w:val="nil"/>
              <w:bottom w:color="000000" w:space="0" w:sz="0" w:val="nil"/>
            </w:tcBorders>
            <w:shd w:fill="ffffff" w:val="clear"/>
            <w:vAlign w:val="center"/>
          </w:tcPr>
          <w:p w:rsidR="00000000" w:rsidDel="00000000" w:rsidP="00000000" w:rsidRDefault="00000000" w:rsidRPr="00000000" w14:paraId="000000A5">
            <w:pPr>
              <w:spacing w:after="0" w:before="0" w:lineRule="auto"/>
              <w:ind w:left="60" w:right="60" w:firstLine="0"/>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63.1</w:t>
            </w:r>
          </w:p>
        </w:tc>
      </w:tr>
      <w:tr>
        <w:trPr>
          <w:cantSplit w:val="1"/>
          <w:tblHeader w:val="0"/>
        </w:trPr>
        <w:tc>
          <w:tcPr>
            <w:vMerge w:val="continue"/>
            <w:tcBorders>
              <w:top w:color="000000" w:space="0" w:sz="16" w:val="single"/>
              <w:left w:color="000000" w:space="0" w:sz="16" w:val="single"/>
              <w:bottom w:color="000000" w:space="0" w:sz="16" w:val="single"/>
              <w:right w:color="000000" w:space="0" w:sz="0" w:val="nil"/>
            </w:tcBorders>
            <w:shd w:fill="ffffff" w:val="clear"/>
            <w:vAlign w:val="cente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18"/>
                <w:szCs w:val="18"/>
              </w:rPr>
            </w:pPr>
            <w:r w:rsidDel="00000000" w:rsidR="00000000" w:rsidRPr="00000000">
              <w:rPr>
                <w:rtl w:val="0"/>
              </w:rPr>
            </w:r>
          </w:p>
        </w:tc>
        <w:tc>
          <w:tcPr>
            <w:tcBorders>
              <w:top w:color="000000" w:space="0" w:sz="0" w:val="nil"/>
              <w:left w:color="000000" w:space="0" w:sz="0" w:val="nil"/>
              <w:bottom w:color="000000" w:space="0" w:sz="16" w:val="single"/>
              <w:right w:color="000000" w:space="0" w:sz="16" w:val="single"/>
            </w:tcBorders>
            <w:shd w:fill="ffffff" w:val="clear"/>
            <w:vAlign w:val="center"/>
          </w:tcPr>
          <w:p w:rsidR="00000000" w:rsidDel="00000000" w:rsidP="00000000" w:rsidRDefault="00000000" w:rsidRPr="00000000" w14:paraId="000000A7">
            <w:pPr>
              <w:spacing w:after="0" w:before="0" w:lineRule="auto"/>
              <w:ind w:left="60" w:right="60"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Total</w:t>
            </w:r>
          </w:p>
        </w:tc>
        <w:tc>
          <w:tcPr>
            <w:tcBorders>
              <w:top w:color="000000" w:space="0" w:sz="0" w:val="nil"/>
              <w:left w:color="000000" w:space="0" w:sz="16" w:val="single"/>
              <w:bottom w:color="000000" w:space="0" w:sz="16" w:val="single"/>
            </w:tcBorders>
            <w:shd w:fill="ffffff" w:val="clear"/>
            <w:vAlign w:val="center"/>
          </w:tcPr>
          <w:p w:rsidR="00000000" w:rsidDel="00000000" w:rsidP="00000000" w:rsidRDefault="00000000" w:rsidRPr="00000000" w14:paraId="000000A8">
            <w:pPr>
              <w:spacing w:after="0" w:before="0" w:lineRule="auto"/>
              <w:ind w:left="60" w:right="60" w:firstLine="0"/>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520</w:t>
            </w:r>
          </w:p>
        </w:tc>
        <w:tc>
          <w:tcPr>
            <w:tcBorders>
              <w:top w:color="000000" w:space="0" w:sz="0" w:val="nil"/>
              <w:bottom w:color="000000" w:space="0" w:sz="16" w:val="single"/>
            </w:tcBorders>
            <w:shd w:fill="ffffff" w:val="clear"/>
            <w:vAlign w:val="center"/>
          </w:tcPr>
          <w:p w:rsidR="00000000" w:rsidDel="00000000" w:rsidP="00000000" w:rsidRDefault="00000000" w:rsidRPr="00000000" w14:paraId="000000A9">
            <w:pPr>
              <w:spacing w:after="0" w:before="0" w:lineRule="auto"/>
              <w:ind w:left="60" w:right="60" w:firstLine="0"/>
              <w:jc w:val="right"/>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100.0</w:t>
            </w:r>
          </w:p>
        </w:tc>
      </w:tr>
    </w:tbl>
    <w:p w:rsidR="00000000" w:rsidDel="00000000" w:rsidP="00000000" w:rsidRDefault="00000000" w:rsidRPr="00000000" w14:paraId="000000AA">
      <w:pPr>
        <w:spacing w:after="0" w:before="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63.1% data has been collected from male respondents.</w:t>
      </w:r>
    </w:p>
    <w:p w:rsidR="00000000" w:rsidDel="00000000" w:rsidP="00000000" w:rsidRDefault="00000000" w:rsidRPr="00000000" w14:paraId="000000AB">
      <w:pPr>
        <w:spacing w:after="0" w:before="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C">
      <w:pPr>
        <w:spacing w:after="0" w:before="0" w:line="240" w:lineRule="auto"/>
        <w:rPr>
          <w:rFonts w:ascii="Times New Roman" w:cs="Times New Roman" w:eastAsia="Times New Roman" w:hAnsi="Times New Roman"/>
          <w:sz w:val="24"/>
          <w:szCs w:val="24"/>
        </w:rPr>
      </w:pPr>
      <w:r w:rsidDel="00000000" w:rsidR="00000000" w:rsidRPr="00000000">
        <w:rPr>
          <w:rtl w:val="0"/>
        </w:rPr>
      </w:r>
    </w:p>
    <w:tbl>
      <w:tblPr>
        <w:tblStyle w:val="Table2"/>
        <w:tblW w:w="6806.999999999999"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733"/>
        <w:gridCol w:w="1025"/>
        <w:gridCol w:w="1163"/>
        <w:gridCol w:w="1025"/>
        <w:gridCol w:w="1392"/>
        <w:gridCol w:w="1469"/>
        <w:tblGridChange w:id="0">
          <w:tblGrid>
            <w:gridCol w:w="733"/>
            <w:gridCol w:w="1025"/>
            <w:gridCol w:w="1163"/>
            <w:gridCol w:w="1025"/>
            <w:gridCol w:w="1392"/>
            <w:gridCol w:w="1469"/>
          </w:tblGrid>
        </w:tblGridChange>
      </w:tblGrid>
      <w:tr>
        <w:trPr>
          <w:cantSplit w:val="1"/>
          <w:tblHeader w:val="0"/>
        </w:trPr>
        <w:tc>
          <w:tcPr>
            <w:gridSpan w:val="6"/>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0AD">
            <w:pPr>
              <w:spacing w:after="0" w:before="0" w:lineRule="auto"/>
              <w:ind w:left="60" w:right="60" w:firstLine="0"/>
              <w:jc w:val="center"/>
              <w:rPr>
                <w:rFonts w:ascii="Times New Roman" w:cs="Times New Roman" w:eastAsia="Times New Roman" w:hAnsi="Times New Roman"/>
                <w:color w:val="010205"/>
              </w:rPr>
            </w:pPr>
            <w:r w:rsidDel="00000000" w:rsidR="00000000" w:rsidRPr="00000000">
              <w:rPr>
                <w:rFonts w:ascii="Times New Roman" w:cs="Times New Roman" w:eastAsia="Times New Roman" w:hAnsi="Times New Roman"/>
                <w:b w:val="1"/>
                <w:color w:val="010205"/>
                <w:rtl w:val="0"/>
              </w:rPr>
              <w:t xml:space="preserve">Diabetes</w:t>
            </w:r>
            <w:r w:rsidDel="00000000" w:rsidR="00000000" w:rsidRPr="00000000">
              <w:rPr>
                <w:rtl w:val="0"/>
              </w:rPr>
            </w:r>
          </w:p>
        </w:tc>
      </w:tr>
      <w:tr>
        <w:trPr>
          <w:cantSplit w:val="1"/>
          <w:tblHeader w:val="0"/>
        </w:trPr>
        <w:tc>
          <w:tcPr>
            <w:gridSpan w:val="2"/>
            <w:tcBorders>
              <w:top w:color="000000" w:space="0" w:sz="0" w:val="nil"/>
              <w:left w:color="000000" w:space="0" w:sz="0" w:val="nil"/>
              <w:bottom w:color="152935" w:space="0" w:sz="8" w:val="single"/>
              <w:right w:color="000000" w:space="0" w:sz="0" w:val="nil"/>
            </w:tcBorders>
            <w:shd w:fill="ffffff" w:val="clear"/>
            <w:vAlign w:val="bottom"/>
          </w:tcPr>
          <w:p w:rsidR="00000000" w:rsidDel="00000000" w:rsidP="00000000" w:rsidRDefault="00000000" w:rsidRPr="00000000" w14:paraId="000000B3">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152935" w:space="0" w:sz="8" w:val="single"/>
              <w:right w:color="e0e0e0" w:space="0" w:sz="8" w:val="single"/>
            </w:tcBorders>
            <w:shd w:fill="ffffff" w:val="clear"/>
            <w:vAlign w:val="bottom"/>
          </w:tcPr>
          <w:p w:rsidR="00000000" w:rsidDel="00000000" w:rsidP="00000000" w:rsidRDefault="00000000" w:rsidRPr="00000000" w14:paraId="000000B5">
            <w:pPr>
              <w:spacing w:after="0" w:before="0" w:lineRule="auto"/>
              <w:ind w:left="60" w:right="60" w:firstLine="0"/>
              <w:jc w:val="center"/>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Frequency</w:t>
            </w:r>
          </w:p>
        </w:tc>
        <w:tc>
          <w:tcPr>
            <w:tcBorders>
              <w:top w:color="000000" w:space="0" w:sz="0" w:val="nil"/>
              <w:left w:color="e0e0e0" w:space="0" w:sz="8" w:val="single"/>
              <w:bottom w:color="152935" w:space="0" w:sz="8" w:val="single"/>
              <w:right w:color="e0e0e0" w:space="0" w:sz="8" w:val="single"/>
            </w:tcBorders>
            <w:shd w:fill="ffffff" w:val="clear"/>
            <w:vAlign w:val="bottom"/>
          </w:tcPr>
          <w:p w:rsidR="00000000" w:rsidDel="00000000" w:rsidP="00000000" w:rsidRDefault="00000000" w:rsidRPr="00000000" w14:paraId="000000B6">
            <w:pPr>
              <w:spacing w:after="0" w:before="0" w:lineRule="auto"/>
              <w:ind w:left="60" w:right="60" w:firstLine="0"/>
              <w:jc w:val="center"/>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Percent</w:t>
            </w:r>
          </w:p>
        </w:tc>
        <w:tc>
          <w:tcPr>
            <w:tcBorders>
              <w:top w:color="000000" w:space="0" w:sz="0" w:val="nil"/>
              <w:left w:color="e0e0e0" w:space="0" w:sz="8" w:val="single"/>
              <w:bottom w:color="152935" w:space="0" w:sz="8" w:val="single"/>
              <w:right w:color="e0e0e0" w:space="0" w:sz="8" w:val="single"/>
            </w:tcBorders>
            <w:shd w:fill="ffffff" w:val="clear"/>
            <w:vAlign w:val="bottom"/>
          </w:tcPr>
          <w:p w:rsidR="00000000" w:rsidDel="00000000" w:rsidP="00000000" w:rsidRDefault="00000000" w:rsidRPr="00000000" w14:paraId="000000B7">
            <w:pPr>
              <w:spacing w:after="0" w:before="0" w:lineRule="auto"/>
              <w:ind w:left="60" w:right="60" w:firstLine="0"/>
              <w:jc w:val="center"/>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Valid Percent</w:t>
            </w:r>
          </w:p>
        </w:tc>
        <w:tc>
          <w:tcPr>
            <w:tcBorders>
              <w:top w:color="000000" w:space="0" w:sz="0" w:val="nil"/>
              <w:left w:color="e0e0e0" w:space="0" w:sz="8" w:val="single"/>
              <w:bottom w:color="152935" w:space="0" w:sz="8" w:val="single"/>
              <w:right w:color="000000" w:space="0" w:sz="0" w:val="nil"/>
            </w:tcBorders>
            <w:shd w:fill="ffffff" w:val="clear"/>
            <w:vAlign w:val="bottom"/>
          </w:tcPr>
          <w:p w:rsidR="00000000" w:rsidDel="00000000" w:rsidP="00000000" w:rsidRDefault="00000000" w:rsidRPr="00000000" w14:paraId="000000B8">
            <w:pPr>
              <w:spacing w:after="0" w:before="0" w:lineRule="auto"/>
              <w:ind w:left="60" w:right="60" w:firstLine="0"/>
              <w:jc w:val="center"/>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Cumulative Percent</w:t>
            </w:r>
          </w:p>
        </w:tc>
      </w:tr>
      <w:tr>
        <w:trPr>
          <w:cantSplit w:val="1"/>
          <w:tblHeader w:val="0"/>
        </w:trPr>
        <w:tc>
          <w:tcPr>
            <w:vMerge w:val="restart"/>
            <w:tcBorders>
              <w:top w:color="152935" w:space="0" w:sz="8" w:val="single"/>
              <w:left w:color="000000" w:space="0" w:sz="0" w:val="nil"/>
              <w:bottom w:color="152935" w:space="0" w:sz="8" w:val="single"/>
              <w:right w:color="000000" w:space="0" w:sz="0" w:val="nil"/>
            </w:tcBorders>
            <w:shd w:fill="e0e0e0" w:val="clear"/>
          </w:tcPr>
          <w:p w:rsidR="00000000" w:rsidDel="00000000" w:rsidP="00000000" w:rsidRDefault="00000000" w:rsidRPr="00000000" w14:paraId="000000B9">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tl w:val="0"/>
              </w:rPr>
            </w:r>
          </w:p>
        </w:tc>
        <w:tc>
          <w:tcPr>
            <w:tcBorders>
              <w:top w:color="152935"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0BA">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Negative</w:t>
            </w:r>
          </w:p>
        </w:tc>
        <w:tc>
          <w:tcPr>
            <w:tcBorders>
              <w:top w:color="152935"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0BB">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200</w:t>
            </w:r>
          </w:p>
        </w:tc>
        <w:tc>
          <w:tcPr>
            <w:tcBorders>
              <w:top w:color="152935"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0BC">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38.5</w:t>
            </w:r>
          </w:p>
        </w:tc>
        <w:tc>
          <w:tcPr>
            <w:tcBorders>
              <w:top w:color="152935"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0BD">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38.5</w:t>
            </w:r>
          </w:p>
        </w:tc>
        <w:tc>
          <w:tcPr>
            <w:tcBorders>
              <w:top w:color="152935"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0BE">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38.5</w:t>
            </w:r>
          </w:p>
        </w:tc>
      </w:tr>
      <w:tr>
        <w:trPr>
          <w:cantSplit w:val="1"/>
          <w:tblHeader w:val="0"/>
        </w:trPr>
        <w:tc>
          <w:tcPr>
            <w:vMerge w:val="continue"/>
            <w:tcBorders>
              <w:top w:color="152935" w:space="0" w:sz="8" w:val="single"/>
              <w:left w:color="000000" w:space="0" w:sz="0" w:val="nil"/>
              <w:bottom w:color="152935" w:space="0" w:sz="8" w:val="single"/>
              <w:right w:color="000000" w:space="0" w:sz="0" w:val="nil"/>
            </w:tcBorders>
            <w:shd w:fill="e0e0e0" w:val="clear"/>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0C0">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Positive</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0C1">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320</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0C2">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61.5</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0C3">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61.5</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0C4">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100.0</w:t>
            </w:r>
          </w:p>
        </w:tc>
      </w:tr>
      <w:tr>
        <w:trPr>
          <w:cantSplit w:val="1"/>
          <w:tblHeader w:val="0"/>
        </w:trPr>
        <w:tc>
          <w:tcPr>
            <w:vMerge w:val="continue"/>
            <w:tcBorders>
              <w:top w:color="152935" w:space="0" w:sz="8" w:val="single"/>
              <w:left w:color="000000" w:space="0" w:sz="0" w:val="nil"/>
              <w:bottom w:color="152935" w:space="0" w:sz="8" w:val="single"/>
              <w:right w:color="000000" w:space="0" w:sz="0" w:val="nil"/>
            </w:tcBorders>
            <w:shd w:fill="e0e0e0" w:val="clea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152935" w:space="0" w:sz="8" w:val="single"/>
              <w:right w:color="000000" w:space="0" w:sz="0" w:val="nil"/>
            </w:tcBorders>
            <w:shd w:fill="e0e0e0" w:val="clear"/>
          </w:tcPr>
          <w:p w:rsidR="00000000" w:rsidDel="00000000" w:rsidP="00000000" w:rsidRDefault="00000000" w:rsidRPr="00000000" w14:paraId="000000C6">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Total</w:t>
            </w:r>
          </w:p>
        </w:tc>
        <w:tc>
          <w:tcPr>
            <w:tcBorders>
              <w:top w:color="aeaeae" w:space="0" w:sz="8" w:val="single"/>
              <w:left w:color="000000" w:space="0" w:sz="0" w:val="nil"/>
              <w:bottom w:color="152935" w:space="0" w:sz="8" w:val="single"/>
              <w:right w:color="e0e0e0" w:space="0" w:sz="8" w:val="single"/>
            </w:tcBorders>
            <w:shd w:fill="ffffff" w:val="clear"/>
          </w:tcPr>
          <w:p w:rsidR="00000000" w:rsidDel="00000000" w:rsidP="00000000" w:rsidRDefault="00000000" w:rsidRPr="00000000" w14:paraId="000000C7">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520</w:t>
            </w:r>
          </w:p>
        </w:tc>
        <w:tc>
          <w:tcPr>
            <w:tcBorders>
              <w:top w:color="aeaeae" w:space="0" w:sz="8" w:val="single"/>
              <w:left w:color="e0e0e0" w:space="0" w:sz="8" w:val="single"/>
              <w:bottom w:color="152935" w:space="0" w:sz="8" w:val="single"/>
              <w:right w:color="e0e0e0" w:space="0" w:sz="8" w:val="single"/>
            </w:tcBorders>
            <w:shd w:fill="ffffff" w:val="clear"/>
          </w:tcPr>
          <w:p w:rsidR="00000000" w:rsidDel="00000000" w:rsidP="00000000" w:rsidRDefault="00000000" w:rsidRPr="00000000" w14:paraId="000000C8">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100.0</w:t>
            </w:r>
          </w:p>
        </w:tc>
        <w:tc>
          <w:tcPr>
            <w:tcBorders>
              <w:top w:color="aeaeae" w:space="0" w:sz="8" w:val="single"/>
              <w:left w:color="e0e0e0" w:space="0" w:sz="8" w:val="single"/>
              <w:bottom w:color="152935" w:space="0" w:sz="8" w:val="single"/>
              <w:right w:color="e0e0e0" w:space="0" w:sz="8" w:val="single"/>
            </w:tcBorders>
            <w:shd w:fill="ffffff" w:val="clear"/>
          </w:tcPr>
          <w:p w:rsidR="00000000" w:rsidDel="00000000" w:rsidP="00000000" w:rsidRDefault="00000000" w:rsidRPr="00000000" w14:paraId="000000C9">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100.0</w:t>
            </w:r>
          </w:p>
        </w:tc>
        <w:tc>
          <w:tcPr>
            <w:tcBorders>
              <w:top w:color="aeaeae" w:space="0" w:sz="8" w:val="single"/>
              <w:left w:color="e0e0e0" w:space="0" w:sz="8" w:val="single"/>
              <w:bottom w:color="152935" w:space="0" w:sz="8" w:val="single"/>
              <w:right w:color="000000" w:space="0" w:sz="0" w:val="nil"/>
            </w:tcBorders>
            <w:shd w:fill="ffffff" w:val="clear"/>
            <w:vAlign w:val="center"/>
          </w:tcPr>
          <w:p w:rsidR="00000000" w:rsidDel="00000000" w:rsidP="00000000" w:rsidRDefault="00000000" w:rsidRPr="00000000" w14:paraId="000000CA">
            <w:pPr>
              <w:spacing w:after="0" w:before="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CB">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after="0" w:before="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this data 61.5% respondents have diabetes.</w:t>
      </w:r>
    </w:p>
    <w:p w:rsidR="00000000" w:rsidDel="00000000" w:rsidP="00000000" w:rsidRDefault="00000000" w:rsidRPr="00000000" w14:paraId="000000CD">
      <w:pPr>
        <w:spacing w:after="0" w:before="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E">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F">
      <w:pPr>
        <w:spacing w:after="0" w:before="0" w:line="240" w:lineRule="auto"/>
        <w:rPr>
          <w:rFonts w:ascii="Times New Roman" w:cs="Times New Roman" w:eastAsia="Times New Roman" w:hAnsi="Times New Roman"/>
          <w:sz w:val="24"/>
          <w:szCs w:val="24"/>
        </w:rPr>
      </w:pPr>
      <w:r w:rsidDel="00000000" w:rsidR="00000000" w:rsidRPr="00000000">
        <w:rPr>
          <w:rtl w:val="0"/>
        </w:rPr>
      </w:r>
    </w:p>
    <w:tbl>
      <w:tblPr>
        <w:tblStyle w:val="Table3"/>
        <w:tblW w:w="651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734"/>
        <w:gridCol w:w="734"/>
        <w:gridCol w:w="1163"/>
        <w:gridCol w:w="1024"/>
        <w:gridCol w:w="1392"/>
        <w:gridCol w:w="1469"/>
        <w:tblGridChange w:id="0">
          <w:tblGrid>
            <w:gridCol w:w="734"/>
            <w:gridCol w:w="734"/>
            <w:gridCol w:w="1163"/>
            <w:gridCol w:w="1024"/>
            <w:gridCol w:w="1392"/>
            <w:gridCol w:w="1469"/>
          </w:tblGrid>
        </w:tblGridChange>
      </w:tblGrid>
      <w:tr>
        <w:trPr>
          <w:cantSplit w:val="1"/>
          <w:tblHeader w:val="0"/>
        </w:trPr>
        <w:tc>
          <w:tcPr>
            <w:gridSpan w:val="6"/>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0D0">
            <w:pPr>
              <w:spacing w:after="0" w:before="0" w:lineRule="auto"/>
              <w:ind w:left="60" w:right="60" w:firstLine="0"/>
              <w:jc w:val="center"/>
              <w:rPr>
                <w:rFonts w:ascii="Times New Roman" w:cs="Times New Roman" w:eastAsia="Times New Roman" w:hAnsi="Times New Roman"/>
                <w:color w:val="010205"/>
              </w:rPr>
            </w:pPr>
            <w:r w:rsidDel="00000000" w:rsidR="00000000" w:rsidRPr="00000000">
              <w:rPr>
                <w:rFonts w:ascii="Times New Roman" w:cs="Times New Roman" w:eastAsia="Times New Roman" w:hAnsi="Times New Roman"/>
                <w:b w:val="1"/>
                <w:color w:val="010205"/>
                <w:rtl w:val="0"/>
              </w:rPr>
              <w:t xml:space="preserve">Partial paresis</w:t>
            </w:r>
            <w:r w:rsidDel="00000000" w:rsidR="00000000" w:rsidRPr="00000000">
              <w:rPr>
                <w:rtl w:val="0"/>
              </w:rPr>
            </w:r>
          </w:p>
        </w:tc>
      </w:tr>
      <w:tr>
        <w:trPr>
          <w:cantSplit w:val="1"/>
          <w:tblHeader w:val="0"/>
        </w:trPr>
        <w:tc>
          <w:tcPr>
            <w:gridSpan w:val="2"/>
            <w:tcBorders>
              <w:top w:color="000000" w:space="0" w:sz="0" w:val="nil"/>
              <w:left w:color="000000" w:space="0" w:sz="0" w:val="nil"/>
              <w:bottom w:color="152935" w:space="0" w:sz="8" w:val="single"/>
              <w:right w:color="000000" w:space="0" w:sz="0" w:val="nil"/>
            </w:tcBorders>
            <w:shd w:fill="ffffff" w:val="clear"/>
            <w:vAlign w:val="bottom"/>
          </w:tcPr>
          <w:p w:rsidR="00000000" w:rsidDel="00000000" w:rsidP="00000000" w:rsidRDefault="00000000" w:rsidRPr="00000000" w14:paraId="000000D6">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152935" w:space="0" w:sz="8" w:val="single"/>
              <w:right w:color="e0e0e0" w:space="0" w:sz="8" w:val="single"/>
            </w:tcBorders>
            <w:shd w:fill="ffffff" w:val="clear"/>
            <w:vAlign w:val="bottom"/>
          </w:tcPr>
          <w:p w:rsidR="00000000" w:rsidDel="00000000" w:rsidP="00000000" w:rsidRDefault="00000000" w:rsidRPr="00000000" w14:paraId="000000D8">
            <w:pPr>
              <w:spacing w:after="0" w:before="0" w:lineRule="auto"/>
              <w:ind w:left="60" w:right="60" w:firstLine="0"/>
              <w:jc w:val="center"/>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Frequency</w:t>
            </w:r>
          </w:p>
        </w:tc>
        <w:tc>
          <w:tcPr>
            <w:tcBorders>
              <w:top w:color="000000" w:space="0" w:sz="0" w:val="nil"/>
              <w:left w:color="e0e0e0" w:space="0" w:sz="8" w:val="single"/>
              <w:bottom w:color="152935" w:space="0" w:sz="8" w:val="single"/>
              <w:right w:color="e0e0e0" w:space="0" w:sz="8" w:val="single"/>
            </w:tcBorders>
            <w:shd w:fill="ffffff" w:val="clear"/>
            <w:vAlign w:val="bottom"/>
          </w:tcPr>
          <w:p w:rsidR="00000000" w:rsidDel="00000000" w:rsidP="00000000" w:rsidRDefault="00000000" w:rsidRPr="00000000" w14:paraId="000000D9">
            <w:pPr>
              <w:spacing w:after="0" w:before="0" w:lineRule="auto"/>
              <w:ind w:left="60" w:right="60" w:firstLine="0"/>
              <w:jc w:val="center"/>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Percent</w:t>
            </w:r>
          </w:p>
        </w:tc>
        <w:tc>
          <w:tcPr>
            <w:tcBorders>
              <w:top w:color="000000" w:space="0" w:sz="0" w:val="nil"/>
              <w:left w:color="e0e0e0" w:space="0" w:sz="8" w:val="single"/>
              <w:bottom w:color="152935" w:space="0" w:sz="8" w:val="single"/>
              <w:right w:color="e0e0e0" w:space="0" w:sz="8" w:val="single"/>
            </w:tcBorders>
            <w:shd w:fill="ffffff" w:val="clear"/>
            <w:vAlign w:val="bottom"/>
          </w:tcPr>
          <w:p w:rsidR="00000000" w:rsidDel="00000000" w:rsidP="00000000" w:rsidRDefault="00000000" w:rsidRPr="00000000" w14:paraId="000000DA">
            <w:pPr>
              <w:spacing w:after="0" w:before="0" w:lineRule="auto"/>
              <w:ind w:left="60" w:right="60" w:firstLine="0"/>
              <w:jc w:val="center"/>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Valid Percent</w:t>
            </w:r>
          </w:p>
        </w:tc>
        <w:tc>
          <w:tcPr>
            <w:tcBorders>
              <w:top w:color="000000" w:space="0" w:sz="0" w:val="nil"/>
              <w:left w:color="e0e0e0" w:space="0" w:sz="8" w:val="single"/>
              <w:bottom w:color="152935" w:space="0" w:sz="8" w:val="single"/>
              <w:right w:color="000000" w:space="0" w:sz="0" w:val="nil"/>
            </w:tcBorders>
            <w:shd w:fill="ffffff" w:val="clear"/>
            <w:vAlign w:val="bottom"/>
          </w:tcPr>
          <w:p w:rsidR="00000000" w:rsidDel="00000000" w:rsidP="00000000" w:rsidRDefault="00000000" w:rsidRPr="00000000" w14:paraId="000000DB">
            <w:pPr>
              <w:spacing w:after="0" w:before="0" w:lineRule="auto"/>
              <w:ind w:left="60" w:right="60" w:firstLine="0"/>
              <w:jc w:val="center"/>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Cumulative Percent</w:t>
            </w:r>
          </w:p>
        </w:tc>
      </w:tr>
      <w:tr>
        <w:trPr>
          <w:cantSplit w:val="1"/>
          <w:tblHeader w:val="0"/>
        </w:trPr>
        <w:tc>
          <w:tcPr>
            <w:vMerge w:val="restart"/>
            <w:tcBorders>
              <w:top w:color="152935" w:space="0" w:sz="8" w:val="single"/>
              <w:left w:color="000000" w:space="0" w:sz="0" w:val="nil"/>
              <w:bottom w:color="152935" w:space="0" w:sz="8" w:val="single"/>
              <w:right w:color="000000" w:space="0" w:sz="0" w:val="nil"/>
            </w:tcBorders>
            <w:shd w:fill="e0e0e0" w:val="clear"/>
          </w:tcPr>
          <w:p w:rsidR="00000000" w:rsidDel="00000000" w:rsidP="00000000" w:rsidRDefault="00000000" w:rsidRPr="00000000" w14:paraId="000000DC">
            <w:pPr>
              <w:spacing w:after="0" w:before="0" w:lineRule="auto"/>
              <w:ind w:right="60"/>
              <w:rPr>
                <w:rFonts w:ascii="Times New Roman" w:cs="Times New Roman" w:eastAsia="Times New Roman" w:hAnsi="Times New Roman"/>
                <w:color w:val="264a60"/>
                <w:sz w:val="18"/>
                <w:szCs w:val="18"/>
              </w:rPr>
            </w:pPr>
            <w:r w:rsidDel="00000000" w:rsidR="00000000" w:rsidRPr="00000000">
              <w:rPr>
                <w:rtl w:val="0"/>
              </w:rPr>
            </w:r>
          </w:p>
        </w:tc>
        <w:tc>
          <w:tcPr>
            <w:tcBorders>
              <w:top w:color="152935"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0DD">
            <w:pPr>
              <w:spacing w:after="0" w:before="0" w:lineRule="auto"/>
              <w:ind w:right="6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No</w:t>
            </w:r>
          </w:p>
        </w:tc>
        <w:tc>
          <w:tcPr>
            <w:tcBorders>
              <w:top w:color="152935"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0DE">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296</w:t>
            </w:r>
          </w:p>
        </w:tc>
        <w:tc>
          <w:tcPr>
            <w:tcBorders>
              <w:top w:color="152935"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0DF">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56.9</w:t>
            </w:r>
          </w:p>
        </w:tc>
        <w:tc>
          <w:tcPr>
            <w:tcBorders>
              <w:top w:color="152935"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0E0">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56.9</w:t>
            </w:r>
          </w:p>
        </w:tc>
        <w:tc>
          <w:tcPr>
            <w:tcBorders>
              <w:top w:color="152935"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0E1">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56.9</w:t>
            </w:r>
          </w:p>
        </w:tc>
      </w:tr>
      <w:tr>
        <w:trPr>
          <w:cantSplit w:val="1"/>
          <w:tblHeader w:val="0"/>
        </w:trPr>
        <w:tc>
          <w:tcPr>
            <w:vMerge w:val="continue"/>
            <w:tcBorders>
              <w:top w:color="152935" w:space="0" w:sz="8" w:val="single"/>
              <w:left w:color="000000" w:space="0" w:sz="0" w:val="nil"/>
              <w:bottom w:color="152935" w:space="0" w:sz="8" w:val="single"/>
              <w:right w:color="000000" w:space="0" w:sz="0" w:val="nil"/>
            </w:tcBorders>
            <w:shd w:fill="e0e0e0" w:val="clear"/>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0E3">
            <w:pPr>
              <w:spacing w:after="0" w:before="0" w:lineRule="auto"/>
              <w:ind w:right="6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Yes</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0E4">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224</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0E5">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43.1</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0E6">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43.1</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0E7">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100.0</w:t>
            </w:r>
          </w:p>
        </w:tc>
      </w:tr>
      <w:tr>
        <w:trPr>
          <w:cantSplit w:val="1"/>
          <w:tblHeader w:val="0"/>
        </w:trPr>
        <w:tc>
          <w:tcPr>
            <w:vMerge w:val="continue"/>
            <w:tcBorders>
              <w:top w:color="152935" w:space="0" w:sz="8" w:val="single"/>
              <w:left w:color="000000" w:space="0" w:sz="0" w:val="nil"/>
              <w:bottom w:color="152935" w:space="0" w:sz="8" w:val="single"/>
              <w:right w:color="000000" w:space="0" w:sz="0" w:val="nil"/>
            </w:tcBorders>
            <w:shd w:fill="e0e0e0" w:val="clear"/>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152935" w:space="0" w:sz="8" w:val="single"/>
              <w:right w:color="000000" w:space="0" w:sz="0" w:val="nil"/>
            </w:tcBorders>
            <w:shd w:fill="e0e0e0" w:val="clear"/>
          </w:tcPr>
          <w:p w:rsidR="00000000" w:rsidDel="00000000" w:rsidP="00000000" w:rsidRDefault="00000000" w:rsidRPr="00000000" w14:paraId="000000E9">
            <w:pPr>
              <w:spacing w:after="0" w:before="0" w:lineRule="auto"/>
              <w:ind w:right="6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Total</w:t>
            </w:r>
          </w:p>
        </w:tc>
        <w:tc>
          <w:tcPr>
            <w:tcBorders>
              <w:top w:color="aeaeae" w:space="0" w:sz="8" w:val="single"/>
              <w:left w:color="000000" w:space="0" w:sz="0" w:val="nil"/>
              <w:bottom w:color="152935" w:space="0" w:sz="8" w:val="single"/>
              <w:right w:color="e0e0e0" w:space="0" w:sz="8" w:val="single"/>
            </w:tcBorders>
            <w:shd w:fill="ffffff" w:val="clear"/>
          </w:tcPr>
          <w:p w:rsidR="00000000" w:rsidDel="00000000" w:rsidP="00000000" w:rsidRDefault="00000000" w:rsidRPr="00000000" w14:paraId="000000EA">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520</w:t>
            </w:r>
          </w:p>
        </w:tc>
        <w:tc>
          <w:tcPr>
            <w:tcBorders>
              <w:top w:color="aeaeae" w:space="0" w:sz="8" w:val="single"/>
              <w:left w:color="e0e0e0" w:space="0" w:sz="8" w:val="single"/>
              <w:bottom w:color="152935" w:space="0" w:sz="8" w:val="single"/>
              <w:right w:color="e0e0e0" w:space="0" w:sz="8" w:val="single"/>
            </w:tcBorders>
            <w:shd w:fill="ffffff" w:val="clear"/>
          </w:tcPr>
          <w:p w:rsidR="00000000" w:rsidDel="00000000" w:rsidP="00000000" w:rsidRDefault="00000000" w:rsidRPr="00000000" w14:paraId="000000EB">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100.0</w:t>
            </w:r>
          </w:p>
        </w:tc>
        <w:tc>
          <w:tcPr>
            <w:tcBorders>
              <w:top w:color="aeaeae" w:space="0" w:sz="8" w:val="single"/>
              <w:left w:color="e0e0e0" w:space="0" w:sz="8" w:val="single"/>
              <w:bottom w:color="152935" w:space="0" w:sz="8" w:val="single"/>
              <w:right w:color="e0e0e0" w:space="0" w:sz="8" w:val="single"/>
            </w:tcBorders>
            <w:shd w:fill="ffffff" w:val="clear"/>
          </w:tcPr>
          <w:p w:rsidR="00000000" w:rsidDel="00000000" w:rsidP="00000000" w:rsidRDefault="00000000" w:rsidRPr="00000000" w14:paraId="000000EC">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100.0</w:t>
            </w:r>
          </w:p>
        </w:tc>
        <w:tc>
          <w:tcPr>
            <w:tcBorders>
              <w:top w:color="aeaeae" w:space="0" w:sz="8" w:val="single"/>
              <w:left w:color="e0e0e0" w:space="0" w:sz="8" w:val="single"/>
              <w:bottom w:color="152935" w:space="0" w:sz="8" w:val="single"/>
              <w:right w:color="000000" w:space="0" w:sz="0" w:val="nil"/>
            </w:tcBorders>
            <w:shd w:fill="ffffff" w:val="clear"/>
            <w:vAlign w:val="center"/>
          </w:tcPr>
          <w:p w:rsidR="00000000" w:rsidDel="00000000" w:rsidP="00000000" w:rsidRDefault="00000000" w:rsidRPr="00000000" w14:paraId="000000ED">
            <w:pPr>
              <w:spacing w:after="0" w:before="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EE">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data 43.1% respondents have been suffering from partial paresis. </w:t>
      </w:r>
    </w:p>
    <w:p w:rsidR="00000000" w:rsidDel="00000000" w:rsidP="00000000" w:rsidRDefault="00000000" w:rsidRPr="00000000" w14:paraId="000000E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Cross Tabulation:</w:t>
      </w:r>
    </w:p>
    <w:p w:rsidR="00000000" w:rsidDel="00000000" w:rsidP="00000000" w:rsidRDefault="00000000" w:rsidRPr="00000000" w14:paraId="000000F2">
      <w:pPr>
        <w:spacing w:after="0" w:before="0" w:line="240" w:lineRule="auto"/>
        <w:rPr>
          <w:rFonts w:ascii="Times New Roman" w:cs="Times New Roman" w:eastAsia="Times New Roman" w:hAnsi="Times New Roman"/>
          <w:sz w:val="24"/>
          <w:szCs w:val="24"/>
        </w:rPr>
      </w:pPr>
      <w:r w:rsidDel="00000000" w:rsidR="00000000" w:rsidRPr="00000000">
        <w:rPr>
          <w:rtl w:val="0"/>
        </w:rPr>
      </w:r>
    </w:p>
    <w:tbl>
      <w:tblPr>
        <w:tblStyle w:val="Table4"/>
        <w:tblW w:w="67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17"/>
        <w:gridCol w:w="933"/>
        <w:gridCol w:w="1805"/>
        <w:gridCol w:w="1025"/>
        <w:gridCol w:w="1025"/>
        <w:gridCol w:w="1025"/>
        <w:tblGridChange w:id="0">
          <w:tblGrid>
            <w:gridCol w:w="917"/>
            <w:gridCol w:w="933"/>
            <w:gridCol w:w="1805"/>
            <w:gridCol w:w="1025"/>
            <w:gridCol w:w="1025"/>
            <w:gridCol w:w="1025"/>
          </w:tblGrid>
        </w:tblGridChange>
      </w:tblGrid>
      <w:tr>
        <w:trPr>
          <w:cantSplit w:val="1"/>
          <w:tblHeader w:val="0"/>
        </w:trPr>
        <w:tc>
          <w:tcPr>
            <w:gridSpan w:val="6"/>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0F3">
            <w:pPr>
              <w:spacing w:after="0" w:before="0" w:lineRule="auto"/>
              <w:ind w:left="60" w:right="60" w:firstLine="0"/>
              <w:jc w:val="center"/>
              <w:rPr>
                <w:rFonts w:ascii="Times New Roman" w:cs="Times New Roman" w:eastAsia="Times New Roman" w:hAnsi="Times New Roman"/>
                <w:color w:val="010205"/>
              </w:rPr>
            </w:pPr>
            <w:r w:rsidDel="00000000" w:rsidR="00000000" w:rsidRPr="00000000">
              <w:rPr>
                <w:rFonts w:ascii="Times New Roman" w:cs="Times New Roman" w:eastAsia="Times New Roman" w:hAnsi="Times New Roman"/>
                <w:b w:val="1"/>
                <w:color w:val="010205"/>
                <w:rtl w:val="0"/>
              </w:rPr>
              <w:t xml:space="preserve">Gender * Diabetes Crosstabulation</w:t>
            </w:r>
            <w:r w:rsidDel="00000000" w:rsidR="00000000" w:rsidRPr="00000000">
              <w:rPr>
                <w:rtl w:val="0"/>
              </w:rPr>
            </w:r>
          </w:p>
        </w:tc>
      </w:tr>
      <w:tr>
        <w:trPr>
          <w:cantSplit w:val="1"/>
          <w:tblHeader w:val="0"/>
        </w:trPr>
        <w:tc>
          <w:tcPr>
            <w:gridSpan w:val="3"/>
            <w:vMerge w:val="restart"/>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F9">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0" w:val="nil"/>
              <w:left w:color="000000" w:space="0" w:sz="0" w:val="nil"/>
              <w:bottom w:color="000000" w:space="0" w:sz="0" w:val="nil"/>
              <w:right w:color="e0e0e0" w:space="0" w:sz="8" w:val="single"/>
            </w:tcBorders>
            <w:shd w:fill="ffffff" w:val="clear"/>
            <w:vAlign w:val="bottom"/>
          </w:tcPr>
          <w:p w:rsidR="00000000" w:rsidDel="00000000" w:rsidP="00000000" w:rsidRDefault="00000000" w:rsidRPr="00000000" w14:paraId="000000FC">
            <w:pPr>
              <w:spacing w:after="0" w:before="0" w:lineRule="auto"/>
              <w:ind w:left="60" w:right="60" w:firstLine="0"/>
              <w:jc w:val="center"/>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Diabetes</w:t>
            </w:r>
          </w:p>
        </w:tc>
        <w:tc>
          <w:tcPr>
            <w:vMerge w:val="restart"/>
            <w:tcBorders>
              <w:top w:color="000000" w:space="0" w:sz="0" w:val="nil"/>
              <w:left w:color="e0e0e0" w:space="0" w:sz="8" w:val="single"/>
              <w:bottom w:color="000000" w:space="0" w:sz="0" w:val="nil"/>
              <w:right w:color="000000" w:space="0" w:sz="0" w:val="nil"/>
            </w:tcBorders>
            <w:shd w:fill="ffffff" w:val="clear"/>
            <w:vAlign w:val="bottom"/>
          </w:tcPr>
          <w:p w:rsidR="00000000" w:rsidDel="00000000" w:rsidP="00000000" w:rsidRDefault="00000000" w:rsidRPr="00000000" w14:paraId="000000FE">
            <w:pPr>
              <w:spacing w:after="0" w:before="0" w:lineRule="auto"/>
              <w:ind w:left="60" w:right="60" w:firstLine="0"/>
              <w:jc w:val="center"/>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Total</w:t>
            </w:r>
          </w:p>
        </w:tc>
      </w:tr>
      <w:tr>
        <w:trPr>
          <w:cantSplit w:val="1"/>
          <w:tblHeader w:val="0"/>
        </w:trPr>
        <w:tc>
          <w:tcPr>
            <w:gridSpan w:val="3"/>
            <w:vMerge w:val="continue"/>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64a60"/>
                <w:sz w:val="18"/>
                <w:szCs w:val="18"/>
              </w:rPr>
            </w:pPr>
            <w:r w:rsidDel="00000000" w:rsidR="00000000" w:rsidRPr="00000000">
              <w:rPr>
                <w:rtl w:val="0"/>
              </w:rPr>
            </w:r>
          </w:p>
        </w:tc>
        <w:tc>
          <w:tcPr>
            <w:tcBorders>
              <w:top w:color="000000" w:space="0" w:sz="0" w:val="nil"/>
              <w:left w:color="000000" w:space="0" w:sz="0" w:val="nil"/>
              <w:bottom w:color="152935" w:space="0" w:sz="8" w:val="single"/>
              <w:right w:color="e0e0e0" w:space="0" w:sz="8" w:val="single"/>
            </w:tcBorders>
            <w:shd w:fill="ffffff" w:val="clear"/>
            <w:vAlign w:val="bottom"/>
          </w:tcPr>
          <w:p w:rsidR="00000000" w:rsidDel="00000000" w:rsidP="00000000" w:rsidRDefault="00000000" w:rsidRPr="00000000" w14:paraId="00000102">
            <w:pPr>
              <w:spacing w:after="0" w:before="0" w:lineRule="auto"/>
              <w:ind w:left="60" w:right="60" w:firstLine="0"/>
              <w:jc w:val="center"/>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Negative</w:t>
            </w:r>
          </w:p>
        </w:tc>
        <w:tc>
          <w:tcPr>
            <w:tcBorders>
              <w:top w:color="000000" w:space="0" w:sz="0" w:val="nil"/>
              <w:left w:color="e0e0e0" w:space="0" w:sz="8" w:val="single"/>
              <w:bottom w:color="152935" w:space="0" w:sz="8" w:val="single"/>
              <w:right w:color="e0e0e0" w:space="0" w:sz="8" w:val="single"/>
            </w:tcBorders>
            <w:shd w:fill="ffffff" w:val="clear"/>
            <w:vAlign w:val="bottom"/>
          </w:tcPr>
          <w:p w:rsidR="00000000" w:rsidDel="00000000" w:rsidP="00000000" w:rsidRDefault="00000000" w:rsidRPr="00000000" w14:paraId="00000103">
            <w:pPr>
              <w:spacing w:after="0" w:before="0" w:lineRule="auto"/>
              <w:ind w:left="60" w:right="60" w:firstLine="0"/>
              <w:jc w:val="center"/>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Positive</w:t>
            </w:r>
          </w:p>
        </w:tc>
        <w:tc>
          <w:tcPr>
            <w:vMerge w:val="continue"/>
            <w:tcBorders>
              <w:top w:color="000000" w:space="0" w:sz="0" w:val="nil"/>
              <w:left w:color="e0e0e0" w:space="0" w:sz="8" w:val="single"/>
              <w:bottom w:color="000000" w:space="0" w:sz="0" w:val="nil"/>
              <w:right w:color="000000" w:space="0" w:sz="0" w:val="nil"/>
            </w:tcBorders>
            <w:shd w:fill="ffffff" w:val="clear"/>
            <w:vAlign w:val="bottom"/>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64a60"/>
                <w:sz w:val="18"/>
                <w:szCs w:val="18"/>
              </w:rPr>
            </w:pPr>
            <w:r w:rsidDel="00000000" w:rsidR="00000000" w:rsidRPr="00000000">
              <w:rPr>
                <w:rtl w:val="0"/>
              </w:rPr>
            </w:r>
          </w:p>
        </w:tc>
      </w:tr>
      <w:tr>
        <w:trPr>
          <w:cantSplit w:val="1"/>
          <w:tblHeader w:val="0"/>
        </w:trPr>
        <w:tc>
          <w:tcPr>
            <w:vMerge w:val="restart"/>
            <w:tcBorders>
              <w:top w:color="152935"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05">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Gender</w:t>
            </w:r>
          </w:p>
        </w:tc>
        <w:tc>
          <w:tcPr>
            <w:vMerge w:val="restart"/>
            <w:tcBorders>
              <w:top w:color="152935"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06">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Female</w:t>
            </w:r>
          </w:p>
        </w:tc>
        <w:tc>
          <w:tcPr>
            <w:tcBorders>
              <w:top w:color="152935"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107">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Count</w:t>
            </w:r>
          </w:p>
        </w:tc>
        <w:tc>
          <w:tcPr>
            <w:tcBorders>
              <w:top w:color="152935"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108">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19</w:t>
            </w:r>
          </w:p>
        </w:tc>
        <w:tc>
          <w:tcPr>
            <w:tcBorders>
              <w:top w:color="152935"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109">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173</w:t>
            </w:r>
          </w:p>
        </w:tc>
        <w:tc>
          <w:tcPr>
            <w:tcBorders>
              <w:top w:color="152935"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10A">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192</w:t>
            </w:r>
          </w:p>
        </w:tc>
      </w:tr>
      <w:tr>
        <w:trPr>
          <w:cantSplit w:val="1"/>
          <w:tblHeader w:val="0"/>
        </w:trPr>
        <w:tc>
          <w:tcPr>
            <w:vMerge w:val="continue"/>
            <w:tcBorders>
              <w:top w:color="152935"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vMerge w:val="continue"/>
            <w:tcBorders>
              <w:top w:color="152935"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10D">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 within Gender</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10E">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9.9%</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10F">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90.1%</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110">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100.0%</w:t>
            </w:r>
          </w:p>
        </w:tc>
      </w:tr>
      <w:tr>
        <w:trPr>
          <w:cantSplit w:val="1"/>
          <w:tblHeader w:val="0"/>
        </w:trPr>
        <w:tc>
          <w:tcPr>
            <w:vMerge w:val="continue"/>
            <w:tcBorders>
              <w:top w:color="152935"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vMerge w:val="continue"/>
            <w:tcBorders>
              <w:top w:color="152935"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113">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 within Diabetes</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114">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9.5%</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115">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54.1%</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116">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36.9%</w:t>
            </w:r>
          </w:p>
        </w:tc>
      </w:tr>
      <w:tr>
        <w:trPr>
          <w:cantSplit w:val="1"/>
          <w:tblHeader w:val="0"/>
        </w:trPr>
        <w:tc>
          <w:tcPr>
            <w:vMerge w:val="continue"/>
            <w:tcBorders>
              <w:top w:color="152935"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vMerge w:val="continue"/>
            <w:tcBorders>
              <w:top w:color="152935"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119">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 of Total</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11A">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3.7%</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11B">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33.3%</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11C">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36.9%</w:t>
            </w:r>
          </w:p>
        </w:tc>
      </w:tr>
      <w:tr>
        <w:trPr>
          <w:cantSplit w:val="1"/>
          <w:tblHeader w:val="0"/>
        </w:trPr>
        <w:tc>
          <w:tcPr>
            <w:vMerge w:val="continue"/>
            <w:tcBorders>
              <w:top w:color="152935"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vMerge w:val="continue"/>
            <w:tcBorders>
              <w:top w:color="152935"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1F">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Residual</w:t>
            </w:r>
          </w:p>
        </w:tc>
        <w:tc>
          <w:tcPr>
            <w:tcBorders>
              <w:top w:color="aeaeae" w:space="0" w:sz="8" w:val="single"/>
              <w:left w:color="000000" w:space="0" w:sz="0" w:val="nil"/>
              <w:bottom w:color="000000" w:space="0" w:sz="0" w:val="nil"/>
              <w:right w:color="e0e0e0" w:space="0" w:sz="8" w:val="single"/>
            </w:tcBorders>
            <w:shd w:fill="ffffff" w:val="clear"/>
          </w:tcPr>
          <w:p w:rsidR="00000000" w:rsidDel="00000000" w:rsidP="00000000" w:rsidRDefault="00000000" w:rsidRPr="00000000" w14:paraId="00000120">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-54.8</w:t>
            </w:r>
          </w:p>
        </w:tc>
        <w:tc>
          <w:tcPr>
            <w:tcBorders>
              <w:top w:color="aeaeae" w:space="0" w:sz="8" w:val="single"/>
              <w:left w:color="e0e0e0" w:space="0" w:sz="8" w:val="single"/>
              <w:bottom w:color="000000" w:space="0" w:sz="0" w:val="nil"/>
              <w:right w:color="e0e0e0" w:space="0" w:sz="8" w:val="single"/>
            </w:tcBorders>
            <w:shd w:fill="ffffff" w:val="clear"/>
          </w:tcPr>
          <w:p w:rsidR="00000000" w:rsidDel="00000000" w:rsidP="00000000" w:rsidRDefault="00000000" w:rsidRPr="00000000" w14:paraId="00000121">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54.8</w:t>
            </w:r>
          </w:p>
        </w:tc>
        <w:tc>
          <w:tcPr>
            <w:tcBorders>
              <w:top w:color="aeaeae" w:space="0" w:sz="8" w:val="single"/>
              <w:left w:color="e0e0e0" w:space="0" w:sz="8" w:val="single"/>
              <w:bottom w:color="000000" w:space="0" w:sz="0" w:val="nil"/>
              <w:right w:color="000000" w:space="0" w:sz="0" w:val="nil"/>
            </w:tcBorders>
            <w:shd w:fill="ffffff" w:val="clear"/>
            <w:vAlign w:val="center"/>
          </w:tcPr>
          <w:p w:rsidR="00000000" w:rsidDel="00000000" w:rsidP="00000000" w:rsidRDefault="00000000" w:rsidRPr="00000000" w14:paraId="00000122">
            <w:pPr>
              <w:spacing w:after="0" w:before="0" w:line="24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vMerge w:val="continue"/>
            <w:tcBorders>
              <w:top w:color="152935"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restart"/>
            <w:tcBorders>
              <w:top w:color="aeaeae"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24">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Male</w:t>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125">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Count</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126">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181</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127">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147</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128">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328</w:t>
            </w:r>
          </w:p>
        </w:tc>
      </w:tr>
      <w:tr>
        <w:trPr>
          <w:cantSplit w:val="1"/>
          <w:tblHeader w:val="0"/>
        </w:trPr>
        <w:tc>
          <w:tcPr>
            <w:vMerge w:val="continue"/>
            <w:tcBorders>
              <w:top w:color="152935"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vMerge w:val="continue"/>
            <w:tcBorders>
              <w:top w:color="aeaeae"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12B">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 within Gender</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12C">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55.2%</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12D">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44.8%</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12E">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100.0%</w:t>
            </w:r>
          </w:p>
        </w:tc>
      </w:tr>
      <w:tr>
        <w:trPr>
          <w:cantSplit w:val="1"/>
          <w:tblHeader w:val="0"/>
        </w:trPr>
        <w:tc>
          <w:tcPr>
            <w:vMerge w:val="continue"/>
            <w:tcBorders>
              <w:top w:color="152935"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vMerge w:val="continue"/>
            <w:tcBorders>
              <w:top w:color="aeaeae"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131">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 within Diabetes</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132">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90.5%</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133">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45.9%</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134">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63.1%</w:t>
            </w:r>
          </w:p>
        </w:tc>
      </w:tr>
      <w:tr>
        <w:trPr>
          <w:cantSplit w:val="1"/>
          <w:tblHeader w:val="0"/>
        </w:trPr>
        <w:tc>
          <w:tcPr>
            <w:vMerge w:val="continue"/>
            <w:tcBorders>
              <w:top w:color="152935"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vMerge w:val="continue"/>
            <w:tcBorders>
              <w:top w:color="aeaeae"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137">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 of Total</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138">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34.8%</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139">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28.3%</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13A">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63.1%</w:t>
            </w:r>
          </w:p>
        </w:tc>
      </w:tr>
      <w:tr>
        <w:trPr>
          <w:cantSplit w:val="1"/>
          <w:tblHeader w:val="0"/>
        </w:trPr>
        <w:tc>
          <w:tcPr>
            <w:vMerge w:val="continue"/>
            <w:tcBorders>
              <w:top w:color="152935"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vMerge w:val="continue"/>
            <w:tcBorders>
              <w:top w:color="aeaeae"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3D">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Residual</w:t>
            </w:r>
          </w:p>
        </w:tc>
        <w:tc>
          <w:tcPr>
            <w:tcBorders>
              <w:top w:color="aeaeae" w:space="0" w:sz="8" w:val="single"/>
              <w:left w:color="000000" w:space="0" w:sz="0" w:val="nil"/>
              <w:bottom w:color="000000" w:space="0" w:sz="0" w:val="nil"/>
              <w:right w:color="e0e0e0" w:space="0" w:sz="8" w:val="single"/>
            </w:tcBorders>
            <w:shd w:fill="ffffff" w:val="clear"/>
          </w:tcPr>
          <w:p w:rsidR="00000000" w:rsidDel="00000000" w:rsidP="00000000" w:rsidRDefault="00000000" w:rsidRPr="00000000" w14:paraId="0000013E">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54.8</w:t>
            </w:r>
          </w:p>
        </w:tc>
        <w:tc>
          <w:tcPr>
            <w:tcBorders>
              <w:top w:color="aeaeae" w:space="0" w:sz="8" w:val="single"/>
              <w:left w:color="e0e0e0" w:space="0" w:sz="8" w:val="single"/>
              <w:bottom w:color="000000" w:space="0" w:sz="0" w:val="nil"/>
              <w:right w:color="e0e0e0" w:space="0" w:sz="8" w:val="single"/>
            </w:tcBorders>
            <w:shd w:fill="ffffff" w:val="clear"/>
          </w:tcPr>
          <w:p w:rsidR="00000000" w:rsidDel="00000000" w:rsidP="00000000" w:rsidRDefault="00000000" w:rsidRPr="00000000" w14:paraId="0000013F">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-54.8</w:t>
            </w:r>
          </w:p>
        </w:tc>
        <w:tc>
          <w:tcPr>
            <w:tcBorders>
              <w:top w:color="aeaeae" w:space="0" w:sz="8" w:val="single"/>
              <w:left w:color="e0e0e0" w:space="0" w:sz="8" w:val="single"/>
              <w:bottom w:color="000000" w:space="0" w:sz="0" w:val="nil"/>
              <w:right w:color="000000" w:space="0" w:sz="0" w:val="nil"/>
            </w:tcBorders>
            <w:shd w:fill="ffffff" w:val="clear"/>
            <w:vAlign w:val="center"/>
          </w:tcPr>
          <w:p w:rsidR="00000000" w:rsidDel="00000000" w:rsidP="00000000" w:rsidRDefault="00000000" w:rsidRPr="00000000" w14:paraId="00000140">
            <w:pPr>
              <w:spacing w:after="0" w:before="0" w:line="24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2"/>
            <w:vMerge w:val="restart"/>
            <w:tcBorders>
              <w:top w:color="aeaeae" w:space="0" w:sz="8" w:val="single"/>
              <w:left w:color="000000" w:space="0" w:sz="0" w:val="nil"/>
              <w:bottom w:color="152935" w:space="0" w:sz="8" w:val="single"/>
              <w:right w:color="000000" w:space="0" w:sz="0" w:val="nil"/>
            </w:tcBorders>
            <w:shd w:fill="e0e0e0" w:val="clear"/>
          </w:tcPr>
          <w:p w:rsidR="00000000" w:rsidDel="00000000" w:rsidP="00000000" w:rsidRDefault="00000000" w:rsidRPr="00000000" w14:paraId="00000141">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Total</w:t>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143">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Count</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144">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200</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145">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320</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146">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520</w:t>
            </w:r>
          </w:p>
        </w:tc>
      </w:tr>
      <w:tr>
        <w:trPr>
          <w:cantSplit w:val="1"/>
          <w:tblHeader w:val="0"/>
        </w:trPr>
        <w:tc>
          <w:tcPr>
            <w:gridSpan w:val="2"/>
            <w:vMerge w:val="continue"/>
            <w:tcBorders>
              <w:top w:color="aeaeae" w:space="0" w:sz="8" w:val="single"/>
              <w:left w:color="000000" w:space="0" w:sz="0" w:val="nil"/>
              <w:bottom w:color="152935" w:space="0" w:sz="8" w:val="single"/>
              <w:right w:color="000000" w:space="0" w:sz="0" w:val="nil"/>
            </w:tcBorders>
            <w:shd w:fill="e0e0e0" w:val="clea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149">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 within Gender</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14A">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38.5%</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14B">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61.5%</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14C">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100.0%</w:t>
            </w:r>
          </w:p>
        </w:tc>
      </w:tr>
      <w:tr>
        <w:trPr>
          <w:cantSplit w:val="1"/>
          <w:tblHeader w:val="0"/>
        </w:trPr>
        <w:tc>
          <w:tcPr>
            <w:gridSpan w:val="2"/>
            <w:vMerge w:val="continue"/>
            <w:tcBorders>
              <w:top w:color="aeaeae" w:space="0" w:sz="8" w:val="single"/>
              <w:left w:color="000000" w:space="0" w:sz="0" w:val="nil"/>
              <w:bottom w:color="152935" w:space="0" w:sz="8" w:val="single"/>
              <w:right w:color="000000" w:space="0" w:sz="0" w:val="nil"/>
            </w:tcBorders>
            <w:shd w:fill="e0e0e0" w:val="clear"/>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14F">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 within Diabetes</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150">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100.0%</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151">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100.0%</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152">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100.0%</w:t>
            </w:r>
          </w:p>
        </w:tc>
      </w:tr>
      <w:tr>
        <w:trPr>
          <w:cantSplit w:val="1"/>
          <w:tblHeader w:val="0"/>
        </w:trPr>
        <w:tc>
          <w:tcPr>
            <w:gridSpan w:val="2"/>
            <w:vMerge w:val="continue"/>
            <w:tcBorders>
              <w:top w:color="aeaeae" w:space="0" w:sz="8" w:val="single"/>
              <w:left w:color="000000" w:space="0" w:sz="0" w:val="nil"/>
              <w:bottom w:color="152935" w:space="0" w:sz="8" w:val="single"/>
              <w:right w:color="000000" w:space="0" w:sz="0" w:val="nil"/>
            </w:tcBorders>
            <w:shd w:fill="e0e0e0" w:val="clear"/>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152935" w:space="0" w:sz="8" w:val="single"/>
              <w:right w:color="000000" w:space="0" w:sz="0" w:val="nil"/>
            </w:tcBorders>
            <w:shd w:fill="e0e0e0" w:val="clear"/>
          </w:tcPr>
          <w:p w:rsidR="00000000" w:rsidDel="00000000" w:rsidP="00000000" w:rsidRDefault="00000000" w:rsidRPr="00000000" w14:paraId="00000155">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 of Total</w:t>
            </w:r>
          </w:p>
        </w:tc>
        <w:tc>
          <w:tcPr>
            <w:tcBorders>
              <w:top w:color="aeaeae" w:space="0" w:sz="8" w:val="single"/>
              <w:left w:color="000000" w:space="0" w:sz="0" w:val="nil"/>
              <w:bottom w:color="152935" w:space="0" w:sz="8" w:val="single"/>
              <w:right w:color="e0e0e0" w:space="0" w:sz="8" w:val="single"/>
            </w:tcBorders>
            <w:shd w:fill="ffffff" w:val="clear"/>
          </w:tcPr>
          <w:p w:rsidR="00000000" w:rsidDel="00000000" w:rsidP="00000000" w:rsidRDefault="00000000" w:rsidRPr="00000000" w14:paraId="00000156">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38.5%</w:t>
            </w:r>
          </w:p>
        </w:tc>
        <w:tc>
          <w:tcPr>
            <w:tcBorders>
              <w:top w:color="aeaeae" w:space="0" w:sz="8" w:val="single"/>
              <w:left w:color="e0e0e0" w:space="0" w:sz="8" w:val="single"/>
              <w:bottom w:color="152935" w:space="0" w:sz="8" w:val="single"/>
              <w:right w:color="e0e0e0" w:space="0" w:sz="8" w:val="single"/>
            </w:tcBorders>
            <w:shd w:fill="ffffff" w:val="clear"/>
          </w:tcPr>
          <w:p w:rsidR="00000000" w:rsidDel="00000000" w:rsidP="00000000" w:rsidRDefault="00000000" w:rsidRPr="00000000" w14:paraId="00000157">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61.5%</w:t>
            </w:r>
          </w:p>
        </w:tc>
        <w:tc>
          <w:tcPr>
            <w:tcBorders>
              <w:top w:color="aeaeae" w:space="0" w:sz="8" w:val="single"/>
              <w:left w:color="e0e0e0" w:space="0" w:sz="8" w:val="single"/>
              <w:bottom w:color="152935" w:space="0" w:sz="8" w:val="single"/>
              <w:right w:color="000000" w:space="0" w:sz="0" w:val="nil"/>
            </w:tcBorders>
            <w:shd w:fill="ffffff" w:val="clear"/>
          </w:tcPr>
          <w:p w:rsidR="00000000" w:rsidDel="00000000" w:rsidP="00000000" w:rsidRDefault="00000000" w:rsidRPr="00000000" w14:paraId="00000158">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100.0%</w:t>
            </w:r>
          </w:p>
        </w:tc>
      </w:tr>
    </w:tbl>
    <w:p w:rsidR="00000000" w:rsidDel="00000000" w:rsidP="00000000" w:rsidRDefault="00000000" w:rsidRPr="00000000" w14:paraId="00000159">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B">
      <w:pPr>
        <w:spacing w:after="0"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90.1% of the females are suffered from diabetes and only 44.8% of the males are suffered from diabetes. so it is clear that females are more suffered  from diabetes than males.</w:t>
      </w:r>
    </w:p>
    <w:p w:rsidR="00000000" w:rsidDel="00000000" w:rsidP="00000000" w:rsidRDefault="00000000" w:rsidRPr="00000000" w14:paraId="0000015D">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E">
      <w:pPr>
        <w:spacing w:after="0" w:before="0" w:line="240" w:lineRule="auto"/>
        <w:rPr>
          <w:rFonts w:ascii="Times New Roman" w:cs="Times New Roman" w:eastAsia="Times New Roman" w:hAnsi="Times New Roman"/>
          <w:sz w:val="24"/>
          <w:szCs w:val="24"/>
        </w:rPr>
      </w:pPr>
      <w:r w:rsidDel="00000000" w:rsidR="00000000" w:rsidRPr="00000000">
        <w:rPr>
          <w:rtl w:val="0"/>
        </w:rPr>
      </w:r>
    </w:p>
    <w:tbl>
      <w:tblPr>
        <w:tblStyle w:val="Table5"/>
        <w:tblW w:w="688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162"/>
        <w:gridCol w:w="734"/>
        <w:gridCol w:w="1912"/>
        <w:gridCol w:w="1025"/>
        <w:gridCol w:w="1025"/>
        <w:gridCol w:w="1025"/>
        <w:tblGridChange w:id="0">
          <w:tblGrid>
            <w:gridCol w:w="1162"/>
            <w:gridCol w:w="734"/>
            <w:gridCol w:w="1912"/>
            <w:gridCol w:w="1025"/>
            <w:gridCol w:w="1025"/>
            <w:gridCol w:w="1025"/>
          </w:tblGrid>
        </w:tblGridChange>
      </w:tblGrid>
      <w:tr>
        <w:trPr>
          <w:cantSplit w:val="1"/>
          <w:tblHeader w:val="0"/>
        </w:trPr>
        <w:tc>
          <w:tcPr>
            <w:gridSpan w:val="6"/>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5F">
            <w:pPr>
              <w:spacing w:after="0" w:before="0" w:lineRule="auto"/>
              <w:ind w:left="60" w:right="60" w:firstLine="0"/>
              <w:jc w:val="center"/>
              <w:rPr>
                <w:rFonts w:ascii="Times New Roman" w:cs="Times New Roman" w:eastAsia="Times New Roman" w:hAnsi="Times New Roman"/>
                <w:color w:val="010205"/>
              </w:rPr>
            </w:pPr>
            <w:r w:rsidDel="00000000" w:rsidR="00000000" w:rsidRPr="00000000">
              <w:rPr>
                <w:rFonts w:ascii="Times New Roman" w:cs="Times New Roman" w:eastAsia="Times New Roman" w:hAnsi="Times New Roman"/>
                <w:b w:val="1"/>
                <w:color w:val="010205"/>
                <w:rtl w:val="0"/>
              </w:rPr>
              <w:t xml:space="preserve">Polydipsia * Diabetes Crosstabulation</w:t>
            </w:r>
            <w:r w:rsidDel="00000000" w:rsidR="00000000" w:rsidRPr="00000000">
              <w:rPr>
                <w:rtl w:val="0"/>
              </w:rPr>
            </w:r>
          </w:p>
        </w:tc>
      </w:tr>
      <w:tr>
        <w:trPr>
          <w:cantSplit w:val="1"/>
          <w:tblHeader w:val="0"/>
        </w:trPr>
        <w:tc>
          <w:tcPr>
            <w:gridSpan w:val="3"/>
            <w:vMerge w:val="restart"/>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65">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0" w:val="nil"/>
              <w:left w:color="000000" w:space="0" w:sz="0" w:val="nil"/>
              <w:bottom w:color="000000" w:space="0" w:sz="0" w:val="nil"/>
              <w:right w:color="e0e0e0" w:space="0" w:sz="8" w:val="single"/>
            </w:tcBorders>
            <w:shd w:fill="ffffff" w:val="clear"/>
            <w:vAlign w:val="bottom"/>
          </w:tcPr>
          <w:p w:rsidR="00000000" w:rsidDel="00000000" w:rsidP="00000000" w:rsidRDefault="00000000" w:rsidRPr="00000000" w14:paraId="00000168">
            <w:pPr>
              <w:spacing w:after="0" w:before="0" w:lineRule="auto"/>
              <w:ind w:left="60" w:right="60" w:firstLine="0"/>
              <w:jc w:val="center"/>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Diabetes</w:t>
            </w:r>
          </w:p>
        </w:tc>
        <w:tc>
          <w:tcPr>
            <w:vMerge w:val="restart"/>
            <w:tcBorders>
              <w:top w:color="000000" w:space="0" w:sz="0" w:val="nil"/>
              <w:left w:color="e0e0e0" w:space="0" w:sz="8" w:val="single"/>
              <w:bottom w:color="000000" w:space="0" w:sz="0" w:val="nil"/>
              <w:right w:color="000000" w:space="0" w:sz="0" w:val="nil"/>
            </w:tcBorders>
            <w:shd w:fill="ffffff" w:val="clear"/>
            <w:vAlign w:val="bottom"/>
          </w:tcPr>
          <w:p w:rsidR="00000000" w:rsidDel="00000000" w:rsidP="00000000" w:rsidRDefault="00000000" w:rsidRPr="00000000" w14:paraId="0000016A">
            <w:pPr>
              <w:spacing w:after="0" w:before="0" w:lineRule="auto"/>
              <w:ind w:left="60" w:right="60" w:firstLine="0"/>
              <w:jc w:val="center"/>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Total</w:t>
            </w:r>
          </w:p>
        </w:tc>
      </w:tr>
      <w:tr>
        <w:trPr>
          <w:cantSplit w:val="1"/>
          <w:tblHeader w:val="0"/>
        </w:trPr>
        <w:tc>
          <w:tcPr>
            <w:gridSpan w:val="3"/>
            <w:vMerge w:val="continue"/>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64a60"/>
                <w:sz w:val="18"/>
                <w:szCs w:val="18"/>
              </w:rPr>
            </w:pPr>
            <w:r w:rsidDel="00000000" w:rsidR="00000000" w:rsidRPr="00000000">
              <w:rPr>
                <w:rtl w:val="0"/>
              </w:rPr>
            </w:r>
          </w:p>
        </w:tc>
        <w:tc>
          <w:tcPr>
            <w:tcBorders>
              <w:top w:color="000000" w:space="0" w:sz="0" w:val="nil"/>
              <w:left w:color="000000" w:space="0" w:sz="0" w:val="nil"/>
              <w:bottom w:color="152935" w:space="0" w:sz="8" w:val="single"/>
              <w:right w:color="e0e0e0" w:space="0" w:sz="8" w:val="single"/>
            </w:tcBorders>
            <w:shd w:fill="ffffff" w:val="clear"/>
            <w:vAlign w:val="bottom"/>
          </w:tcPr>
          <w:p w:rsidR="00000000" w:rsidDel="00000000" w:rsidP="00000000" w:rsidRDefault="00000000" w:rsidRPr="00000000" w14:paraId="0000016E">
            <w:pPr>
              <w:spacing w:after="0" w:before="0" w:lineRule="auto"/>
              <w:ind w:left="60" w:right="60" w:firstLine="0"/>
              <w:jc w:val="center"/>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Negative</w:t>
            </w:r>
          </w:p>
        </w:tc>
        <w:tc>
          <w:tcPr>
            <w:tcBorders>
              <w:top w:color="000000" w:space="0" w:sz="0" w:val="nil"/>
              <w:left w:color="e0e0e0" w:space="0" w:sz="8" w:val="single"/>
              <w:bottom w:color="152935" w:space="0" w:sz="8" w:val="single"/>
              <w:right w:color="e0e0e0" w:space="0" w:sz="8" w:val="single"/>
            </w:tcBorders>
            <w:shd w:fill="ffffff" w:val="clear"/>
            <w:vAlign w:val="bottom"/>
          </w:tcPr>
          <w:p w:rsidR="00000000" w:rsidDel="00000000" w:rsidP="00000000" w:rsidRDefault="00000000" w:rsidRPr="00000000" w14:paraId="0000016F">
            <w:pPr>
              <w:spacing w:after="0" w:before="0" w:lineRule="auto"/>
              <w:ind w:left="60" w:right="60" w:firstLine="0"/>
              <w:jc w:val="center"/>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Positive</w:t>
            </w:r>
          </w:p>
        </w:tc>
        <w:tc>
          <w:tcPr>
            <w:vMerge w:val="continue"/>
            <w:tcBorders>
              <w:top w:color="000000" w:space="0" w:sz="0" w:val="nil"/>
              <w:left w:color="e0e0e0" w:space="0" w:sz="8" w:val="single"/>
              <w:bottom w:color="000000" w:space="0" w:sz="0" w:val="nil"/>
              <w:right w:color="000000" w:space="0" w:sz="0" w:val="nil"/>
            </w:tcBorders>
            <w:shd w:fill="ffffff" w:val="clear"/>
            <w:vAlign w:val="bottom"/>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64a60"/>
                <w:sz w:val="18"/>
                <w:szCs w:val="18"/>
              </w:rPr>
            </w:pPr>
            <w:r w:rsidDel="00000000" w:rsidR="00000000" w:rsidRPr="00000000">
              <w:rPr>
                <w:rtl w:val="0"/>
              </w:rPr>
            </w:r>
          </w:p>
        </w:tc>
      </w:tr>
      <w:tr>
        <w:trPr>
          <w:cantSplit w:val="1"/>
          <w:tblHeader w:val="0"/>
        </w:trPr>
        <w:tc>
          <w:tcPr>
            <w:vMerge w:val="restart"/>
            <w:tcBorders>
              <w:top w:color="152935"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71">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Polydipsia</w:t>
            </w:r>
          </w:p>
        </w:tc>
        <w:tc>
          <w:tcPr>
            <w:vMerge w:val="restart"/>
            <w:tcBorders>
              <w:top w:color="152935"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72">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No</w:t>
            </w:r>
          </w:p>
        </w:tc>
        <w:tc>
          <w:tcPr>
            <w:tcBorders>
              <w:top w:color="152935"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173">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Count</w:t>
            </w:r>
          </w:p>
        </w:tc>
        <w:tc>
          <w:tcPr>
            <w:tcBorders>
              <w:top w:color="152935"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174">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192</w:t>
            </w:r>
          </w:p>
        </w:tc>
        <w:tc>
          <w:tcPr>
            <w:tcBorders>
              <w:top w:color="152935"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175">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95</w:t>
            </w:r>
          </w:p>
        </w:tc>
        <w:tc>
          <w:tcPr>
            <w:tcBorders>
              <w:top w:color="152935"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176">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287</w:t>
            </w:r>
          </w:p>
        </w:tc>
      </w:tr>
      <w:tr>
        <w:trPr>
          <w:cantSplit w:val="1"/>
          <w:tblHeader w:val="0"/>
        </w:trPr>
        <w:tc>
          <w:tcPr>
            <w:vMerge w:val="continue"/>
            <w:tcBorders>
              <w:top w:color="152935"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vMerge w:val="continue"/>
            <w:tcBorders>
              <w:top w:color="152935"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179">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 within Polydipsia</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17A">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66.9%</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17B">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33.1%</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17C">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100.0%</w:t>
            </w:r>
          </w:p>
        </w:tc>
      </w:tr>
      <w:tr>
        <w:trPr>
          <w:cantSplit w:val="1"/>
          <w:tblHeader w:val="0"/>
        </w:trPr>
        <w:tc>
          <w:tcPr>
            <w:vMerge w:val="continue"/>
            <w:tcBorders>
              <w:top w:color="152935"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vMerge w:val="continue"/>
            <w:tcBorders>
              <w:top w:color="152935"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17F">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 within Diabetes</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180">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96.0%</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181">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29.7%</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182">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55.2%</w:t>
            </w:r>
          </w:p>
        </w:tc>
      </w:tr>
      <w:tr>
        <w:trPr>
          <w:cantSplit w:val="1"/>
          <w:tblHeader w:val="0"/>
        </w:trPr>
        <w:tc>
          <w:tcPr>
            <w:vMerge w:val="continue"/>
            <w:tcBorders>
              <w:top w:color="152935"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vMerge w:val="continue"/>
            <w:tcBorders>
              <w:top w:color="152935"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185">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 of Total</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186">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36.9%</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187">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18.3%</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188">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55.2%</w:t>
            </w:r>
          </w:p>
        </w:tc>
      </w:tr>
      <w:tr>
        <w:trPr>
          <w:cantSplit w:val="1"/>
          <w:tblHeader w:val="0"/>
        </w:trPr>
        <w:tc>
          <w:tcPr>
            <w:vMerge w:val="continue"/>
            <w:tcBorders>
              <w:top w:color="152935"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vMerge w:val="continue"/>
            <w:tcBorders>
              <w:top w:color="152935"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8B">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Residual</w:t>
            </w:r>
          </w:p>
        </w:tc>
        <w:tc>
          <w:tcPr>
            <w:tcBorders>
              <w:top w:color="aeaeae" w:space="0" w:sz="8" w:val="single"/>
              <w:left w:color="000000" w:space="0" w:sz="0" w:val="nil"/>
              <w:bottom w:color="000000" w:space="0" w:sz="0" w:val="nil"/>
              <w:right w:color="e0e0e0" w:space="0" w:sz="8" w:val="single"/>
            </w:tcBorders>
            <w:shd w:fill="ffffff" w:val="clear"/>
          </w:tcPr>
          <w:p w:rsidR="00000000" w:rsidDel="00000000" w:rsidP="00000000" w:rsidRDefault="00000000" w:rsidRPr="00000000" w14:paraId="0000018C">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81.6</w:t>
            </w:r>
          </w:p>
        </w:tc>
        <w:tc>
          <w:tcPr>
            <w:tcBorders>
              <w:top w:color="aeaeae" w:space="0" w:sz="8" w:val="single"/>
              <w:left w:color="e0e0e0" w:space="0" w:sz="8" w:val="single"/>
              <w:bottom w:color="000000" w:space="0" w:sz="0" w:val="nil"/>
              <w:right w:color="e0e0e0" w:space="0" w:sz="8" w:val="single"/>
            </w:tcBorders>
            <w:shd w:fill="ffffff" w:val="clear"/>
          </w:tcPr>
          <w:p w:rsidR="00000000" w:rsidDel="00000000" w:rsidP="00000000" w:rsidRDefault="00000000" w:rsidRPr="00000000" w14:paraId="0000018D">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-81.6</w:t>
            </w:r>
          </w:p>
        </w:tc>
        <w:tc>
          <w:tcPr>
            <w:tcBorders>
              <w:top w:color="aeaeae" w:space="0" w:sz="8" w:val="single"/>
              <w:left w:color="e0e0e0" w:space="0" w:sz="8" w:val="single"/>
              <w:bottom w:color="000000" w:space="0" w:sz="0" w:val="nil"/>
              <w:right w:color="000000" w:space="0" w:sz="0" w:val="nil"/>
            </w:tcBorders>
            <w:shd w:fill="ffffff" w:val="clear"/>
            <w:vAlign w:val="center"/>
          </w:tcPr>
          <w:p w:rsidR="00000000" w:rsidDel="00000000" w:rsidP="00000000" w:rsidRDefault="00000000" w:rsidRPr="00000000" w14:paraId="0000018E">
            <w:pPr>
              <w:spacing w:after="0" w:before="0" w:line="24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vMerge w:val="continue"/>
            <w:tcBorders>
              <w:top w:color="152935"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restart"/>
            <w:tcBorders>
              <w:top w:color="aeaeae"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90">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Yes</w:t>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191">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Count</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192">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8</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193">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225</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194">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233</w:t>
            </w:r>
          </w:p>
        </w:tc>
      </w:tr>
      <w:tr>
        <w:trPr>
          <w:cantSplit w:val="1"/>
          <w:tblHeader w:val="0"/>
        </w:trPr>
        <w:tc>
          <w:tcPr>
            <w:vMerge w:val="continue"/>
            <w:tcBorders>
              <w:top w:color="152935"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vMerge w:val="continue"/>
            <w:tcBorders>
              <w:top w:color="aeaeae"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197">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 within Polydipsia</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198">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3.4%</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199">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96.6%</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19A">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100.0%</w:t>
            </w:r>
          </w:p>
        </w:tc>
      </w:tr>
      <w:tr>
        <w:trPr>
          <w:cantSplit w:val="1"/>
          <w:tblHeader w:val="0"/>
        </w:trPr>
        <w:tc>
          <w:tcPr>
            <w:vMerge w:val="continue"/>
            <w:tcBorders>
              <w:top w:color="152935"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vMerge w:val="continue"/>
            <w:tcBorders>
              <w:top w:color="aeaeae"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19D">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 within Diabetes</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19E">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4.0%</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19F">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70.3%</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1A0">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44.8%</w:t>
            </w:r>
          </w:p>
        </w:tc>
      </w:tr>
      <w:tr>
        <w:trPr>
          <w:cantSplit w:val="1"/>
          <w:tblHeader w:val="0"/>
        </w:trPr>
        <w:tc>
          <w:tcPr>
            <w:vMerge w:val="continue"/>
            <w:tcBorders>
              <w:top w:color="152935"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vMerge w:val="continue"/>
            <w:tcBorders>
              <w:top w:color="aeaeae"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1A3">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 of Total</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1A4">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1.5%</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1A5">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43.3%</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1A6">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44.8%</w:t>
            </w:r>
          </w:p>
        </w:tc>
      </w:tr>
      <w:tr>
        <w:trPr>
          <w:cantSplit w:val="1"/>
          <w:tblHeader w:val="0"/>
        </w:trPr>
        <w:tc>
          <w:tcPr>
            <w:vMerge w:val="continue"/>
            <w:tcBorders>
              <w:top w:color="152935"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vMerge w:val="continue"/>
            <w:tcBorders>
              <w:top w:color="aeaeae"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A9">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Residual</w:t>
            </w:r>
          </w:p>
        </w:tc>
        <w:tc>
          <w:tcPr>
            <w:tcBorders>
              <w:top w:color="aeaeae" w:space="0" w:sz="8" w:val="single"/>
              <w:left w:color="000000" w:space="0" w:sz="0" w:val="nil"/>
              <w:bottom w:color="000000" w:space="0" w:sz="0" w:val="nil"/>
              <w:right w:color="e0e0e0" w:space="0" w:sz="8" w:val="single"/>
            </w:tcBorders>
            <w:shd w:fill="ffffff" w:val="clear"/>
          </w:tcPr>
          <w:p w:rsidR="00000000" w:rsidDel="00000000" w:rsidP="00000000" w:rsidRDefault="00000000" w:rsidRPr="00000000" w14:paraId="000001AA">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-81.6</w:t>
            </w:r>
          </w:p>
        </w:tc>
        <w:tc>
          <w:tcPr>
            <w:tcBorders>
              <w:top w:color="aeaeae" w:space="0" w:sz="8" w:val="single"/>
              <w:left w:color="e0e0e0" w:space="0" w:sz="8" w:val="single"/>
              <w:bottom w:color="000000" w:space="0" w:sz="0" w:val="nil"/>
              <w:right w:color="e0e0e0" w:space="0" w:sz="8" w:val="single"/>
            </w:tcBorders>
            <w:shd w:fill="ffffff" w:val="clear"/>
          </w:tcPr>
          <w:p w:rsidR="00000000" w:rsidDel="00000000" w:rsidP="00000000" w:rsidRDefault="00000000" w:rsidRPr="00000000" w14:paraId="000001AB">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81.6</w:t>
            </w:r>
          </w:p>
        </w:tc>
        <w:tc>
          <w:tcPr>
            <w:tcBorders>
              <w:top w:color="aeaeae" w:space="0" w:sz="8" w:val="single"/>
              <w:left w:color="e0e0e0" w:space="0" w:sz="8" w:val="single"/>
              <w:bottom w:color="000000" w:space="0" w:sz="0" w:val="nil"/>
              <w:right w:color="000000" w:space="0" w:sz="0" w:val="nil"/>
            </w:tcBorders>
            <w:shd w:fill="ffffff" w:val="clear"/>
            <w:vAlign w:val="center"/>
          </w:tcPr>
          <w:p w:rsidR="00000000" w:rsidDel="00000000" w:rsidP="00000000" w:rsidRDefault="00000000" w:rsidRPr="00000000" w14:paraId="000001AC">
            <w:pPr>
              <w:spacing w:after="0" w:before="0" w:line="24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2"/>
            <w:vMerge w:val="restart"/>
            <w:tcBorders>
              <w:top w:color="aeaeae" w:space="0" w:sz="8" w:val="single"/>
              <w:left w:color="000000" w:space="0" w:sz="0" w:val="nil"/>
              <w:bottom w:color="152935" w:space="0" w:sz="8" w:val="single"/>
              <w:right w:color="000000" w:space="0" w:sz="0" w:val="nil"/>
            </w:tcBorders>
            <w:shd w:fill="e0e0e0" w:val="clear"/>
          </w:tcPr>
          <w:p w:rsidR="00000000" w:rsidDel="00000000" w:rsidP="00000000" w:rsidRDefault="00000000" w:rsidRPr="00000000" w14:paraId="000001AD">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Total</w:t>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1AF">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Count</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1B0">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200</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1B1">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320</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1B2">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520</w:t>
            </w:r>
          </w:p>
        </w:tc>
      </w:tr>
      <w:tr>
        <w:trPr>
          <w:cantSplit w:val="1"/>
          <w:tblHeader w:val="0"/>
        </w:trPr>
        <w:tc>
          <w:tcPr>
            <w:gridSpan w:val="2"/>
            <w:vMerge w:val="continue"/>
            <w:tcBorders>
              <w:top w:color="aeaeae" w:space="0" w:sz="8" w:val="single"/>
              <w:left w:color="000000" w:space="0" w:sz="0" w:val="nil"/>
              <w:bottom w:color="152935" w:space="0" w:sz="8" w:val="single"/>
              <w:right w:color="000000" w:space="0" w:sz="0" w:val="nil"/>
            </w:tcBorders>
            <w:shd w:fill="e0e0e0" w:val="clear"/>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1B5">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 within Polydipsia</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1B6">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38.5%</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1B7">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61.5%</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1B8">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100.0%</w:t>
            </w:r>
          </w:p>
        </w:tc>
      </w:tr>
      <w:tr>
        <w:trPr>
          <w:cantSplit w:val="1"/>
          <w:tblHeader w:val="0"/>
        </w:trPr>
        <w:tc>
          <w:tcPr>
            <w:gridSpan w:val="2"/>
            <w:vMerge w:val="continue"/>
            <w:tcBorders>
              <w:top w:color="aeaeae" w:space="0" w:sz="8" w:val="single"/>
              <w:left w:color="000000" w:space="0" w:sz="0" w:val="nil"/>
              <w:bottom w:color="152935" w:space="0" w:sz="8" w:val="single"/>
              <w:right w:color="000000" w:space="0" w:sz="0" w:val="nil"/>
            </w:tcBorders>
            <w:shd w:fill="e0e0e0" w:val="clear"/>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1BB">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 within Diabetes</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1BC">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100.0%</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1BD">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100.0%</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1BE">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100.0%</w:t>
            </w:r>
          </w:p>
        </w:tc>
      </w:tr>
      <w:tr>
        <w:trPr>
          <w:cantSplit w:val="1"/>
          <w:tblHeader w:val="0"/>
        </w:trPr>
        <w:tc>
          <w:tcPr>
            <w:gridSpan w:val="2"/>
            <w:vMerge w:val="continue"/>
            <w:tcBorders>
              <w:top w:color="aeaeae" w:space="0" w:sz="8" w:val="single"/>
              <w:left w:color="000000" w:space="0" w:sz="0" w:val="nil"/>
              <w:bottom w:color="152935" w:space="0" w:sz="8" w:val="single"/>
              <w:right w:color="000000" w:space="0" w:sz="0" w:val="nil"/>
            </w:tcBorders>
            <w:shd w:fill="e0e0e0" w:val="clear"/>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152935" w:space="0" w:sz="8" w:val="single"/>
              <w:right w:color="000000" w:space="0" w:sz="0" w:val="nil"/>
            </w:tcBorders>
            <w:shd w:fill="e0e0e0" w:val="clear"/>
          </w:tcPr>
          <w:p w:rsidR="00000000" w:rsidDel="00000000" w:rsidP="00000000" w:rsidRDefault="00000000" w:rsidRPr="00000000" w14:paraId="000001C1">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 of Total</w:t>
            </w:r>
          </w:p>
        </w:tc>
        <w:tc>
          <w:tcPr>
            <w:tcBorders>
              <w:top w:color="aeaeae" w:space="0" w:sz="8" w:val="single"/>
              <w:left w:color="000000" w:space="0" w:sz="0" w:val="nil"/>
              <w:bottom w:color="152935" w:space="0" w:sz="8" w:val="single"/>
              <w:right w:color="e0e0e0" w:space="0" w:sz="8" w:val="single"/>
            </w:tcBorders>
            <w:shd w:fill="ffffff" w:val="clear"/>
          </w:tcPr>
          <w:p w:rsidR="00000000" w:rsidDel="00000000" w:rsidP="00000000" w:rsidRDefault="00000000" w:rsidRPr="00000000" w14:paraId="000001C2">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38.5%</w:t>
            </w:r>
          </w:p>
        </w:tc>
        <w:tc>
          <w:tcPr>
            <w:tcBorders>
              <w:top w:color="aeaeae" w:space="0" w:sz="8" w:val="single"/>
              <w:left w:color="e0e0e0" w:space="0" w:sz="8" w:val="single"/>
              <w:bottom w:color="152935" w:space="0" w:sz="8" w:val="single"/>
              <w:right w:color="e0e0e0" w:space="0" w:sz="8" w:val="single"/>
            </w:tcBorders>
            <w:shd w:fill="ffffff" w:val="clear"/>
          </w:tcPr>
          <w:p w:rsidR="00000000" w:rsidDel="00000000" w:rsidP="00000000" w:rsidRDefault="00000000" w:rsidRPr="00000000" w14:paraId="000001C3">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61.5%</w:t>
            </w:r>
          </w:p>
        </w:tc>
        <w:tc>
          <w:tcPr>
            <w:tcBorders>
              <w:top w:color="aeaeae" w:space="0" w:sz="8" w:val="single"/>
              <w:left w:color="e0e0e0" w:space="0" w:sz="8" w:val="single"/>
              <w:bottom w:color="152935" w:space="0" w:sz="8" w:val="single"/>
              <w:right w:color="000000" w:space="0" w:sz="0" w:val="nil"/>
            </w:tcBorders>
            <w:shd w:fill="ffffff" w:val="clear"/>
          </w:tcPr>
          <w:p w:rsidR="00000000" w:rsidDel="00000000" w:rsidP="00000000" w:rsidRDefault="00000000" w:rsidRPr="00000000" w14:paraId="000001C4">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100.0%</w:t>
            </w:r>
          </w:p>
        </w:tc>
      </w:tr>
    </w:tbl>
    <w:p w:rsidR="00000000" w:rsidDel="00000000" w:rsidP="00000000" w:rsidRDefault="00000000" w:rsidRPr="00000000" w14:paraId="000001C5">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96.6% patients who has diabetes are also suffering from polydipsia.</w:t>
      </w:r>
    </w:p>
    <w:p w:rsidR="00000000" w:rsidDel="00000000" w:rsidP="00000000" w:rsidRDefault="00000000" w:rsidRPr="00000000" w14:paraId="000001C7">
      <w:pPr>
        <w:spacing w:after="0" w:before="0" w:line="240" w:lineRule="auto"/>
        <w:rPr>
          <w:rFonts w:ascii="Times New Roman" w:cs="Times New Roman" w:eastAsia="Times New Roman" w:hAnsi="Times New Roman"/>
          <w:sz w:val="24"/>
          <w:szCs w:val="24"/>
        </w:rPr>
      </w:pPr>
      <w:r w:rsidDel="00000000" w:rsidR="00000000" w:rsidRPr="00000000">
        <w:rPr>
          <w:rtl w:val="0"/>
        </w:rPr>
      </w:r>
    </w:p>
    <w:tbl>
      <w:tblPr>
        <w:tblStyle w:val="Table6"/>
        <w:tblW w:w="70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223"/>
        <w:gridCol w:w="734"/>
        <w:gridCol w:w="1974"/>
        <w:gridCol w:w="1025"/>
        <w:gridCol w:w="1025"/>
        <w:gridCol w:w="1025"/>
        <w:tblGridChange w:id="0">
          <w:tblGrid>
            <w:gridCol w:w="1223"/>
            <w:gridCol w:w="734"/>
            <w:gridCol w:w="1974"/>
            <w:gridCol w:w="1025"/>
            <w:gridCol w:w="1025"/>
            <w:gridCol w:w="1025"/>
          </w:tblGrid>
        </w:tblGridChange>
      </w:tblGrid>
      <w:tr>
        <w:trPr>
          <w:cantSplit w:val="1"/>
          <w:tblHeader w:val="0"/>
        </w:trPr>
        <w:tc>
          <w:tcPr>
            <w:gridSpan w:val="6"/>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C8">
            <w:pPr>
              <w:spacing w:after="0" w:before="0" w:lineRule="auto"/>
              <w:ind w:left="60" w:right="60" w:firstLine="0"/>
              <w:jc w:val="center"/>
              <w:rPr>
                <w:rFonts w:ascii="Times New Roman" w:cs="Times New Roman" w:eastAsia="Times New Roman" w:hAnsi="Times New Roman"/>
                <w:color w:val="010205"/>
              </w:rPr>
            </w:pPr>
            <w:r w:rsidDel="00000000" w:rsidR="00000000" w:rsidRPr="00000000">
              <w:rPr>
                <w:rFonts w:ascii="Times New Roman" w:cs="Times New Roman" w:eastAsia="Times New Roman" w:hAnsi="Times New Roman"/>
                <w:b w:val="1"/>
                <w:color w:val="010205"/>
                <w:rtl w:val="0"/>
              </w:rPr>
              <w:t xml:space="preserve">Polyphagia * Diabetes Crosstabulation</w:t>
            </w:r>
            <w:r w:rsidDel="00000000" w:rsidR="00000000" w:rsidRPr="00000000">
              <w:rPr>
                <w:rtl w:val="0"/>
              </w:rPr>
            </w:r>
          </w:p>
        </w:tc>
      </w:tr>
      <w:tr>
        <w:trPr>
          <w:cantSplit w:val="1"/>
          <w:tblHeader w:val="0"/>
        </w:trPr>
        <w:tc>
          <w:tcPr>
            <w:gridSpan w:val="3"/>
            <w:vMerge w:val="restart"/>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CE">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0" w:val="nil"/>
              <w:left w:color="000000" w:space="0" w:sz="0" w:val="nil"/>
              <w:bottom w:color="000000" w:space="0" w:sz="0" w:val="nil"/>
              <w:right w:color="e0e0e0" w:space="0" w:sz="8" w:val="single"/>
            </w:tcBorders>
            <w:shd w:fill="ffffff" w:val="clear"/>
            <w:vAlign w:val="bottom"/>
          </w:tcPr>
          <w:p w:rsidR="00000000" w:rsidDel="00000000" w:rsidP="00000000" w:rsidRDefault="00000000" w:rsidRPr="00000000" w14:paraId="000001D1">
            <w:pPr>
              <w:spacing w:after="0" w:before="0" w:lineRule="auto"/>
              <w:ind w:left="60" w:right="60" w:firstLine="0"/>
              <w:jc w:val="center"/>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Diabetes</w:t>
            </w:r>
          </w:p>
        </w:tc>
        <w:tc>
          <w:tcPr>
            <w:vMerge w:val="restart"/>
            <w:tcBorders>
              <w:top w:color="000000" w:space="0" w:sz="0" w:val="nil"/>
              <w:left w:color="e0e0e0" w:space="0" w:sz="8" w:val="single"/>
              <w:bottom w:color="000000" w:space="0" w:sz="0" w:val="nil"/>
              <w:right w:color="000000" w:space="0" w:sz="0" w:val="nil"/>
            </w:tcBorders>
            <w:shd w:fill="ffffff" w:val="clear"/>
            <w:vAlign w:val="bottom"/>
          </w:tcPr>
          <w:p w:rsidR="00000000" w:rsidDel="00000000" w:rsidP="00000000" w:rsidRDefault="00000000" w:rsidRPr="00000000" w14:paraId="000001D3">
            <w:pPr>
              <w:spacing w:after="0" w:before="0" w:lineRule="auto"/>
              <w:ind w:left="60" w:right="60" w:firstLine="0"/>
              <w:jc w:val="center"/>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Total</w:t>
            </w:r>
          </w:p>
        </w:tc>
      </w:tr>
      <w:tr>
        <w:trPr>
          <w:cantSplit w:val="1"/>
          <w:tblHeader w:val="0"/>
        </w:trPr>
        <w:tc>
          <w:tcPr>
            <w:gridSpan w:val="3"/>
            <w:vMerge w:val="continue"/>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64a60"/>
                <w:sz w:val="18"/>
                <w:szCs w:val="18"/>
              </w:rPr>
            </w:pPr>
            <w:r w:rsidDel="00000000" w:rsidR="00000000" w:rsidRPr="00000000">
              <w:rPr>
                <w:rtl w:val="0"/>
              </w:rPr>
            </w:r>
          </w:p>
        </w:tc>
        <w:tc>
          <w:tcPr>
            <w:tcBorders>
              <w:top w:color="000000" w:space="0" w:sz="0" w:val="nil"/>
              <w:left w:color="000000" w:space="0" w:sz="0" w:val="nil"/>
              <w:bottom w:color="152935" w:space="0" w:sz="8" w:val="single"/>
              <w:right w:color="e0e0e0" w:space="0" w:sz="8" w:val="single"/>
            </w:tcBorders>
            <w:shd w:fill="ffffff" w:val="clear"/>
            <w:vAlign w:val="bottom"/>
          </w:tcPr>
          <w:p w:rsidR="00000000" w:rsidDel="00000000" w:rsidP="00000000" w:rsidRDefault="00000000" w:rsidRPr="00000000" w14:paraId="000001D7">
            <w:pPr>
              <w:spacing w:after="0" w:before="0" w:lineRule="auto"/>
              <w:ind w:left="60" w:right="60" w:firstLine="0"/>
              <w:jc w:val="center"/>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Negative</w:t>
            </w:r>
          </w:p>
        </w:tc>
        <w:tc>
          <w:tcPr>
            <w:tcBorders>
              <w:top w:color="000000" w:space="0" w:sz="0" w:val="nil"/>
              <w:left w:color="e0e0e0" w:space="0" w:sz="8" w:val="single"/>
              <w:bottom w:color="152935" w:space="0" w:sz="8" w:val="single"/>
              <w:right w:color="e0e0e0" w:space="0" w:sz="8" w:val="single"/>
            </w:tcBorders>
            <w:shd w:fill="ffffff" w:val="clear"/>
            <w:vAlign w:val="bottom"/>
          </w:tcPr>
          <w:p w:rsidR="00000000" w:rsidDel="00000000" w:rsidP="00000000" w:rsidRDefault="00000000" w:rsidRPr="00000000" w14:paraId="000001D8">
            <w:pPr>
              <w:spacing w:after="0" w:before="0" w:lineRule="auto"/>
              <w:ind w:left="60" w:right="60" w:firstLine="0"/>
              <w:jc w:val="center"/>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Positive</w:t>
            </w:r>
          </w:p>
        </w:tc>
        <w:tc>
          <w:tcPr>
            <w:vMerge w:val="continue"/>
            <w:tcBorders>
              <w:top w:color="000000" w:space="0" w:sz="0" w:val="nil"/>
              <w:left w:color="e0e0e0" w:space="0" w:sz="8" w:val="single"/>
              <w:bottom w:color="000000" w:space="0" w:sz="0" w:val="nil"/>
              <w:right w:color="000000" w:space="0" w:sz="0" w:val="nil"/>
            </w:tcBorders>
            <w:shd w:fill="ffffff" w:val="clear"/>
            <w:vAlign w:val="bottom"/>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64a60"/>
                <w:sz w:val="18"/>
                <w:szCs w:val="18"/>
              </w:rPr>
            </w:pPr>
            <w:r w:rsidDel="00000000" w:rsidR="00000000" w:rsidRPr="00000000">
              <w:rPr>
                <w:rtl w:val="0"/>
              </w:rPr>
            </w:r>
          </w:p>
        </w:tc>
      </w:tr>
      <w:tr>
        <w:trPr>
          <w:cantSplit w:val="1"/>
          <w:tblHeader w:val="0"/>
        </w:trPr>
        <w:tc>
          <w:tcPr>
            <w:vMerge w:val="restart"/>
            <w:tcBorders>
              <w:top w:color="152935"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DA">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Polyphagia</w:t>
            </w:r>
          </w:p>
        </w:tc>
        <w:tc>
          <w:tcPr>
            <w:vMerge w:val="restart"/>
            <w:tcBorders>
              <w:top w:color="152935"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DB">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No</w:t>
            </w:r>
          </w:p>
        </w:tc>
        <w:tc>
          <w:tcPr>
            <w:tcBorders>
              <w:top w:color="152935"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1DC">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Count</w:t>
            </w:r>
          </w:p>
        </w:tc>
        <w:tc>
          <w:tcPr>
            <w:tcBorders>
              <w:top w:color="152935"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1DD">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152</w:t>
            </w:r>
          </w:p>
        </w:tc>
        <w:tc>
          <w:tcPr>
            <w:tcBorders>
              <w:top w:color="152935"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1DE">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131</w:t>
            </w:r>
          </w:p>
        </w:tc>
        <w:tc>
          <w:tcPr>
            <w:tcBorders>
              <w:top w:color="152935"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1DF">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283</w:t>
            </w:r>
          </w:p>
        </w:tc>
      </w:tr>
      <w:tr>
        <w:trPr>
          <w:cantSplit w:val="1"/>
          <w:tblHeader w:val="0"/>
        </w:trPr>
        <w:tc>
          <w:tcPr>
            <w:vMerge w:val="continue"/>
            <w:tcBorders>
              <w:top w:color="152935"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vMerge w:val="continue"/>
            <w:tcBorders>
              <w:top w:color="152935"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1E2">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 within Polyphagia</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1E3">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53.7%</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1E4">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46.3%</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1E5">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100.0%</w:t>
            </w:r>
          </w:p>
        </w:tc>
      </w:tr>
      <w:tr>
        <w:trPr>
          <w:cantSplit w:val="1"/>
          <w:tblHeader w:val="0"/>
        </w:trPr>
        <w:tc>
          <w:tcPr>
            <w:vMerge w:val="continue"/>
            <w:tcBorders>
              <w:top w:color="152935"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vMerge w:val="continue"/>
            <w:tcBorders>
              <w:top w:color="152935"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1E8">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 within Diabetes</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1E9">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76.0%</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1EA">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40.9%</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1EB">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54.4%</w:t>
            </w:r>
          </w:p>
        </w:tc>
      </w:tr>
      <w:tr>
        <w:trPr>
          <w:cantSplit w:val="1"/>
          <w:tblHeader w:val="0"/>
        </w:trPr>
        <w:tc>
          <w:tcPr>
            <w:vMerge w:val="continue"/>
            <w:tcBorders>
              <w:top w:color="152935"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vMerge w:val="continue"/>
            <w:tcBorders>
              <w:top w:color="152935"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1EE">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 of Total</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1EF">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29.2%</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1F0">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25.2%</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1F1">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54.4%</w:t>
            </w:r>
          </w:p>
        </w:tc>
      </w:tr>
      <w:tr>
        <w:trPr>
          <w:cantSplit w:val="1"/>
          <w:tblHeader w:val="0"/>
        </w:trPr>
        <w:tc>
          <w:tcPr>
            <w:vMerge w:val="continue"/>
            <w:tcBorders>
              <w:top w:color="152935"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vMerge w:val="continue"/>
            <w:tcBorders>
              <w:top w:color="152935"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F4">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Residual</w:t>
            </w:r>
          </w:p>
        </w:tc>
        <w:tc>
          <w:tcPr>
            <w:tcBorders>
              <w:top w:color="aeaeae" w:space="0" w:sz="8" w:val="single"/>
              <w:left w:color="000000" w:space="0" w:sz="0" w:val="nil"/>
              <w:bottom w:color="000000" w:space="0" w:sz="0" w:val="nil"/>
              <w:right w:color="e0e0e0" w:space="0" w:sz="8" w:val="single"/>
            </w:tcBorders>
            <w:shd w:fill="ffffff" w:val="clear"/>
          </w:tcPr>
          <w:p w:rsidR="00000000" w:rsidDel="00000000" w:rsidP="00000000" w:rsidRDefault="00000000" w:rsidRPr="00000000" w14:paraId="000001F5">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43.2</w:t>
            </w:r>
          </w:p>
        </w:tc>
        <w:tc>
          <w:tcPr>
            <w:tcBorders>
              <w:top w:color="aeaeae" w:space="0" w:sz="8" w:val="single"/>
              <w:left w:color="e0e0e0" w:space="0" w:sz="8" w:val="single"/>
              <w:bottom w:color="000000" w:space="0" w:sz="0" w:val="nil"/>
              <w:right w:color="e0e0e0" w:space="0" w:sz="8" w:val="single"/>
            </w:tcBorders>
            <w:shd w:fill="ffffff" w:val="clear"/>
          </w:tcPr>
          <w:p w:rsidR="00000000" w:rsidDel="00000000" w:rsidP="00000000" w:rsidRDefault="00000000" w:rsidRPr="00000000" w14:paraId="000001F6">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-43.2</w:t>
            </w:r>
          </w:p>
        </w:tc>
        <w:tc>
          <w:tcPr>
            <w:tcBorders>
              <w:top w:color="aeaeae" w:space="0" w:sz="8" w:val="single"/>
              <w:left w:color="e0e0e0" w:space="0" w:sz="8" w:val="single"/>
              <w:bottom w:color="000000" w:space="0" w:sz="0" w:val="nil"/>
              <w:right w:color="000000" w:space="0" w:sz="0" w:val="nil"/>
            </w:tcBorders>
            <w:shd w:fill="ffffff" w:val="clear"/>
            <w:vAlign w:val="center"/>
          </w:tcPr>
          <w:p w:rsidR="00000000" w:rsidDel="00000000" w:rsidP="00000000" w:rsidRDefault="00000000" w:rsidRPr="00000000" w14:paraId="000001F7">
            <w:pPr>
              <w:spacing w:after="0" w:before="0" w:line="24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vMerge w:val="continue"/>
            <w:tcBorders>
              <w:top w:color="152935"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restart"/>
            <w:tcBorders>
              <w:top w:color="aeaeae"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F9">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Yes</w:t>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1FA">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Count</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1FB">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48</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1FC">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189</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1FD">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237</w:t>
            </w:r>
          </w:p>
        </w:tc>
      </w:tr>
      <w:tr>
        <w:trPr>
          <w:cantSplit w:val="1"/>
          <w:tblHeader w:val="0"/>
        </w:trPr>
        <w:tc>
          <w:tcPr>
            <w:vMerge w:val="continue"/>
            <w:tcBorders>
              <w:top w:color="152935"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vMerge w:val="continue"/>
            <w:tcBorders>
              <w:top w:color="aeaeae"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200">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 within Polyphagia</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201">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20.3%</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02">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79.7%</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203">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100.0%</w:t>
            </w:r>
          </w:p>
        </w:tc>
      </w:tr>
      <w:tr>
        <w:trPr>
          <w:cantSplit w:val="1"/>
          <w:tblHeader w:val="0"/>
        </w:trPr>
        <w:tc>
          <w:tcPr>
            <w:vMerge w:val="continue"/>
            <w:tcBorders>
              <w:top w:color="152935"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vMerge w:val="continue"/>
            <w:tcBorders>
              <w:top w:color="aeaeae"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206">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 within Diabetes</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207">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24.0%</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08">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59.1%</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209">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45.6%</w:t>
            </w:r>
          </w:p>
        </w:tc>
      </w:tr>
      <w:tr>
        <w:trPr>
          <w:cantSplit w:val="1"/>
          <w:tblHeader w:val="0"/>
        </w:trPr>
        <w:tc>
          <w:tcPr>
            <w:vMerge w:val="continue"/>
            <w:tcBorders>
              <w:top w:color="152935"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vMerge w:val="continue"/>
            <w:tcBorders>
              <w:top w:color="aeaeae"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20C">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 of Total</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20D">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9.2%</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0E">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36.3%</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20F">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45.6%</w:t>
            </w:r>
          </w:p>
        </w:tc>
      </w:tr>
      <w:tr>
        <w:trPr>
          <w:cantSplit w:val="1"/>
          <w:tblHeader w:val="0"/>
        </w:trPr>
        <w:tc>
          <w:tcPr>
            <w:vMerge w:val="continue"/>
            <w:tcBorders>
              <w:top w:color="152935"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vMerge w:val="continue"/>
            <w:tcBorders>
              <w:top w:color="aeaeae"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000000" w:space="0" w:sz="0" w:val="nil"/>
              <w:right w:color="000000" w:space="0" w:sz="0" w:val="nil"/>
            </w:tcBorders>
            <w:shd w:fill="e0e0e0" w:val="clear"/>
          </w:tcPr>
          <w:p w:rsidR="00000000" w:rsidDel="00000000" w:rsidP="00000000" w:rsidRDefault="00000000" w:rsidRPr="00000000" w14:paraId="00000212">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Residual</w:t>
            </w:r>
          </w:p>
        </w:tc>
        <w:tc>
          <w:tcPr>
            <w:tcBorders>
              <w:top w:color="aeaeae" w:space="0" w:sz="8" w:val="single"/>
              <w:left w:color="000000" w:space="0" w:sz="0" w:val="nil"/>
              <w:bottom w:color="000000" w:space="0" w:sz="0" w:val="nil"/>
              <w:right w:color="e0e0e0" w:space="0" w:sz="8" w:val="single"/>
            </w:tcBorders>
            <w:shd w:fill="ffffff" w:val="clear"/>
          </w:tcPr>
          <w:p w:rsidR="00000000" w:rsidDel="00000000" w:rsidP="00000000" w:rsidRDefault="00000000" w:rsidRPr="00000000" w14:paraId="00000213">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-43.2</w:t>
            </w:r>
          </w:p>
        </w:tc>
        <w:tc>
          <w:tcPr>
            <w:tcBorders>
              <w:top w:color="aeaeae" w:space="0" w:sz="8" w:val="single"/>
              <w:left w:color="e0e0e0" w:space="0" w:sz="8" w:val="single"/>
              <w:bottom w:color="000000" w:space="0" w:sz="0" w:val="nil"/>
              <w:right w:color="e0e0e0" w:space="0" w:sz="8" w:val="single"/>
            </w:tcBorders>
            <w:shd w:fill="ffffff" w:val="clear"/>
          </w:tcPr>
          <w:p w:rsidR="00000000" w:rsidDel="00000000" w:rsidP="00000000" w:rsidRDefault="00000000" w:rsidRPr="00000000" w14:paraId="00000214">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43.2</w:t>
            </w:r>
          </w:p>
        </w:tc>
        <w:tc>
          <w:tcPr>
            <w:tcBorders>
              <w:top w:color="aeaeae" w:space="0" w:sz="8" w:val="single"/>
              <w:left w:color="e0e0e0" w:space="0" w:sz="8" w:val="single"/>
              <w:bottom w:color="000000" w:space="0" w:sz="0" w:val="nil"/>
              <w:right w:color="000000" w:space="0" w:sz="0" w:val="nil"/>
            </w:tcBorders>
            <w:shd w:fill="ffffff" w:val="clear"/>
            <w:vAlign w:val="center"/>
          </w:tcPr>
          <w:p w:rsidR="00000000" w:rsidDel="00000000" w:rsidP="00000000" w:rsidRDefault="00000000" w:rsidRPr="00000000" w14:paraId="00000215">
            <w:pPr>
              <w:spacing w:after="0" w:before="0" w:line="240" w:lineRule="auto"/>
              <w:rPr>
                <w:rFonts w:ascii="Times New Roman" w:cs="Times New Roman" w:eastAsia="Times New Roman" w:hAnsi="Times New Roman"/>
                <w:sz w:val="24"/>
                <w:szCs w:val="24"/>
              </w:rPr>
            </w:pPr>
            <w:r w:rsidDel="00000000" w:rsidR="00000000" w:rsidRPr="00000000">
              <w:rPr>
                <w:rtl w:val="0"/>
              </w:rPr>
            </w:r>
          </w:p>
        </w:tc>
      </w:tr>
      <w:tr>
        <w:trPr>
          <w:cantSplit w:val="1"/>
          <w:tblHeader w:val="0"/>
        </w:trPr>
        <w:tc>
          <w:tcPr>
            <w:gridSpan w:val="2"/>
            <w:vMerge w:val="restart"/>
            <w:tcBorders>
              <w:top w:color="aeaeae" w:space="0" w:sz="8" w:val="single"/>
              <w:left w:color="000000" w:space="0" w:sz="0" w:val="nil"/>
              <w:bottom w:color="152935" w:space="0" w:sz="8" w:val="single"/>
              <w:right w:color="000000" w:space="0" w:sz="0" w:val="nil"/>
            </w:tcBorders>
            <w:shd w:fill="e0e0e0" w:val="clear"/>
          </w:tcPr>
          <w:p w:rsidR="00000000" w:rsidDel="00000000" w:rsidP="00000000" w:rsidRDefault="00000000" w:rsidRPr="00000000" w14:paraId="00000216">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Total</w:t>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218">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Count</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219">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200</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1A">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320</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21B">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520</w:t>
            </w:r>
          </w:p>
        </w:tc>
      </w:tr>
      <w:tr>
        <w:trPr>
          <w:cantSplit w:val="1"/>
          <w:tblHeader w:val="0"/>
        </w:trPr>
        <w:tc>
          <w:tcPr>
            <w:gridSpan w:val="2"/>
            <w:vMerge w:val="continue"/>
            <w:tcBorders>
              <w:top w:color="aeaeae" w:space="0" w:sz="8" w:val="single"/>
              <w:left w:color="000000" w:space="0" w:sz="0" w:val="nil"/>
              <w:bottom w:color="152935" w:space="0" w:sz="8" w:val="single"/>
              <w:right w:color="000000" w:space="0" w:sz="0" w:val="nil"/>
            </w:tcBorders>
            <w:shd w:fill="e0e0e0" w:val="clear"/>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21E">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 within Polyphagia</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21F">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38.5%</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20">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61.5%</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221">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100.0%</w:t>
            </w:r>
          </w:p>
        </w:tc>
      </w:tr>
      <w:tr>
        <w:trPr>
          <w:cantSplit w:val="1"/>
          <w:tblHeader w:val="0"/>
        </w:trPr>
        <w:tc>
          <w:tcPr>
            <w:gridSpan w:val="2"/>
            <w:vMerge w:val="continue"/>
            <w:tcBorders>
              <w:top w:color="aeaeae" w:space="0" w:sz="8" w:val="single"/>
              <w:left w:color="000000" w:space="0" w:sz="0" w:val="nil"/>
              <w:bottom w:color="152935" w:space="0" w:sz="8" w:val="single"/>
              <w:right w:color="000000" w:space="0" w:sz="0" w:val="nil"/>
            </w:tcBorders>
            <w:shd w:fill="e0e0e0" w:val="clear"/>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224">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 within Diabetes</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225">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100.0%</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26">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100.0%</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227">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100.0%</w:t>
            </w:r>
          </w:p>
        </w:tc>
      </w:tr>
      <w:tr>
        <w:trPr>
          <w:cantSplit w:val="1"/>
          <w:tblHeader w:val="0"/>
        </w:trPr>
        <w:tc>
          <w:tcPr>
            <w:gridSpan w:val="2"/>
            <w:vMerge w:val="continue"/>
            <w:tcBorders>
              <w:top w:color="aeaeae" w:space="0" w:sz="8" w:val="single"/>
              <w:left w:color="000000" w:space="0" w:sz="0" w:val="nil"/>
              <w:bottom w:color="152935" w:space="0" w:sz="8" w:val="single"/>
              <w:right w:color="000000" w:space="0" w:sz="0" w:val="nil"/>
            </w:tcBorders>
            <w:shd w:fill="e0e0e0" w:val="clear"/>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152935" w:space="0" w:sz="8" w:val="single"/>
              <w:right w:color="000000" w:space="0" w:sz="0" w:val="nil"/>
            </w:tcBorders>
            <w:shd w:fill="e0e0e0" w:val="clear"/>
          </w:tcPr>
          <w:p w:rsidR="00000000" w:rsidDel="00000000" w:rsidP="00000000" w:rsidRDefault="00000000" w:rsidRPr="00000000" w14:paraId="0000022A">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 of Total</w:t>
            </w:r>
          </w:p>
        </w:tc>
        <w:tc>
          <w:tcPr>
            <w:tcBorders>
              <w:top w:color="aeaeae" w:space="0" w:sz="8" w:val="single"/>
              <w:left w:color="000000" w:space="0" w:sz="0" w:val="nil"/>
              <w:bottom w:color="152935" w:space="0" w:sz="8" w:val="single"/>
              <w:right w:color="e0e0e0" w:space="0" w:sz="8" w:val="single"/>
            </w:tcBorders>
            <w:shd w:fill="ffffff" w:val="clear"/>
          </w:tcPr>
          <w:p w:rsidR="00000000" w:rsidDel="00000000" w:rsidP="00000000" w:rsidRDefault="00000000" w:rsidRPr="00000000" w14:paraId="0000022B">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38.5%</w:t>
            </w:r>
          </w:p>
        </w:tc>
        <w:tc>
          <w:tcPr>
            <w:tcBorders>
              <w:top w:color="aeaeae" w:space="0" w:sz="8" w:val="single"/>
              <w:left w:color="e0e0e0" w:space="0" w:sz="8" w:val="single"/>
              <w:bottom w:color="152935" w:space="0" w:sz="8" w:val="single"/>
              <w:right w:color="e0e0e0" w:space="0" w:sz="8" w:val="single"/>
            </w:tcBorders>
            <w:shd w:fill="ffffff" w:val="clear"/>
          </w:tcPr>
          <w:p w:rsidR="00000000" w:rsidDel="00000000" w:rsidP="00000000" w:rsidRDefault="00000000" w:rsidRPr="00000000" w14:paraId="0000022C">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61.5%</w:t>
            </w:r>
          </w:p>
        </w:tc>
        <w:tc>
          <w:tcPr>
            <w:tcBorders>
              <w:top w:color="aeaeae" w:space="0" w:sz="8" w:val="single"/>
              <w:left w:color="e0e0e0" w:space="0" w:sz="8" w:val="single"/>
              <w:bottom w:color="152935" w:space="0" w:sz="8" w:val="single"/>
              <w:right w:color="000000" w:space="0" w:sz="0" w:val="nil"/>
            </w:tcBorders>
            <w:shd w:fill="ffffff" w:val="clear"/>
          </w:tcPr>
          <w:p w:rsidR="00000000" w:rsidDel="00000000" w:rsidP="00000000" w:rsidRDefault="00000000" w:rsidRPr="00000000" w14:paraId="0000022D">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100.0%</w:t>
            </w:r>
          </w:p>
        </w:tc>
      </w:tr>
    </w:tbl>
    <w:p w:rsidR="00000000" w:rsidDel="00000000" w:rsidP="00000000" w:rsidRDefault="00000000" w:rsidRPr="00000000" w14:paraId="0000022E">
      <w:pPr>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79.7% patients who has diabetes are also suffering from polyphagia.</w:t>
      </w:r>
    </w:p>
    <w:p w:rsidR="00000000" w:rsidDel="00000000" w:rsidP="00000000" w:rsidRDefault="00000000" w:rsidRPr="00000000" w14:paraId="00000230">
      <w:pPr>
        <w:jc w:val="both"/>
        <w:rPr>
          <w:rFonts w:ascii="Times New Roman" w:cs="Times New Roman" w:eastAsia="Times New Roman" w:hAnsi="Times New Roman"/>
          <w:b w:val="1"/>
          <w:color w:val="000000"/>
          <w:sz w:val="32"/>
          <w:szCs w:val="32"/>
          <w:u w:val="single"/>
        </w:rPr>
      </w:pPr>
      <w:r w:rsidDel="00000000" w:rsidR="00000000" w:rsidRPr="00000000">
        <w:rPr>
          <w:rtl w:val="0"/>
        </w:rPr>
      </w:r>
    </w:p>
    <w:p w:rsidR="00000000" w:rsidDel="00000000" w:rsidP="00000000" w:rsidRDefault="00000000" w:rsidRPr="00000000" w14:paraId="00000231">
      <w:pPr>
        <w:jc w:val="both"/>
        <w:rPr>
          <w:rFonts w:ascii="Times New Roman" w:cs="Times New Roman" w:eastAsia="Times New Roman" w:hAnsi="Times New Roman"/>
          <w:b w:val="1"/>
          <w:color w:val="000000"/>
          <w:sz w:val="32"/>
          <w:szCs w:val="32"/>
          <w:u w:val="single"/>
        </w:rPr>
      </w:pPr>
      <w:r w:rsidDel="00000000" w:rsidR="00000000" w:rsidRPr="00000000">
        <w:rPr>
          <w:rtl w:val="0"/>
        </w:rPr>
      </w:r>
    </w:p>
    <w:p w:rsidR="00000000" w:rsidDel="00000000" w:rsidP="00000000" w:rsidRDefault="00000000" w:rsidRPr="00000000" w14:paraId="00000232">
      <w:pPr>
        <w:jc w:val="both"/>
        <w:rPr>
          <w:rFonts w:ascii="Times New Roman" w:cs="Times New Roman" w:eastAsia="Times New Roman" w:hAnsi="Times New Roman"/>
          <w:b w:val="1"/>
          <w:color w:val="000000"/>
          <w:sz w:val="32"/>
          <w:szCs w:val="32"/>
          <w:u w:val="single"/>
        </w:rPr>
      </w:pPr>
      <w:r w:rsidDel="00000000" w:rsidR="00000000" w:rsidRPr="00000000">
        <w:rPr>
          <w:rtl w:val="0"/>
        </w:rPr>
      </w:r>
    </w:p>
    <w:p w:rsidR="00000000" w:rsidDel="00000000" w:rsidP="00000000" w:rsidRDefault="00000000" w:rsidRPr="00000000" w14:paraId="00000233">
      <w:pPr>
        <w:jc w:val="both"/>
        <w:rPr>
          <w:rFonts w:ascii="Times New Roman" w:cs="Times New Roman" w:eastAsia="Times New Roman" w:hAnsi="Times New Roman"/>
          <w:b w:val="1"/>
          <w:color w:val="000000"/>
          <w:sz w:val="32"/>
          <w:szCs w:val="32"/>
          <w:u w:val="single"/>
        </w:rPr>
      </w:pPr>
      <w:r w:rsidDel="00000000" w:rsidR="00000000" w:rsidRPr="00000000">
        <w:rPr>
          <w:rtl w:val="0"/>
        </w:rPr>
      </w:r>
    </w:p>
    <w:p w:rsidR="00000000" w:rsidDel="00000000" w:rsidP="00000000" w:rsidRDefault="00000000" w:rsidRPr="00000000" w14:paraId="00000234">
      <w:pPr>
        <w:jc w:val="both"/>
        <w:rPr>
          <w:rFonts w:ascii="Times New Roman" w:cs="Times New Roman" w:eastAsia="Times New Roman" w:hAnsi="Times New Roman"/>
          <w:b w:val="1"/>
          <w:color w:val="000000"/>
          <w:sz w:val="32"/>
          <w:szCs w:val="32"/>
          <w:u w:val="single"/>
        </w:rPr>
      </w:pPr>
      <w:r w:rsidDel="00000000" w:rsidR="00000000" w:rsidRPr="00000000">
        <w:rPr>
          <w:rtl w:val="0"/>
        </w:rPr>
      </w:r>
    </w:p>
    <w:p w:rsidR="00000000" w:rsidDel="00000000" w:rsidP="00000000" w:rsidRDefault="00000000" w:rsidRPr="00000000" w14:paraId="00000235">
      <w:pPr>
        <w:jc w:val="both"/>
        <w:rPr>
          <w:rFonts w:ascii="Times New Roman" w:cs="Times New Roman" w:eastAsia="Times New Roman" w:hAnsi="Times New Roman"/>
          <w:b w:val="1"/>
          <w:color w:val="000000"/>
          <w:sz w:val="32"/>
          <w:szCs w:val="32"/>
          <w:u w:val="single"/>
        </w:rPr>
      </w:pPr>
      <w:r w:rsidDel="00000000" w:rsidR="00000000" w:rsidRPr="00000000">
        <w:rPr>
          <w:rtl w:val="0"/>
        </w:rPr>
      </w:r>
    </w:p>
    <w:p w:rsidR="00000000" w:rsidDel="00000000" w:rsidP="00000000" w:rsidRDefault="00000000" w:rsidRPr="00000000" w14:paraId="00000236">
      <w:pPr>
        <w:jc w:val="both"/>
        <w:rPr>
          <w:rFonts w:ascii="Times New Roman" w:cs="Times New Roman" w:eastAsia="Times New Roman" w:hAnsi="Times New Roman"/>
          <w:b w:val="1"/>
          <w:color w:val="000000"/>
          <w:sz w:val="32"/>
          <w:szCs w:val="32"/>
          <w:u w:val="single"/>
        </w:rPr>
      </w:pPr>
      <w:r w:rsidDel="00000000" w:rsidR="00000000" w:rsidRPr="00000000">
        <w:rPr>
          <w:rtl w:val="0"/>
        </w:rPr>
      </w:r>
    </w:p>
    <w:p w:rsidR="00000000" w:rsidDel="00000000" w:rsidP="00000000" w:rsidRDefault="00000000" w:rsidRPr="00000000" w14:paraId="00000237">
      <w:pPr>
        <w:jc w:val="both"/>
        <w:rPr>
          <w:rFonts w:ascii="Times New Roman" w:cs="Times New Roman" w:eastAsia="Times New Roman" w:hAnsi="Times New Roman"/>
          <w:b w:val="1"/>
          <w:color w:val="000000"/>
          <w:sz w:val="32"/>
          <w:szCs w:val="32"/>
          <w:u w:val="single"/>
        </w:rPr>
      </w:pPr>
      <w:r w:rsidDel="00000000" w:rsidR="00000000" w:rsidRPr="00000000">
        <w:rPr>
          <w:rtl w:val="0"/>
        </w:rPr>
      </w:r>
    </w:p>
    <w:p w:rsidR="00000000" w:rsidDel="00000000" w:rsidP="00000000" w:rsidRDefault="00000000" w:rsidRPr="00000000" w14:paraId="00000238">
      <w:pPr>
        <w:jc w:val="both"/>
        <w:rPr>
          <w:rFonts w:ascii="Times New Roman" w:cs="Times New Roman" w:eastAsia="Times New Roman" w:hAnsi="Times New Roman"/>
          <w:b w:val="1"/>
          <w:color w:val="000000"/>
          <w:sz w:val="32"/>
          <w:szCs w:val="32"/>
          <w:u w:val="single"/>
        </w:rPr>
      </w:pPr>
      <w:r w:rsidDel="00000000" w:rsidR="00000000" w:rsidRPr="00000000">
        <w:rPr>
          <w:rtl w:val="0"/>
        </w:rPr>
      </w:r>
    </w:p>
    <w:p w:rsidR="00000000" w:rsidDel="00000000" w:rsidP="00000000" w:rsidRDefault="00000000" w:rsidRPr="00000000" w14:paraId="00000239">
      <w:pPr>
        <w:jc w:val="both"/>
        <w:rPr>
          <w:rFonts w:ascii="Times New Roman" w:cs="Times New Roman" w:eastAsia="Times New Roman" w:hAnsi="Times New Roman"/>
          <w:b w:val="1"/>
          <w:color w:val="000000"/>
          <w:sz w:val="32"/>
          <w:szCs w:val="32"/>
          <w:u w:val="single"/>
        </w:rPr>
      </w:pPr>
      <w:r w:rsidDel="00000000" w:rsidR="00000000" w:rsidRPr="00000000">
        <w:rPr>
          <w:rtl w:val="0"/>
        </w:rPr>
      </w:r>
    </w:p>
    <w:p w:rsidR="00000000" w:rsidDel="00000000" w:rsidP="00000000" w:rsidRDefault="00000000" w:rsidRPr="00000000" w14:paraId="0000023A">
      <w:pPr>
        <w:jc w:val="both"/>
        <w:rPr>
          <w:rFonts w:ascii="Times New Roman" w:cs="Times New Roman" w:eastAsia="Times New Roman" w:hAnsi="Times New Roman"/>
          <w:b w:val="1"/>
          <w:color w:val="000000"/>
          <w:sz w:val="32"/>
          <w:szCs w:val="32"/>
          <w:u w:val="single"/>
        </w:rPr>
      </w:pPr>
      <w:r w:rsidDel="00000000" w:rsidR="00000000" w:rsidRPr="00000000">
        <w:rPr>
          <w:rFonts w:ascii="Times New Roman" w:cs="Times New Roman" w:eastAsia="Times New Roman" w:hAnsi="Times New Roman"/>
          <w:b w:val="1"/>
          <w:color w:val="000000"/>
          <w:sz w:val="32"/>
          <w:szCs w:val="32"/>
          <w:u w:val="single"/>
          <w:rtl w:val="0"/>
        </w:rPr>
        <w:t xml:space="preserve">Logistic Regression Model Output:</w:t>
      </w:r>
    </w:p>
    <w:tbl>
      <w:tblPr>
        <w:tblStyle w:val="Table7"/>
        <w:tblpPr w:leftFromText="180" w:rightFromText="180" w:topFromText="0" w:bottomFromText="0" w:vertAnchor="text" w:horzAnchor="text" w:tblpX="0" w:tblpY="3207"/>
        <w:tblW w:w="12165.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73"/>
        <w:gridCol w:w="2205"/>
        <w:gridCol w:w="1086"/>
        <w:gridCol w:w="1087"/>
        <w:gridCol w:w="1087"/>
        <w:gridCol w:w="1087"/>
        <w:gridCol w:w="1087"/>
        <w:gridCol w:w="1379"/>
        <w:gridCol w:w="1087"/>
        <w:gridCol w:w="1087"/>
        <w:tblGridChange w:id="0">
          <w:tblGrid>
            <w:gridCol w:w="973"/>
            <w:gridCol w:w="2205"/>
            <w:gridCol w:w="1086"/>
            <w:gridCol w:w="1087"/>
            <w:gridCol w:w="1087"/>
            <w:gridCol w:w="1087"/>
            <w:gridCol w:w="1087"/>
            <w:gridCol w:w="1379"/>
            <w:gridCol w:w="1087"/>
            <w:gridCol w:w="1087"/>
          </w:tblGrid>
        </w:tblGridChange>
      </w:tblGrid>
      <w:tr>
        <w:trPr>
          <w:cantSplit w:val="1"/>
          <w:trHeight w:val="328" w:hRule="atLeast"/>
          <w:tblHeader w:val="0"/>
        </w:trPr>
        <w:tc>
          <w:tcPr>
            <w:gridSpan w:val="10"/>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3B">
            <w:pPr>
              <w:spacing w:after="0" w:before="0" w:lineRule="auto"/>
              <w:ind w:left="60" w:right="60" w:firstLine="0"/>
              <w:jc w:val="center"/>
              <w:rPr>
                <w:rFonts w:ascii="Times New Roman" w:cs="Times New Roman" w:eastAsia="Times New Roman" w:hAnsi="Times New Roman"/>
                <w:color w:val="010205"/>
              </w:rPr>
            </w:pPr>
            <w:r w:rsidDel="00000000" w:rsidR="00000000" w:rsidRPr="00000000">
              <w:rPr>
                <w:rFonts w:ascii="Times New Roman" w:cs="Times New Roman" w:eastAsia="Times New Roman" w:hAnsi="Times New Roman"/>
                <w:b w:val="1"/>
                <w:color w:val="010205"/>
                <w:rtl w:val="0"/>
              </w:rPr>
              <w:t xml:space="preserve">Variables in the Equation</w:t>
            </w:r>
            <w:r w:rsidDel="00000000" w:rsidR="00000000" w:rsidRPr="00000000">
              <w:rPr>
                <w:rtl w:val="0"/>
              </w:rPr>
            </w:r>
          </w:p>
        </w:tc>
      </w:tr>
      <w:tr>
        <w:trPr>
          <w:cantSplit w:val="1"/>
          <w:trHeight w:val="328" w:hRule="atLeast"/>
          <w:tblHeader w:val="0"/>
        </w:trPr>
        <w:tc>
          <w:tcPr>
            <w:gridSpan w:val="2"/>
            <w:vMerge w:val="restart"/>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245">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0" w:val="nil"/>
              <w:left w:color="000000" w:space="0" w:sz="0" w:val="nil"/>
              <w:bottom w:color="000000" w:space="0" w:sz="0" w:val="nil"/>
              <w:right w:color="e0e0e0" w:space="0" w:sz="8" w:val="single"/>
            </w:tcBorders>
            <w:shd w:fill="ffffff" w:val="clear"/>
            <w:vAlign w:val="bottom"/>
          </w:tcPr>
          <w:p w:rsidR="00000000" w:rsidDel="00000000" w:rsidP="00000000" w:rsidRDefault="00000000" w:rsidRPr="00000000" w14:paraId="00000247">
            <w:pPr>
              <w:spacing w:after="0" w:before="0" w:lineRule="auto"/>
              <w:ind w:left="60" w:right="60" w:firstLine="0"/>
              <w:jc w:val="center"/>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B</w:t>
            </w:r>
          </w:p>
        </w:tc>
        <w:tc>
          <w:tcPr>
            <w:vMerge w:val="restart"/>
            <w:tcBorders>
              <w:top w:color="000000" w:space="0" w:sz="0" w:val="nil"/>
              <w:left w:color="e0e0e0" w:space="0" w:sz="8" w:val="single"/>
              <w:bottom w:color="000000" w:space="0" w:sz="0" w:val="nil"/>
              <w:right w:color="e0e0e0" w:space="0" w:sz="8" w:val="single"/>
            </w:tcBorders>
            <w:shd w:fill="ffffff" w:val="clear"/>
            <w:vAlign w:val="bottom"/>
          </w:tcPr>
          <w:p w:rsidR="00000000" w:rsidDel="00000000" w:rsidP="00000000" w:rsidRDefault="00000000" w:rsidRPr="00000000" w14:paraId="00000248">
            <w:pPr>
              <w:spacing w:after="0" w:before="0" w:lineRule="auto"/>
              <w:ind w:left="60" w:right="60" w:firstLine="0"/>
              <w:jc w:val="center"/>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S.E.</w:t>
            </w:r>
          </w:p>
        </w:tc>
        <w:tc>
          <w:tcPr>
            <w:vMerge w:val="restart"/>
            <w:tcBorders>
              <w:top w:color="000000" w:space="0" w:sz="0" w:val="nil"/>
              <w:left w:color="e0e0e0" w:space="0" w:sz="8" w:val="single"/>
              <w:bottom w:color="000000" w:space="0" w:sz="0" w:val="nil"/>
              <w:right w:color="e0e0e0" w:space="0" w:sz="8" w:val="single"/>
            </w:tcBorders>
            <w:shd w:fill="ffffff" w:val="clear"/>
            <w:vAlign w:val="bottom"/>
          </w:tcPr>
          <w:p w:rsidR="00000000" w:rsidDel="00000000" w:rsidP="00000000" w:rsidRDefault="00000000" w:rsidRPr="00000000" w14:paraId="00000249">
            <w:pPr>
              <w:spacing w:after="0" w:before="0" w:lineRule="auto"/>
              <w:ind w:left="60" w:right="60" w:firstLine="0"/>
              <w:jc w:val="center"/>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Wald</w:t>
            </w:r>
          </w:p>
        </w:tc>
        <w:tc>
          <w:tcPr>
            <w:vMerge w:val="restart"/>
            <w:tcBorders>
              <w:top w:color="000000" w:space="0" w:sz="0" w:val="nil"/>
              <w:left w:color="e0e0e0" w:space="0" w:sz="8" w:val="single"/>
              <w:bottom w:color="000000" w:space="0" w:sz="0" w:val="nil"/>
              <w:right w:color="e0e0e0" w:space="0" w:sz="8" w:val="single"/>
            </w:tcBorders>
            <w:shd w:fill="ffffff" w:val="clear"/>
            <w:vAlign w:val="bottom"/>
          </w:tcPr>
          <w:p w:rsidR="00000000" w:rsidDel="00000000" w:rsidP="00000000" w:rsidRDefault="00000000" w:rsidRPr="00000000" w14:paraId="0000024A">
            <w:pPr>
              <w:spacing w:after="0" w:before="0" w:lineRule="auto"/>
              <w:ind w:left="60" w:right="60" w:firstLine="0"/>
              <w:jc w:val="center"/>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df</w:t>
            </w:r>
          </w:p>
        </w:tc>
        <w:tc>
          <w:tcPr>
            <w:vMerge w:val="restart"/>
            <w:tcBorders>
              <w:top w:color="000000" w:space="0" w:sz="0" w:val="nil"/>
              <w:left w:color="e0e0e0" w:space="0" w:sz="8" w:val="single"/>
              <w:bottom w:color="000000" w:space="0" w:sz="0" w:val="nil"/>
              <w:right w:color="e0e0e0" w:space="0" w:sz="8" w:val="single"/>
            </w:tcBorders>
            <w:shd w:fill="ffffff" w:val="clear"/>
            <w:vAlign w:val="bottom"/>
          </w:tcPr>
          <w:p w:rsidR="00000000" w:rsidDel="00000000" w:rsidP="00000000" w:rsidRDefault="00000000" w:rsidRPr="00000000" w14:paraId="0000024B">
            <w:pPr>
              <w:spacing w:after="0" w:before="0" w:lineRule="auto"/>
              <w:ind w:left="60" w:right="60" w:firstLine="0"/>
              <w:jc w:val="center"/>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Sig.</w:t>
            </w:r>
          </w:p>
        </w:tc>
        <w:tc>
          <w:tcPr>
            <w:vMerge w:val="restart"/>
            <w:tcBorders>
              <w:top w:color="000000" w:space="0" w:sz="0" w:val="nil"/>
              <w:left w:color="e0e0e0" w:space="0" w:sz="8" w:val="single"/>
              <w:bottom w:color="000000" w:space="0" w:sz="0" w:val="nil"/>
              <w:right w:color="e0e0e0" w:space="0" w:sz="8" w:val="single"/>
            </w:tcBorders>
            <w:shd w:fill="ffffff" w:val="clear"/>
            <w:vAlign w:val="bottom"/>
          </w:tcPr>
          <w:p w:rsidR="00000000" w:rsidDel="00000000" w:rsidP="00000000" w:rsidRDefault="00000000" w:rsidRPr="00000000" w14:paraId="0000024C">
            <w:pPr>
              <w:spacing w:after="0" w:before="0" w:lineRule="auto"/>
              <w:ind w:left="60" w:right="60" w:firstLine="0"/>
              <w:jc w:val="center"/>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Exp(B)</w:t>
            </w:r>
          </w:p>
        </w:tc>
        <w:tc>
          <w:tcPr>
            <w:gridSpan w:val="2"/>
            <w:tcBorders>
              <w:top w:color="000000" w:space="0" w:sz="0" w:val="nil"/>
              <w:left w:color="e0e0e0" w:space="0" w:sz="8" w:val="single"/>
              <w:bottom w:color="000000" w:space="0" w:sz="0" w:val="nil"/>
              <w:right w:color="000000" w:space="0" w:sz="0" w:val="nil"/>
            </w:tcBorders>
            <w:shd w:fill="ffffff" w:val="clear"/>
            <w:vAlign w:val="bottom"/>
          </w:tcPr>
          <w:p w:rsidR="00000000" w:rsidDel="00000000" w:rsidP="00000000" w:rsidRDefault="00000000" w:rsidRPr="00000000" w14:paraId="0000024D">
            <w:pPr>
              <w:spacing w:after="0" w:before="0" w:lineRule="auto"/>
              <w:ind w:left="60" w:right="60" w:firstLine="0"/>
              <w:jc w:val="center"/>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95% C.I .for EXP(B)</w:t>
            </w:r>
          </w:p>
        </w:tc>
      </w:tr>
      <w:tr>
        <w:trPr>
          <w:cantSplit w:val="1"/>
          <w:tblHeader w:val="0"/>
        </w:trPr>
        <w:tc>
          <w:tcPr>
            <w:gridSpan w:val="2"/>
            <w:vMerge w:val="continue"/>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64a60"/>
                <w:sz w:val="18"/>
                <w:szCs w:val="18"/>
              </w:rPr>
            </w:pPr>
            <w:r w:rsidDel="00000000" w:rsidR="00000000" w:rsidRPr="00000000">
              <w:rPr>
                <w:rtl w:val="0"/>
              </w:rPr>
            </w:r>
          </w:p>
        </w:tc>
        <w:tc>
          <w:tcPr>
            <w:vMerge w:val="continue"/>
            <w:tcBorders>
              <w:top w:color="000000" w:space="0" w:sz="0" w:val="nil"/>
              <w:left w:color="000000" w:space="0" w:sz="0" w:val="nil"/>
              <w:bottom w:color="000000" w:space="0" w:sz="0" w:val="nil"/>
              <w:right w:color="e0e0e0" w:space="0" w:sz="8" w:val="single"/>
            </w:tcBorders>
            <w:shd w:fill="ffffff" w:val="clear"/>
            <w:vAlign w:val="bottom"/>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64a60"/>
                <w:sz w:val="18"/>
                <w:szCs w:val="18"/>
              </w:rPr>
            </w:pPr>
            <w:r w:rsidDel="00000000" w:rsidR="00000000" w:rsidRPr="00000000">
              <w:rPr>
                <w:rtl w:val="0"/>
              </w:rPr>
            </w:r>
          </w:p>
        </w:tc>
        <w:tc>
          <w:tcPr>
            <w:vMerge w:val="continue"/>
            <w:tcBorders>
              <w:top w:color="000000" w:space="0" w:sz="0" w:val="nil"/>
              <w:left w:color="e0e0e0" w:space="0" w:sz="8" w:val="single"/>
              <w:bottom w:color="000000" w:space="0" w:sz="0" w:val="nil"/>
              <w:right w:color="e0e0e0" w:space="0" w:sz="8" w:val="single"/>
            </w:tcBorders>
            <w:shd w:fill="ffffff" w:val="clear"/>
            <w:vAlign w:val="bottom"/>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64a60"/>
                <w:sz w:val="18"/>
                <w:szCs w:val="18"/>
              </w:rPr>
            </w:pPr>
            <w:r w:rsidDel="00000000" w:rsidR="00000000" w:rsidRPr="00000000">
              <w:rPr>
                <w:rtl w:val="0"/>
              </w:rPr>
            </w:r>
          </w:p>
        </w:tc>
        <w:tc>
          <w:tcPr>
            <w:vMerge w:val="continue"/>
            <w:tcBorders>
              <w:top w:color="000000" w:space="0" w:sz="0" w:val="nil"/>
              <w:left w:color="e0e0e0" w:space="0" w:sz="8" w:val="single"/>
              <w:bottom w:color="000000" w:space="0" w:sz="0" w:val="nil"/>
              <w:right w:color="e0e0e0" w:space="0" w:sz="8" w:val="single"/>
            </w:tcBorders>
            <w:shd w:fill="ffffff" w:val="clear"/>
            <w:vAlign w:val="bottom"/>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64a60"/>
                <w:sz w:val="18"/>
                <w:szCs w:val="18"/>
              </w:rPr>
            </w:pPr>
            <w:r w:rsidDel="00000000" w:rsidR="00000000" w:rsidRPr="00000000">
              <w:rPr>
                <w:rtl w:val="0"/>
              </w:rPr>
            </w:r>
          </w:p>
        </w:tc>
        <w:tc>
          <w:tcPr>
            <w:vMerge w:val="continue"/>
            <w:tcBorders>
              <w:top w:color="000000" w:space="0" w:sz="0" w:val="nil"/>
              <w:left w:color="e0e0e0" w:space="0" w:sz="8" w:val="single"/>
              <w:bottom w:color="000000" w:space="0" w:sz="0" w:val="nil"/>
              <w:right w:color="e0e0e0" w:space="0" w:sz="8" w:val="single"/>
            </w:tcBorders>
            <w:shd w:fill="ffffff" w:val="clear"/>
            <w:vAlign w:val="bottom"/>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64a60"/>
                <w:sz w:val="18"/>
                <w:szCs w:val="18"/>
              </w:rPr>
            </w:pPr>
            <w:r w:rsidDel="00000000" w:rsidR="00000000" w:rsidRPr="00000000">
              <w:rPr>
                <w:rtl w:val="0"/>
              </w:rPr>
            </w:r>
          </w:p>
        </w:tc>
        <w:tc>
          <w:tcPr>
            <w:vMerge w:val="continue"/>
            <w:tcBorders>
              <w:top w:color="000000" w:space="0" w:sz="0" w:val="nil"/>
              <w:left w:color="e0e0e0" w:space="0" w:sz="8" w:val="single"/>
              <w:bottom w:color="000000" w:space="0" w:sz="0" w:val="nil"/>
              <w:right w:color="e0e0e0" w:space="0" w:sz="8" w:val="single"/>
            </w:tcBorders>
            <w:shd w:fill="ffffff" w:val="clear"/>
            <w:vAlign w:val="bottom"/>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64a60"/>
                <w:sz w:val="18"/>
                <w:szCs w:val="18"/>
              </w:rPr>
            </w:pPr>
            <w:r w:rsidDel="00000000" w:rsidR="00000000" w:rsidRPr="00000000">
              <w:rPr>
                <w:rtl w:val="0"/>
              </w:rPr>
            </w:r>
          </w:p>
        </w:tc>
        <w:tc>
          <w:tcPr>
            <w:vMerge w:val="continue"/>
            <w:tcBorders>
              <w:top w:color="000000" w:space="0" w:sz="0" w:val="nil"/>
              <w:left w:color="e0e0e0" w:space="0" w:sz="8" w:val="single"/>
              <w:bottom w:color="000000" w:space="0" w:sz="0" w:val="nil"/>
              <w:right w:color="e0e0e0" w:space="0" w:sz="8" w:val="single"/>
            </w:tcBorders>
            <w:shd w:fill="ffffff" w:val="clear"/>
            <w:vAlign w:val="bottom"/>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64a60"/>
                <w:sz w:val="18"/>
                <w:szCs w:val="18"/>
              </w:rPr>
            </w:pPr>
            <w:r w:rsidDel="00000000" w:rsidR="00000000" w:rsidRPr="00000000">
              <w:rPr>
                <w:rtl w:val="0"/>
              </w:rPr>
            </w:r>
          </w:p>
        </w:tc>
        <w:tc>
          <w:tcPr>
            <w:tcBorders>
              <w:top w:color="000000" w:space="0" w:sz="0" w:val="nil"/>
              <w:left w:color="e0e0e0" w:space="0" w:sz="8" w:val="single"/>
              <w:bottom w:color="152935" w:space="0" w:sz="8" w:val="single"/>
              <w:right w:color="e0e0e0" w:space="0" w:sz="8" w:val="single"/>
            </w:tcBorders>
            <w:shd w:fill="ffffff" w:val="clear"/>
            <w:vAlign w:val="bottom"/>
          </w:tcPr>
          <w:p w:rsidR="00000000" w:rsidDel="00000000" w:rsidP="00000000" w:rsidRDefault="00000000" w:rsidRPr="00000000" w14:paraId="00000257">
            <w:pPr>
              <w:spacing w:after="0" w:before="0" w:lineRule="auto"/>
              <w:ind w:left="60" w:right="60" w:firstLine="0"/>
              <w:jc w:val="center"/>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Lower</w:t>
            </w:r>
          </w:p>
        </w:tc>
        <w:tc>
          <w:tcPr>
            <w:tcBorders>
              <w:top w:color="000000" w:space="0" w:sz="0" w:val="nil"/>
              <w:left w:color="e0e0e0" w:space="0" w:sz="8" w:val="single"/>
              <w:bottom w:color="152935" w:space="0" w:sz="8" w:val="single"/>
              <w:right w:color="000000" w:space="0" w:sz="0" w:val="nil"/>
            </w:tcBorders>
            <w:shd w:fill="ffffff" w:val="clear"/>
            <w:vAlign w:val="bottom"/>
          </w:tcPr>
          <w:p w:rsidR="00000000" w:rsidDel="00000000" w:rsidP="00000000" w:rsidRDefault="00000000" w:rsidRPr="00000000" w14:paraId="00000258">
            <w:pPr>
              <w:spacing w:after="0" w:before="0" w:lineRule="auto"/>
              <w:ind w:left="60" w:right="60" w:firstLine="0"/>
              <w:jc w:val="center"/>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Upper</w:t>
            </w:r>
          </w:p>
        </w:tc>
      </w:tr>
      <w:tr>
        <w:trPr>
          <w:cantSplit w:val="1"/>
          <w:trHeight w:val="328" w:hRule="atLeast"/>
          <w:tblHeader w:val="0"/>
        </w:trPr>
        <w:tc>
          <w:tcPr>
            <w:vMerge w:val="restart"/>
            <w:tcBorders>
              <w:top w:color="152935" w:space="0" w:sz="8" w:val="single"/>
              <w:left w:color="000000" w:space="0" w:sz="0" w:val="nil"/>
              <w:bottom w:color="152935" w:space="0" w:sz="8" w:val="single"/>
              <w:right w:color="000000" w:space="0" w:sz="0" w:val="nil"/>
            </w:tcBorders>
            <w:shd w:fill="e0e0e0" w:val="clear"/>
          </w:tcPr>
          <w:p w:rsidR="00000000" w:rsidDel="00000000" w:rsidP="00000000" w:rsidRDefault="00000000" w:rsidRPr="00000000" w14:paraId="00000259">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Step 1</w:t>
            </w:r>
            <w:r w:rsidDel="00000000" w:rsidR="00000000" w:rsidRPr="00000000">
              <w:rPr>
                <w:rFonts w:ascii="Times New Roman" w:cs="Times New Roman" w:eastAsia="Times New Roman" w:hAnsi="Times New Roman"/>
                <w:color w:val="264a60"/>
                <w:sz w:val="18"/>
                <w:szCs w:val="18"/>
                <w:vertAlign w:val="superscript"/>
                <w:rtl w:val="0"/>
              </w:rPr>
              <w:t xml:space="preserve">a</w:t>
            </w:r>
            <w:r w:rsidDel="00000000" w:rsidR="00000000" w:rsidRPr="00000000">
              <w:rPr>
                <w:rtl w:val="0"/>
              </w:rPr>
            </w:r>
          </w:p>
        </w:tc>
        <w:tc>
          <w:tcPr>
            <w:tcBorders>
              <w:top w:color="152935"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25A">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Age</w:t>
            </w:r>
          </w:p>
        </w:tc>
        <w:tc>
          <w:tcPr>
            <w:tcBorders>
              <w:top w:color="152935"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25B">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-.051</w:t>
            </w:r>
          </w:p>
        </w:tc>
        <w:tc>
          <w:tcPr>
            <w:tcBorders>
              <w:top w:color="152935"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5C">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.025</w:t>
            </w:r>
          </w:p>
        </w:tc>
        <w:tc>
          <w:tcPr>
            <w:tcBorders>
              <w:top w:color="152935"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5D">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4.070</w:t>
            </w:r>
          </w:p>
        </w:tc>
        <w:tc>
          <w:tcPr>
            <w:tcBorders>
              <w:top w:color="152935"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5E">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w:t>
            </w:r>
          </w:p>
        </w:tc>
        <w:tc>
          <w:tcPr>
            <w:tcBorders>
              <w:top w:color="152935"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5F">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.044</w:t>
            </w:r>
          </w:p>
        </w:tc>
        <w:tc>
          <w:tcPr>
            <w:tcBorders>
              <w:top w:color="152935"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60">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.950</w:t>
            </w:r>
          </w:p>
        </w:tc>
        <w:tc>
          <w:tcPr>
            <w:tcBorders>
              <w:top w:color="152935"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61">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.904</w:t>
            </w:r>
          </w:p>
        </w:tc>
        <w:tc>
          <w:tcPr>
            <w:tcBorders>
              <w:top w:color="152935"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262">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.999</w:t>
            </w:r>
          </w:p>
        </w:tc>
      </w:tr>
      <w:tr>
        <w:trPr>
          <w:cantSplit w:val="1"/>
          <w:trHeight w:val="143" w:hRule="atLeast"/>
          <w:tblHeader w:val="0"/>
        </w:trPr>
        <w:tc>
          <w:tcPr>
            <w:vMerge w:val="continue"/>
            <w:tcBorders>
              <w:top w:color="152935" w:space="0" w:sz="8" w:val="single"/>
              <w:left w:color="000000" w:space="0" w:sz="0" w:val="nil"/>
              <w:bottom w:color="152935" w:space="0" w:sz="8" w:val="single"/>
              <w:right w:color="000000" w:space="0" w:sz="0" w:val="nil"/>
            </w:tcBorders>
            <w:shd w:fill="e0e0e0" w:val="clear"/>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264">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Gender(1)</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265">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4.351</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66">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.598</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67">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52.910</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68">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69">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.000</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6A">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77.570</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6B">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24.017</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26C">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250.538</w:t>
            </w:r>
          </w:p>
        </w:tc>
      </w:tr>
      <w:tr>
        <w:trPr>
          <w:cantSplit w:val="1"/>
          <w:trHeight w:val="143" w:hRule="atLeast"/>
          <w:tblHeader w:val="0"/>
        </w:trPr>
        <w:tc>
          <w:tcPr>
            <w:vMerge w:val="continue"/>
            <w:tcBorders>
              <w:top w:color="152935" w:space="0" w:sz="8" w:val="single"/>
              <w:left w:color="000000" w:space="0" w:sz="0" w:val="nil"/>
              <w:bottom w:color="152935" w:space="0" w:sz="8" w:val="single"/>
              <w:right w:color="000000" w:space="0" w:sz="0" w:val="nil"/>
            </w:tcBorders>
            <w:shd w:fill="e0e0e0" w:val="clear"/>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26E">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Polyuria(1)</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26F">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-4.440</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70">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.705</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71">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39.625</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72">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73">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.000</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74">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.012</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75">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.003</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276">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.047</w:t>
            </w:r>
          </w:p>
        </w:tc>
      </w:tr>
      <w:tr>
        <w:trPr>
          <w:cantSplit w:val="1"/>
          <w:trHeight w:val="143" w:hRule="atLeast"/>
          <w:tblHeader w:val="0"/>
        </w:trPr>
        <w:tc>
          <w:tcPr>
            <w:vMerge w:val="continue"/>
            <w:tcBorders>
              <w:top w:color="152935" w:space="0" w:sz="8" w:val="single"/>
              <w:left w:color="000000" w:space="0" w:sz="0" w:val="nil"/>
              <w:bottom w:color="152935" w:space="0" w:sz="8" w:val="single"/>
              <w:right w:color="000000" w:space="0" w:sz="0" w:val="nil"/>
            </w:tcBorders>
            <w:shd w:fill="e0e0e0" w:val="clear"/>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278">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Polydipsia(1)</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279">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-5.070</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7A">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.829</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7B">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37.420</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7C">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7D">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.000</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7E">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.006</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7F">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.001</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280">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.032</w:t>
            </w:r>
          </w:p>
        </w:tc>
      </w:tr>
      <w:tr>
        <w:trPr>
          <w:cantSplit w:val="1"/>
          <w:trHeight w:val="143" w:hRule="atLeast"/>
          <w:tblHeader w:val="0"/>
        </w:trPr>
        <w:tc>
          <w:tcPr>
            <w:vMerge w:val="continue"/>
            <w:tcBorders>
              <w:top w:color="152935" w:space="0" w:sz="8" w:val="single"/>
              <w:left w:color="000000" w:space="0" w:sz="0" w:val="nil"/>
              <w:bottom w:color="152935" w:space="0" w:sz="8" w:val="single"/>
              <w:right w:color="000000" w:space="0" w:sz="0" w:val="nil"/>
            </w:tcBorders>
            <w:shd w:fill="e0e0e0" w:val="clear"/>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282">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sudden weight loss(1)</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283">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-.190</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84">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.548</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85">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.121</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86">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87">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.728</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88">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.827</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89">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.283</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28A">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2.418</w:t>
            </w:r>
          </w:p>
        </w:tc>
      </w:tr>
      <w:tr>
        <w:trPr>
          <w:cantSplit w:val="1"/>
          <w:trHeight w:val="143" w:hRule="atLeast"/>
          <w:tblHeader w:val="0"/>
        </w:trPr>
        <w:tc>
          <w:tcPr>
            <w:vMerge w:val="continue"/>
            <w:tcBorders>
              <w:top w:color="152935" w:space="0" w:sz="8" w:val="single"/>
              <w:left w:color="000000" w:space="0" w:sz="0" w:val="nil"/>
              <w:bottom w:color="152935" w:space="0" w:sz="8" w:val="single"/>
              <w:right w:color="000000" w:space="0" w:sz="0" w:val="nil"/>
            </w:tcBorders>
            <w:shd w:fill="e0e0e0" w:val="clear"/>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28C">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weakness(1)</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28D">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-.817</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8E">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.537</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8F">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2.317</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90">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91">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.128</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92">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.442</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93">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.154</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294">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1.265</w:t>
            </w:r>
          </w:p>
        </w:tc>
      </w:tr>
      <w:tr>
        <w:trPr>
          <w:cantSplit w:val="1"/>
          <w:trHeight w:val="143" w:hRule="atLeast"/>
          <w:tblHeader w:val="0"/>
        </w:trPr>
        <w:tc>
          <w:tcPr>
            <w:vMerge w:val="continue"/>
            <w:tcBorders>
              <w:top w:color="152935" w:space="0" w:sz="8" w:val="single"/>
              <w:left w:color="000000" w:space="0" w:sz="0" w:val="nil"/>
              <w:bottom w:color="152935" w:space="0" w:sz="8" w:val="single"/>
              <w:right w:color="000000" w:space="0" w:sz="0" w:val="nil"/>
            </w:tcBorders>
            <w:shd w:fill="e0e0e0" w:val="clear"/>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296">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Polyphagia(1)</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297">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-1.194</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98">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.534</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99">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5.007</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9A">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9B">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.025</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9C">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.303</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9D">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.107</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29E">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.862</w:t>
            </w:r>
          </w:p>
        </w:tc>
      </w:tr>
      <w:tr>
        <w:trPr>
          <w:cantSplit w:val="1"/>
          <w:trHeight w:val="143" w:hRule="atLeast"/>
          <w:tblHeader w:val="0"/>
        </w:trPr>
        <w:tc>
          <w:tcPr>
            <w:vMerge w:val="continue"/>
            <w:tcBorders>
              <w:top w:color="152935" w:space="0" w:sz="8" w:val="single"/>
              <w:left w:color="000000" w:space="0" w:sz="0" w:val="nil"/>
              <w:bottom w:color="152935" w:space="0" w:sz="8" w:val="single"/>
              <w:right w:color="000000" w:space="0" w:sz="0" w:val="nil"/>
            </w:tcBorders>
            <w:shd w:fill="e0e0e0" w:val="clear"/>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2A0">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Genitalthrush(1)</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2A1">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-1.864</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A2">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.553</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A3">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11.345</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A4">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A5">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.001</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A6">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.155</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A7">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.052</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2A8">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.459</w:t>
            </w:r>
          </w:p>
        </w:tc>
      </w:tr>
      <w:tr>
        <w:trPr>
          <w:cantSplit w:val="1"/>
          <w:trHeight w:val="143" w:hRule="atLeast"/>
          <w:tblHeader w:val="0"/>
        </w:trPr>
        <w:tc>
          <w:tcPr>
            <w:vMerge w:val="continue"/>
            <w:tcBorders>
              <w:top w:color="152935" w:space="0" w:sz="8" w:val="single"/>
              <w:left w:color="000000" w:space="0" w:sz="0" w:val="nil"/>
              <w:bottom w:color="152935" w:space="0" w:sz="8" w:val="single"/>
              <w:right w:color="000000" w:space="0" w:sz="0" w:val="nil"/>
            </w:tcBorders>
            <w:shd w:fill="e0e0e0" w:val="clear"/>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2AA">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visual blurring(1)</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2AB">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-.916</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AC">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.651</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AD">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1.978</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AE">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AF">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.160</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B0">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.400</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B1">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.112</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2B2">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1.434</w:t>
            </w:r>
          </w:p>
        </w:tc>
      </w:tr>
      <w:tr>
        <w:trPr>
          <w:cantSplit w:val="1"/>
          <w:trHeight w:val="143" w:hRule="atLeast"/>
          <w:tblHeader w:val="0"/>
        </w:trPr>
        <w:tc>
          <w:tcPr>
            <w:vMerge w:val="continue"/>
            <w:tcBorders>
              <w:top w:color="152935" w:space="0" w:sz="8" w:val="single"/>
              <w:left w:color="000000" w:space="0" w:sz="0" w:val="nil"/>
              <w:bottom w:color="152935" w:space="0" w:sz="8" w:val="single"/>
              <w:right w:color="000000" w:space="0" w:sz="0" w:val="nil"/>
            </w:tcBorders>
            <w:shd w:fill="e0e0e0" w:val="clear"/>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2B4">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Itching(1)</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2B5">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2.803</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B6">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.673</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B7">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17.362</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B8">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B9">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.000</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BA">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16.493</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BB">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4.413</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2BC">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61.643</w:t>
            </w:r>
          </w:p>
        </w:tc>
      </w:tr>
      <w:tr>
        <w:trPr>
          <w:cantSplit w:val="1"/>
          <w:trHeight w:val="143" w:hRule="atLeast"/>
          <w:tblHeader w:val="0"/>
        </w:trPr>
        <w:tc>
          <w:tcPr>
            <w:vMerge w:val="continue"/>
            <w:tcBorders>
              <w:top w:color="152935" w:space="0" w:sz="8" w:val="single"/>
              <w:left w:color="000000" w:space="0" w:sz="0" w:val="nil"/>
              <w:bottom w:color="152935" w:space="0" w:sz="8" w:val="single"/>
              <w:right w:color="000000" w:space="0" w:sz="0" w:val="nil"/>
            </w:tcBorders>
            <w:shd w:fill="e0e0e0" w:val="clear"/>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2BE">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Irritability(1)</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2BF">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-2.341</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C0">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.591</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C1">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15.712</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C2">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C3">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.000</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C4">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.096</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C5">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.030</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2C6">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.306</w:t>
            </w:r>
          </w:p>
        </w:tc>
      </w:tr>
      <w:tr>
        <w:trPr>
          <w:cantSplit w:val="1"/>
          <w:trHeight w:val="143" w:hRule="atLeast"/>
          <w:tblHeader w:val="0"/>
        </w:trPr>
        <w:tc>
          <w:tcPr>
            <w:vMerge w:val="continue"/>
            <w:tcBorders>
              <w:top w:color="152935" w:space="0" w:sz="8" w:val="single"/>
              <w:left w:color="000000" w:space="0" w:sz="0" w:val="nil"/>
              <w:bottom w:color="152935" w:space="0" w:sz="8" w:val="single"/>
              <w:right w:color="000000" w:space="0" w:sz="0" w:val="nil"/>
            </w:tcBorders>
            <w:shd w:fill="e0e0e0" w:val="clear"/>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2C8">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delayed healing(1)</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2C9">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.392</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CA">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.550</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CB">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.507</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CC">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CD">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.476</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CE">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1.479</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CF">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.503</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2D0">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4.348</w:t>
            </w:r>
          </w:p>
        </w:tc>
      </w:tr>
      <w:tr>
        <w:trPr>
          <w:cantSplit w:val="1"/>
          <w:trHeight w:val="143" w:hRule="atLeast"/>
          <w:tblHeader w:val="0"/>
        </w:trPr>
        <w:tc>
          <w:tcPr>
            <w:vMerge w:val="continue"/>
            <w:tcBorders>
              <w:top w:color="152935" w:space="0" w:sz="8" w:val="single"/>
              <w:left w:color="000000" w:space="0" w:sz="0" w:val="nil"/>
              <w:bottom w:color="152935" w:space="0" w:sz="8" w:val="single"/>
              <w:right w:color="000000" w:space="0" w:sz="0" w:val="nil"/>
            </w:tcBorders>
            <w:shd w:fill="e0e0e0" w:val="clear"/>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2D2">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partial paresis(1)</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2D3">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-1.159</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D4">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.525</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D5">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4.880</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D6">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D7">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.027</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D8">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.314</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D9">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.112</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2DA">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.877</w:t>
            </w:r>
          </w:p>
        </w:tc>
      </w:tr>
      <w:tr>
        <w:trPr>
          <w:cantSplit w:val="1"/>
          <w:trHeight w:val="143" w:hRule="atLeast"/>
          <w:tblHeader w:val="0"/>
        </w:trPr>
        <w:tc>
          <w:tcPr>
            <w:vMerge w:val="continue"/>
            <w:tcBorders>
              <w:top w:color="152935" w:space="0" w:sz="8" w:val="single"/>
              <w:left w:color="000000" w:space="0" w:sz="0" w:val="nil"/>
              <w:bottom w:color="152935" w:space="0" w:sz="8" w:val="single"/>
              <w:right w:color="000000" w:space="0" w:sz="0" w:val="nil"/>
            </w:tcBorders>
            <w:shd w:fill="e0e0e0" w:val="clear"/>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2DC">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muscle stiffness(1)</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2DD">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.729</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DE">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.580</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DF">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1.578</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E0">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E1">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.209</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E2">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2.073</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E3">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.665</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2E4">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6.462</w:t>
            </w:r>
          </w:p>
        </w:tc>
      </w:tr>
      <w:tr>
        <w:trPr>
          <w:cantSplit w:val="1"/>
          <w:trHeight w:val="143" w:hRule="atLeast"/>
          <w:tblHeader w:val="0"/>
        </w:trPr>
        <w:tc>
          <w:tcPr>
            <w:vMerge w:val="continue"/>
            <w:tcBorders>
              <w:top w:color="152935" w:space="0" w:sz="8" w:val="single"/>
              <w:left w:color="000000" w:space="0" w:sz="0" w:val="nil"/>
              <w:bottom w:color="152935" w:space="0" w:sz="8" w:val="single"/>
              <w:right w:color="000000" w:space="0" w:sz="0" w:val="nil"/>
            </w:tcBorders>
            <w:shd w:fill="e0e0e0" w:val="clear"/>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2E6">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Alopecia(1)</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2E7">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-.150</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E8">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.620</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E9">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.059</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EA">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EB">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.808</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EC">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.860</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ED">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.255</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2EE">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2.901</w:t>
            </w:r>
          </w:p>
        </w:tc>
      </w:tr>
      <w:tr>
        <w:trPr>
          <w:cantSplit w:val="1"/>
          <w:trHeight w:val="143" w:hRule="atLeast"/>
          <w:tblHeader w:val="0"/>
        </w:trPr>
        <w:tc>
          <w:tcPr>
            <w:vMerge w:val="continue"/>
            <w:tcBorders>
              <w:top w:color="152935" w:space="0" w:sz="8" w:val="single"/>
              <w:left w:color="000000" w:space="0" w:sz="0" w:val="nil"/>
              <w:bottom w:color="152935" w:space="0" w:sz="8" w:val="single"/>
              <w:right w:color="000000" w:space="0" w:sz="0" w:val="nil"/>
            </w:tcBorders>
            <w:shd w:fill="e0e0e0" w:val="clear"/>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aeaeae" w:space="0" w:sz="8" w:val="single"/>
              <w:right w:color="000000" w:space="0" w:sz="0" w:val="nil"/>
            </w:tcBorders>
            <w:shd w:fill="e0e0e0" w:val="clear"/>
          </w:tcPr>
          <w:p w:rsidR="00000000" w:rsidDel="00000000" w:rsidP="00000000" w:rsidRDefault="00000000" w:rsidRPr="00000000" w14:paraId="000002F0">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Obesity(1)</w:t>
            </w:r>
          </w:p>
        </w:tc>
        <w:tc>
          <w:tcPr>
            <w:tcBorders>
              <w:top w:color="aeaeae" w:space="0" w:sz="8" w:val="single"/>
              <w:left w:color="000000" w:space="0" w:sz="0" w:val="nil"/>
              <w:bottom w:color="aeaeae" w:space="0" w:sz="8" w:val="single"/>
              <w:right w:color="e0e0e0" w:space="0" w:sz="8" w:val="single"/>
            </w:tcBorders>
            <w:shd w:fill="ffffff" w:val="clear"/>
          </w:tcPr>
          <w:p w:rsidR="00000000" w:rsidDel="00000000" w:rsidP="00000000" w:rsidRDefault="00000000" w:rsidRPr="00000000" w14:paraId="000002F1">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.289</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F2">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.544</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F3">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.282</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F4">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F5">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.595</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F6">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1.335</w:t>
            </w:r>
          </w:p>
        </w:tc>
        <w:tc>
          <w:tcPr>
            <w:tcBorders>
              <w:top w:color="aeaeae" w:space="0" w:sz="8" w:val="single"/>
              <w:left w:color="e0e0e0" w:space="0" w:sz="8" w:val="single"/>
              <w:bottom w:color="aeaeae" w:space="0" w:sz="8" w:val="single"/>
              <w:right w:color="e0e0e0" w:space="0" w:sz="8" w:val="single"/>
            </w:tcBorders>
            <w:shd w:fill="ffffff" w:val="clear"/>
          </w:tcPr>
          <w:p w:rsidR="00000000" w:rsidDel="00000000" w:rsidP="00000000" w:rsidRDefault="00000000" w:rsidRPr="00000000" w14:paraId="000002F7">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.459</w:t>
            </w:r>
          </w:p>
        </w:tc>
        <w:tc>
          <w:tcPr>
            <w:tcBorders>
              <w:top w:color="aeaeae" w:space="0" w:sz="8" w:val="single"/>
              <w:left w:color="e0e0e0" w:space="0" w:sz="8" w:val="single"/>
              <w:bottom w:color="aeaeae" w:space="0" w:sz="8" w:val="single"/>
              <w:right w:color="000000" w:space="0" w:sz="0" w:val="nil"/>
            </w:tcBorders>
            <w:shd w:fill="ffffff" w:val="clear"/>
          </w:tcPr>
          <w:p w:rsidR="00000000" w:rsidDel="00000000" w:rsidP="00000000" w:rsidRDefault="00000000" w:rsidRPr="00000000" w14:paraId="000002F8">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3.880</w:t>
            </w:r>
          </w:p>
        </w:tc>
      </w:tr>
      <w:tr>
        <w:trPr>
          <w:cantSplit w:val="1"/>
          <w:trHeight w:val="143" w:hRule="atLeast"/>
          <w:tblHeader w:val="0"/>
        </w:trPr>
        <w:tc>
          <w:tcPr>
            <w:vMerge w:val="continue"/>
            <w:tcBorders>
              <w:top w:color="152935" w:space="0" w:sz="8" w:val="single"/>
              <w:left w:color="000000" w:space="0" w:sz="0" w:val="nil"/>
              <w:bottom w:color="152935" w:space="0" w:sz="8" w:val="single"/>
              <w:right w:color="000000" w:space="0" w:sz="0" w:val="nil"/>
            </w:tcBorders>
            <w:shd w:fill="e0e0e0" w:val="clear"/>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10205"/>
                <w:sz w:val="18"/>
                <w:szCs w:val="18"/>
              </w:rPr>
            </w:pPr>
            <w:r w:rsidDel="00000000" w:rsidR="00000000" w:rsidRPr="00000000">
              <w:rPr>
                <w:rtl w:val="0"/>
              </w:rPr>
            </w:r>
          </w:p>
        </w:tc>
        <w:tc>
          <w:tcPr>
            <w:tcBorders>
              <w:top w:color="aeaeae" w:space="0" w:sz="8" w:val="single"/>
              <w:left w:color="000000" w:space="0" w:sz="0" w:val="nil"/>
              <w:bottom w:color="152935" w:space="0" w:sz="8" w:val="single"/>
              <w:right w:color="000000" w:space="0" w:sz="0" w:val="nil"/>
            </w:tcBorders>
            <w:shd w:fill="e0e0e0" w:val="clear"/>
          </w:tcPr>
          <w:p w:rsidR="00000000" w:rsidDel="00000000" w:rsidP="00000000" w:rsidRDefault="00000000" w:rsidRPr="00000000" w14:paraId="000002FA">
            <w:pPr>
              <w:spacing w:after="0" w:before="0" w:lineRule="auto"/>
              <w:ind w:left="60" w:right="60" w:firstLine="0"/>
              <w:rPr>
                <w:rFonts w:ascii="Times New Roman" w:cs="Times New Roman" w:eastAsia="Times New Roman" w:hAnsi="Times New Roman"/>
                <w:color w:val="264a60"/>
                <w:sz w:val="18"/>
                <w:szCs w:val="18"/>
              </w:rPr>
            </w:pPr>
            <w:r w:rsidDel="00000000" w:rsidR="00000000" w:rsidRPr="00000000">
              <w:rPr>
                <w:rFonts w:ascii="Times New Roman" w:cs="Times New Roman" w:eastAsia="Times New Roman" w:hAnsi="Times New Roman"/>
                <w:color w:val="264a60"/>
                <w:sz w:val="18"/>
                <w:szCs w:val="18"/>
                <w:rtl w:val="0"/>
              </w:rPr>
              <w:t xml:space="preserve">Constant</w:t>
            </w:r>
          </w:p>
        </w:tc>
        <w:tc>
          <w:tcPr>
            <w:tcBorders>
              <w:top w:color="aeaeae" w:space="0" w:sz="8" w:val="single"/>
              <w:left w:color="000000" w:space="0" w:sz="0" w:val="nil"/>
              <w:bottom w:color="152935" w:space="0" w:sz="8" w:val="single"/>
              <w:right w:color="e0e0e0" w:space="0" w:sz="8" w:val="single"/>
            </w:tcBorders>
            <w:shd w:fill="ffffff" w:val="clear"/>
          </w:tcPr>
          <w:p w:rsidR="00000000" w:rsidDel="00000000" w:rsidP="00000000" w:rsidRDefault="00000000" w:rsidRPr="00000000" w14:paraId="000002FB">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12.324</w:t>
            </w:r>
          </w:p>
        </w:tc>
        <w:tc>
          <w:tcPr>
            <w:tcBorders>
              <w:top w:color="aeaeae" w:space="0" w:sz="8" w:val="single"/>
              <w:left w:color="e0e0e0" w:space="0" w:sz="8" w:val="single"/>
              <w:bottom w:color="152935" w:space="0" w:sz="8" w:val="single"/>
              <w:right w:color="e0e0e0" w:space="0" w:sz="8" w:val="single"/>
            </w:tcBorders>
            <w:shd w:fill="ffffff" w:val="clear"/>
          </w:tcPr>
          <w:p w:rsidR="00000000" w:rsidDel="00000000" w:rsidP="00000000" w:rsidRDefault="00000000" w:rsidRPr="00000000" w14:paraId="000002FC">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2.322</w:t>
            </w:r>
          </w:p>
        </w:tc>
        <w:tc>
          <w:tcPr>
            <w:tcBorders>
              <w:top w:color="aeaeae" w:space="0" w:sz="8" w:val="single"/>
              <w:left w:color="e0e0e0" w:space="0" w:sz="8" w:val="single"/>
              <w:bottom w:color="152935" w:space="0" w:sz="8" w:val="single"/>
              <w:right w:color="e0e0e0" w:space="0" w:sz="8" w:val="single"/>
            </w:tcBorders>
            <w:shd w:fill="ffffff" w:val="clear"/>
          </w:tcPr>
          <w:p w:rsidR="00000000" w:rsidDel="00000000" w:rsidP="00000000" w:rsidRDefault="00000000" w:rsidRPr="00000000" w14:paraId="000002FD">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28.168</w:t>
            </w:r>
          </w:p>
        </w:tc>
        <w:tc>
          <w:tcPr>
            <w:tcBorders>
              <w:top w:color="aeaeae" w:space="0" w:sz="8" w:val="single"/>
              <w:left w:color="e0e0e0" w:space="0" w:sz="8" w:val="single"/>
              <w:bottom w:color="152935" w:space="0" w:sz="8" w:val="single"/>
              <w:right w:color="e0e0e0" w:space="0" w:sz="8" w:val="single"/>
            </w:tcBorders>
            <w:shd w:fill="ffffff" w:val="clear"/>
          </w:tcPr>
          <w:p w:rsidR="00000000" w:rsidDel="00000000" w:rsidP="00000000" w:rsidRDefault="00000000" w:rsidRPr="00000000" w14:paraId="000002FE">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1</w:t>
            </w:r>
          </w:p>
        </w:tc>
        <w:tc>
          <w:tcPr>
            <w:tcBorders>
              <w:top w:color="aeaeae" w:space="0" w:sz="8" w:val="single"/>
              <w:left w:color="e0e0e0" w:space="0" w:sz="8" w:val="single"/>
              <w:bottom w:color="152935" w:space="0" w:sz="8" w:val="single"/>
              <w:right w:color="e0e0e0" w:space="0" w:sz="8" w:val="single"/>
            </w:tcBorders>
            <w:shd w:fill="ffffff" w:val="clear"/>
          </w:tcPr>
          <w:p w:rsidR="00000000" w:rsidDel="00000000" w:rsidP="00000000" w:rsidRDefault="00000000" w:rsidRPr="00000000" w14:paraId="000002FF">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.000</w:t>
            </w:r>
          </w:p>
        </w:tc>
        <w:tc>
          <w:tcPr>
            <w:tcBorders>
              <w:top w:color="aeaeae" w:space="0" w:sz="8" w:val="single"/>
              <w:left w:color="e0e0e0" w:space="0" w:sz="8" w:val="single"/>
              <w:bottom w:color="152935" w:space="0" w:sz="8" w:val="single"/>
              <w:right w:color="e0e0e0" w:space="0" w:sz="8" w:val="single"/>
            </w:tcBorders>
            <w:shd w:fill="ffffff" w:val="clear"/>
          </w:tcPr>
          <w:p w:rsidR="00000000" w:rsidDel="00000000" w:rsidP="00000000" w:rsidRDefault="00000000" w:rsidRPr="00000000" w14:paraId="00000300">
            <w:pPr>
              <w:spacing w:after="0" w:before="0" w:lineRule="auto"/>
              <w:ind w:left="60" w:right="60" w:firstLine="0"/>
              <w:jc w:val="right"/>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225056.967</w:t>
            </w:r>
          </w:p>
        </w:tc>
        <w:tc>
          <w:tcPr>
            <w:tcBorders>
              <w:top w:color="aeaeae" w:space="0" w:sz="8" w:val="single"/>
              <w:left w:color="e0e0e0" w:space="0" w:sz="8" w:val="single"/>
              <w:bottom w:color="152935" w:space="0" w:sz="8" w:val="single"/>
              <w:right w:color="e0e0e0" w:space="0" w:sz="8" w:val="single"/>
            </w:tcBorders>
            <w:shd w:fill="ffffff" w:val="clear"/>
            <w:vAlign w:val="center"/>
          </w:tcPr>
          <w:p w:rsidR="00000000" w:rsidDel="00000000" w:rsidP="00000000" w:rsidRDefault="00000000" w:rsidRPr="00000000" w14:paraId="00000301">
            <w:pPr>
              <w:spacing w:after="0" w:before="0" w:line="240" w:lineRule="auto"/>
              <w:rPr>
                <w:rFonts w:ascii="Times New Roman" w:cs="Times New Roman" w:eastAsia="Times New Roman" w:hAnsi="Times New Roman"/>
                <w:sz w:val="24"/>
                <w:szCs w:val="24"/>
              </w:rPr>
            </w:pPr>
            <w:r w:rsidDel="00000000" w:rsidR="00000000" w:rsidRPr="00000000">
              <w:rPr>
                <w:rtl w:val="0"/>
              </w:rPr>
            </w:r>
          </w:p>
        </w:tc>
        <w:tc>
          <w:tcPr>
            <w:tcBorders>
              <w:top w:color="aeaeae" w:space="0" w:sz="8" w:val="single"/>
              <w:left w:color="e0e0e0" w:space="0" w:sz="8" w:val="single"/>
              <w:bottom w:color="152935" w:space="0" w:sz="8" w:val="single"/>
              <w:right w:color="000000" w:space="0" w:sz="0" w:val="nil"/>
            </w:tcBorders>
            <w:shd w:fill="ffffff" w:val="clear"/>
            <w:vAlign w:val="center"/>
          </w:tcPr>
          <w:p w:rsidR="00000000" w:rsidDel="00000000" w:rsidP="00000000" w:rsidRDefault="00000000" w:rsidRPr="00000000" w14:paraId="00000302">
            <w:pPr>
              <w:spacing w:after="0" w:before="0" w:line="240" w:lineRule="auto"/>
              <w:rPr>
                <w:rFonts w:ascii="Times New Roman" w:cs="Times New Roman" w:eastAsia="Times New Roman" w:hAnsi="Times New Roman"/>
                <w:sz w:val="24"/>
                <w:szCs w:val="24"/>
              </w:rPr>
            </w:pPr>
            <w:r w:rsidDel="00000000" w:rsidR="00000000" w:rsidRPr="00000000">
              <w:rPr>
                <w:rtl w:val="0"/>
              </w:rPr>
            </w:r>
          </w:p>
        </w:tc>
      </w:tr>
      <w:tr>
        <w:trPr>
          <w:cantSplit w:val="1"/>
          <w:trHeight w:val="641" w:hRule="atLeast"/>
          <w:tblHeader w:val="0"/>
        </w:trPr>
        <w:tc>
          <w:tcPr>
            <w:gridSpan w:val="10"/>
            <w:tcBorders>
              <w:top w:color="000000" w:space="0" w:sz="0" w:val="nil"/>
              <w:left w:color="000000" w:space="0" w:sz="0" w:val="nil"/>
              <w:bottom w:color="000000" w:space="0" w:sz="0" w:val="nil"/>
              <w:right w:color="000000" w:space="0" w:sz="0" w:val="nil"/>
            </w:tcBorders>
            <w:shd w:fill="ffffff" w:val="clear"/>
          </w:tcPr>
          <w:p w:rsidR="00000000" w:rsidDel="00000000" w:rsidP="00000000" w:rsidRDefault="00000000" w:rsidRPr="00000000" w14:paraId="00000303">
            <w:pPr>
              <w:spacing w:after="0" w:before="0" w:lineRule="auto"/>
              <w:ind w:left="60" w:right="60" w:firstLine="0"/>
              <w:rPr>
                <w:rFonts w:ascii="Times New Roman" w:cs="Times New Roman" w:eastAsia="Times New Roman" w:hAnsi="Times New Roman"/>
                <w:color w:val="010205"/>
                <w:sz w:val="18"/>
                <w:szCs w:val="18"/>
              </w:rPr>
            </w:pPr>
            <w:r w:rsidDel="00000000" w:rsidR="00000000" w:rsidRPr="00000000">
              <w:rPr>
                <w:rFonts w:ascii="Times New Roman" w:cs="Times New Roman" w:eastAsia="Times New Roman" w:hAnsi="Times New Roman"/>
                <w:color w:val="010205"/>
                <w:sz w:val="18"/>
                <w:szCs w:val="18"/>
                <w:rtl w:val="0"/>
              </w:rPr>
              <w:t xml:space="preserve">a. Variable(s) entered on step 1: Age, Gender, Polyuria, Polydipsia, sudden weight loss, weakness, Polyphagia, Genital thrush, visual blurring, Itching, Irritability, delayed healing, partial paresis, muscles tiff ness, Alopecia, Obesity.</w:t>
            </w:r>
          </w:p>
        </w:tc>
      </w:tr>
    </w:tbl>
    <w:p w:rsidR="00000000" w:rsidDel="00000000" w:rsidP="00000000" w:rsidRDefault="00000000" w:rsidRPr="00000000" w14:paraId="0000030D">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0E">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0F">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10">
      <w:pPr>
        <w:spacing w:after="0" w:before="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11">
      <w:pPr>
        <w:pStyle w:val="Subtitle"/>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2">
      <w:pPr>
        <w:pStyle w:val="Subtitle"/>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3">
      <w:pPr>
        <w:pStyle w:val="Subtitle"/>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4">
      <w:pPr>
        <w:pStyle w:val="Subtitle"/>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5">
      <w:pPr>
        <w:pStyle w:val="Subtitle"/>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V</w:t>
      </w:r>
    </w:p>
    <w:p w:rsidR="00000000" w:rsidDel="00000000" w:rsidP="00000000" w:rsidRDefault="00000000" w:rsidRPr="00000000" w14:paraId="00000316">
      <w:pPr>
        <w:pStyle w:val="Heading1"/>
        <w:jc w:val="center"/>
        <w:rPr>
          <w:rFonts w:ascii="Times New Roman" w:cs="Times New Roman" w:eastAsia="Times New Roman" w:hAnsi="Times New Roman"/>
        </w:rPr>
      </w:pPr>
      <w:bookmarkStart w:colFirst="0" w:colLast="0" w:name="_heading=h.35nkun2" w:id="14"/>
      <w:bookmarkEnd w:id="14"/>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31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has been found that age, gender, polyuria, polydipsia, genital thrush, itching, irritability and partial paresis are the significant risk factors associated with being diagnostic with diabetes.</w:t>
      </w:r>
    </w:p>
    <w:p w:rsidR="00000000" w:rsidDel="00000000" w:rsidP="00000000" w:rsidRDefault="00000000" w:rsidRPr="00000000" w14:paraId="0000031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VI</w:t>
      </w:r>
    </w:p>
    <w:p w:rsidR="00000000" w:rsidDel="00000000" w:rsidP="00000000" w:rsidRDefault="00000000" w:rsidRPr="00000000" w14:paraId="00000319">
      <w:pPr>
        <w:pStyle w:val="Heading1"/>
        <w:spacing w:after="240" w:lineRule="auto"/>
        <w:jc w:val="center"/>
        <w:rPr>
          <w:rFonts w:ascii="Times New Roman" w:cs="Times New Roman" w:eastAsia="Times New Roman" w:hAnsi="Times New Roman"/>
        </w:rPr>
      </w:pPr>
      <w:bookmarkStart w:colFirst="0" w:colLast="0" w:name="_heading=h.1ksv4uv" w:id="15"/>
      <w:bookmarkEnd w:id="15"/>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3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Angus O. UNEGBU</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David IREFIN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(1Accounting Faculty, American University of Nigeria, Nigeria. 2Department of Economics, University of Maiduguri, Borno State, Nigeria.); Impact of VAT on economic development of emerging nations; Journal of Economics and International Finance (Vol. 3(8), pp. 492-503, August 2011).</w:t>
      </w:r>
    </w:p>
    <w:p w:rsidR="00000000" w:rsidDel="00000000" w:rsidP="00000000" w:rsidRDefault="00000000" w:rsidRPr="00000000" w14:paraId="000003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Rob Pike, Mark Lewis, Daniel Turner; Impact of VAT reduction on the consumer price indices; Economic </w:t>
      </w:r>
      <w:r w:rsidDel="00000000" w:rsidR="00000000" w:rsidRPr="00000000">
        <w:rPr>
          <w:rFonts w:ascii="Times New Roman" w:cs="Times New Roman" w:eastAsia="Times New Roman" w:hAnsi="Times New Roman"/>
          <w:color w:val="000000"/>
          <w:rtl w:val="0"/>
        </w:rPr>
        <w:t xml:space="preserve">&amp; Labor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Market Review(August 2009, Volume 3, Issue 8, pp 17–21)</w:t>
      </w:r>
    </w:p>
    <w:p w:rsidR="00000000" w:rsidDel="00000000" w:rsidP="00000000" w:rsidRDefault="00000000" w:rsidRPr="00000000" w14:paraId="000003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Scott Menard;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Applied Logistic Regression Analysis, Volume 106; Volume 2002</w:t>
      </w:r>
    </w:p>
    <w:p w:rsidR="00000000" w:rsidDel="00000000" w:rsidP="00000000" w:rsidRDefault="00000000" w:rsidRPr="00000000" w14:paraId="000003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r:id="rId1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Chao-Ying Joanne Peng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hyperlink r:id="rId1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KukLida Lee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&amp;</w:t>
      </w:r>
      <w:hyperlink r:id="rId1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Gary M. Ingersoll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 Introduction to Logistic Regression Analysis and Reporting;</w:t>
      </w:r>
      <w:hyperlink r:id="rId1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Journal of Educational Research </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Volume 96, (2002 - </w:t>
      </w:r>
      <w:hyperlink r:id="rId1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Issue 1</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Edwards, A. L. (1985). </w:t>
      </w:r>
      <w:r w:rsidDel="00000000" w:rsidR="00000000" w:rsidRPr="00000000">
        <w:rPr>
          <w:rFonts w:ascii="Times New Roman" w:cs="Times New Roman" w:eastAsia="Times New Roman" w:hAnsi="Times New Roman"/>
          <w:b w:val="0"/>
          <w:i w:val="1"/>
          <w:smallCaps w:val="0"/>
          <w:strike w:val="0"/>
          <w:color w:val="000000"/>
          <w:sz w:val="22"/>
          <w:szCs w:val="22"/>
          <w:highlight w:val="white"/>
          <w:u w:val="none"/>
          <w:vertAlign w:val="baseline"/>
          <w:rtl w:val="0"/>
        </w:rPr>
        <w:t xml:space="preserve">A series of books in psychology. Multiple regression and the analysis of variance and covariance. </w:t>
      </w: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New York, NY, US: W H Freeman/Times Books/ Henry Holt &amp; Co.</w:t>
      </w:r>
      <w:r w:rsidDel="00000000" w:rsidR="00000000" w:rsidRPr="00000000">
        <w:rPr>
          <w:rtl w:val="0"/>
        </w:rPr>
      </w:r>
    </w:p>
    <w:sectPr>
      <w:footerReference r:id="rId16" w:type="first"/>
      <w:pgSz w:h="15840" w:w="12240" w:orient="portrait"/>
      <w:pgMar w:bottom="1440" w:top="1728" w:left="1800" w:right="180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 w:name="Constantia">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Cambria Math">
    <w:embedRegular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nstantia" w:cs="Constantia" w:eastAsia="Constantia" w:hAnsi="Constantia"/>
        <w:b w:val="0"/>
        <w:i w:val="0"/>
        <w:smallCaps w:val="1"/>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onstantia" w:cs="Constantia" w:eastAsia="Constantia" w:hAnsi="Constantia"/>
        <w:b w:val="0"/>
        <w:i w:val="0"/>
        <w:smallCaps w:val="1"/>
        <w:strike w:val="0"/>
        <w:color w:val="595959"/>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nstantia" w:cs="Constantia" w:eastAsia="Constantia" w:hAnsi="Constantia"/>
        <w:color w:val="595959"/>
        <w:sz w:val="22"/>
        <w:szCs w:val="22"/>
        <w:lang w:val="en-US"/>
      </w:rPr>
    </w:rPrDefault>
    <w:pPrDefault>
      <w:pPr>
        <w:spacing w:after="200" w:before="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600" w:lineRule="auto"/>
    </w:pPr>
    <w:rPr>
      <w:rFonts w:ascii="Constantia" w:cs="Constantia" w:eastAsia="Constantia" w:hAnsi="Constantia"/>
      <w:color w:val="007789"/>
      <w:sz w:val="32"/>
      <w:szCs w:val="32"/>
    </w:rPr>
  </w:style>
  <w:style w:type="paragraph" w:styleId="Heading2">
    <w:name w:val="heading 2"/>
    <w:basedOn w:val="Normal"/>
    <w:next w:val="Normal"/>
    <w:pPr>
      <w:keepNext w:val="1"/>
      <w:keepLines w:val="1"/>
      <w:spacing w:after="0" w:before="240" w:lineRule="auto"/>
    </w:pPr>
    <w:rPr>
      <w:rFonts w:ascii="Constantia" w:cs="Constantia" w:eastAsia="Constantia" w:hAnsi="Constantia"/>
      <w:smallCaps w:val="1"/>
      <w:color w:val="007789"/>
      <w:sz w:val="24"/>
      <w:szCs w:val="24"/>
    </w:rPr>
  </w:style>
  <w:style w:type="paragraph" w:styleId="Heading3">
    <w:name w:val="heading 3"/>
    <w:basedOn w:val="Normal"/>
    <w:next w:val="Normal"/>
    <w:pPr>
      <w:keepNext w:val="1"/>
      <w:keepLines w:val="1"/>
      <w:spacing w:after="0" w:before="40" w:lineRule="auto"/>
    </w:pPr>
    <w:rPr>
      <w:rFonts w:ascii="Constantia" w:cs="Constantia" w:eastAsia="Constantia" w:hAnsi="Constantia"/>
      <w:color w:val="004f5b"/>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spacing w:after="0" w:before="40" w:lineRule="auto"/>
    </w:pPr>
    <w:rPr>
      <w:rFonts w:ascii="Constantia" w:cs="Constantia" w:eastAsia="Constantia" w:hAnsi="Constantia"/>
      <w:color w:val="004f5b"/>
    </w:rPr>
  </w:style>
  <w:style w:type="paragraph" w:styleId="Title">
    <w:name w:val="Title"/>
    <w:basedOn w:val="Normal"/>
    <w:next w:val="Normal"/>
    <w:pPr>
      <w:spacing w:after="40" w:before="480" w:line="240" w:lineRule="auto"/>
      <w:jc w:val="center"/>
    </w:pPr>
    <w:rPr>
      <w:rFonts w:ascii="Constantia" w:cs="Constantia" w:eastAsia="Constantia" w:hAnsi="Constantia"/>
      <w:color w:val="007789"/>
      <w:sz w:val="60"/>
      <w:szCs w:val="60"/>
    </w:rPr>
  </w:style>
  <w:style w:type="paragraph" w:styleId="Normal" w:default="1">
    <w:name w:val="Normal"/>
    <w:qFormat w:val="1"/>
    <w:rsid w:val="00333D0D"/>
  </w:style>
  <w:style w:type="paragraph" w:styleId="Heading1">
    <w:name w:val="heading 1"/>
    <w:basedOn w:val="Normal"/>
    <w:next w:val="Normal"/>
    <w:link w:val="Heading1Char"/>
    <w:uiPriority w:val="9"/>
    <w:qFormat w:val="1"/>
    <w:rsid w:val="00333D0D"/>
    <w:pPr>
      <w:keepNext w:val="1"/>
      <w:keepLines w:val="1"/>
      <w:spacing w:after="60" w:before="600"/>
      <w:contextualSpacing w:val="1"/>
      <w:outlineLvl w:val="0"/>
    </w:pPr>
    <w:rPr>
      <w:rFonts w:asciiTheme="majorHAnsi" w:cstheme="majorBidi" w:eastAsiaTheme="majorEastAsia" w:hAnsiTheme="majorHAnsi"/>
      <w:color w:val="007789" w:themeColor="accent1" w:themeShade="0000BF"/>
      <w:sz w:val="32"/>
    </w:rPr>
  </w:style>
  <w:style w:type="paragraph" w:styleId="Heading2">
    <w:name w:val="heading 2"/>
    <w:basedOn w:val="Normal"/>
    <w:next w:val="Normal"/>
    <w:link w:val="Heading2Char"/>
    <w:uiPriority w:val="9"/>
    <w:unhideWhenUsed w:val="1"/>
    <w:qFormat w:val="1"/>
    <w:rsid w:val="00333D0D"/>
    <w:pPr>
      <w:keepNext w:val="1"/>
      <w:keepLines w:val="1"/>
      <w:spacing w:after="0" w:before="240"/>
      <w:contextualSpacing w:val="1"/>
      <w:outlineLvl w:val="1"/>
    </w:pPr>
    <w:rPr>
      <w:rFonts w:asciiTheme="majorHAnsi" w:cstheme="majorBidi" w:eastAsiaTheme="majorEastAsia" w:hAnsiTheme="majorHAnsi"/>
      <w:caps w:val="1"/>
      <w:color w:val="007789" w:themeColor="accent1" w:themeShade="0000BF"/>
      <w:sz w:val="24"/>
    </w:rPr>
  </w:style>
  <w:style w:type="paragraph" w:styleId="Heading3">
    <w:name w:val="heading 3"/>
    <w:basedOn w:val="Normal"/>
    <w:next w:val="Normal"/>
    <w:link w:val="Heading3Char"/>
    <w:uiPriority w:val="9"/>
    <w:unhideWhenUsed w:val="1"/>
    <w:qFormat w:val="1"/>
    <w:rsid w:val="002554CD"/>
    <w:pPr>
      <w:keepNext w:val="1"/>
      <w:keepLines w:val="1"/>
      <w:spacing w:after="0" w:before="40"/>
      <w:outlineLvl w:val="2"/>
    </w:pPr>
    <w:rPr>
      <w:rFonts w:asciiTheme="majorHAnsi" w:cstheme="majorBidi" w:eastAsiaTheme="majorEastAsia" w:hAnsiTheme="majorHAnsi"/>
      <w:color w:val="004f5b" w:themeColor="accent1" w:themeShade="00007F"/>
      <w:sz w:val="24"/>
      <w:szCs w:val="24"/>
    </w:rPr>
  </w:style>
  <w:style w:type="paragraph" w:styleId="Heading6">
    <w:name w:val="heading 6"/>
    <w:basedOn w:val="Normal"/>
    <w:next w:val="Normal"/>
    <w:link w:val="Heading6Char"/>
    <w:uiPriority w:val="9"/>
    <w:semiHidden w:val="1"/>
    <w:unhideWhenUsed w:val="1"/>
    <w:qFormat w:val="1"/>
    <w:rsid w:val="002554CD"/>
    <w:pPr>
      <w:keepNext w:val="1"/>
      <w:keepLines w:val="1"/>
      <w:spacing w:after="0" w:before="40"/>
      <w:outlineLvl w:val="5"/>
    </w:pPr>
    <w:rPr>
      <w:rFonts w:asciiTheme="majorHAnsi" w:cstheme="majorBidi" w:eastAsiaTheme="majorEastAsia" w:hAnsiTheme="majorHAnsi"/>
      <w:color w:val="004f5b" w:themeColor="accent1" w:themeShade="00007F"/>
    </w:rPr>
  </w:style>
  <w:style w:type="paragraph" w:styleId="Heading7">
    <w:name w:val="heading 7"/>
    <w:basedOn w:val="Normal"/>
    <w:next w:val="Normal"/>
    <w:link w:val="Heading7Char"/>
    <w:uiPriority w:val="9"/>
    <w:semiHidden w:val="1"/>
    <w:unhideWhenUsed w:val="1"/>
    <w:qFormat w:val="1"/>
    <w:rsid w:val="002554CD"/>
    <w:pPr>
      <w:keepNext w:val="1"/>
      <w:keepLines w:val="1"/>
      <w:spacing w:after="0" w:before="40"/>
      <w:outlineLvl w:val="6"/>
    </w:pPr>
    <w:rPr>
      <w:rFonts w:asciiTheme="majorHAnsi" w:cstheme="majorBidi" w:eastAsiaTheme="majorEastAsia" w:hAnsiTheme="majorHAnsi"/>
      <w:i w:val="1"/>
      <w:iCs w:val="1"/>
      <w:color w:val="004f5b" w:themeColor="accent1" w:themeShade="00007F"/>
    </w:rPr>
  </w:style>
  <w:style w:type="paragraph" w:styleId="Heading8">
    <w:name w:val="heading 8"/>
    <w:basedOn w:val="Normal"/>
    <w:next w:val="Normal"/>
    <w:link w:val="Heading8Char"/>
    <w:uiPriority w:val="9"/>
    <w:semiHidden w:val="1"/>
    <w:unhideWhenUsed w:val="1"/>
    <w:qFormat w:val="1"/>
    <w:rsid w:val="002554CD"/>
    <w:pPr>
      <w:keepNext w:val="1"/>
      <w:keepLines w:val="1"/>
      <w:spacing w:after="0" w:before="40"/>
      <w:outlineLvl w:val="7"/>
    </w:pPr>
    <w:rPr>
      <w:rFonts w:asciiTheme="majorHAnsi" w:cstheme="majorBidi" w:eastAsiaTheme="majorEastAsia" w:hAnsiTheme="majorHAnsi"/>
      <w:color w:val="272727" w:themeColor="text1" w:themeTint="0000D8"/>
      <w:szCs w:val="21"/>
    </w:rPr>
  </w:style>
  <w:style w:type="paragraph" w:styleId="Heading9">
    <w:name w:val="heading 9"/>
    <w:basedOn w:val="Normal"/>
    <w:next w:val="Normal"/>
    <w:link w:val="Heading9Char"/>
    <w:uiPriority w:val="9"/>
    <w:semiHidden w:val="1"/>
    <w:unhideWhenUsed w:val="1"/>
    <w:qFormat w:val="1"/>
    <w:rsid w:val="002554CD"/>
    <w:pPr>
      <w:keepNext w:val="1"/>
      <w:keepLines w:val="1"/>
      <w:spacing w:after="0" w:before="40"/>
      <w:outlineLvl w:val="8"/>
    </w:pPr>
    <w:rPr>
      <w:rFonts w:asciiTheme="majorHAnsi" w:cstheme="majorBidi" w:eastAsiaTheme="majorEastAsia" w:hAnsiTheme="majorHAnsi"/>
      <w:i w:val="1"/>
      <w:iCs w:val="1"/>
      <w:color w:val="272727" w:themeColor="text1" w:themeTint="0000D8"/>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333D0D"/>
    <w:rPr>
      <w:rFonts w:asciiTheme="majorHAnsi" w:cstheme="majorBidi" w:eastAsiaTheme="majorEastAsia" w:hAnsiTheme="majorHAnsi"/>
      <w:color w:val="007789" w:themeColor="accent1" w:themeShade="0000BF"/>
      <w:sz w:val="32"/>
    </w:rPr>
  </w:style>
  <w:style w:type="character" w:styleId="Heading2Char" w:customStyle="1">
    <w:name w:val="Heading 2 Char"/>
    <w:basedOn w:val="DefaultParagraphFont"/>
    <w:link w:val="Heading2"/>
    <w:uiPriority w:val="9"/>
    <w:rsid w:val="00333D0D"/>
    <w:rPr>
      <w:rFonts w:asciiTheme="majorHAnsi" w:cstheme="majorBidi" w:eastAsiaTheme="majorEastAsia" w:hAnsiTheme="majorHAnsi"/>
      <w:caps w:val="1"/>
      <w:color w:val="007789" w:themeColor="accent1" w:themeShade="0000BF"/>
      <w:sz w:val="24"/>
    </w:rPr>
  </w:style>
  <w:style w:type="paragraph" w:styleId="ContactInfo" w:customStyle="1">
    <w:name w:val="Contact Info"/>
    <w:basedOn w:val="Normal"/>
    <w:uiPriority w:val="4"/>
    <w:qFormat w:val="1"/>
    <w:rsid w:val="00C6554A"/>
    <w:pPr>
      <w:spacing w:after="0" w:before="0"/>
      <w:jc w:val="center"/>
    </w:pPr>
  </w:style>
  <w:style w:type="paragraph" w:styleId="ListBullet">
    <w:name w:val="List Bullet"/>
    <w:basedOn w:val="Normal"/>
    <w:uiPriority w:val="10"/>
    <w:unhideWhenUsed w:val="1"/>
    <w:qFormat w:val="1"/>
    <w:rsid w:val="00C6554A"/>
    <w:pPr>
      <w:numPr>
        <w:numId w:val="4"/>
      </w:numPr>
    </w:pPr>
  </w:style>
  <w:style w:type="paragraph" w:styleId="Title">
    <w:name w:val="Title"/>
    <w:basedOn w:val="Normal"/>
    <w:link w:val="TitleChar"/>
    <w:uiPriority w:val="2"/>
    <w:unhideWhenUsed w:val="1"/>
    <w:qFormat w:val="1"/>
    <w:rsid w:val="00333D0D"/>
    <w:pPr>
      <w:spacing w:after="40" w:before="480" w:line="240" w:lineRule="auto"/>
      <w:contextualSpacing w:val="1"/>
      <w:jc w:val="center"/>
    </w:pPr>
    <w:rPr>
      <w:rFonts w:asciiTheme="majorHAnsi" w:cstheme="majorBidi" w:eastAsiaTheme="majorEastAsia" w:hAnsiTheme="majorHAnsi"/>
      <w:color w:val="007789" w:themeColor="accent1" w:themeShade="0000BF"/>
      <w:kern w:val="28"/>
      <w:sz w:val="60"/>
    </w:rPr>
  </w:style>
  <w:style w:type="character" w:styleId="TitleChar" w:customStyle="1">
    <w:name w:val="Title Char"/>
    <w:basedOn w:val="DefaultParagraphFont"/>
    <w:link w:val="Title"/>
    <w:uiPriority w:val="2"/>
    <w:rsid w:val="00333D0D"/>
    <w:rPr>
      <w:rFonts w:asciiTheme="majorHAnsi" w:cstheme="majorBidi" w:eastAsiaTheme="majorEastAsia" w:hAnsiTheme="majorHAnsi"/>
      <w:color w:val="007789" w:themeColor="accent1" w:themeShade="0000BF"/>
      <w:kern w:val="28"/>
      <w:sz w:val="60"/>
    </w:rPr>
  </w:style>
  <w:style w:type="paragraph" w:styleId="Subtitle">
    <w:name w:val="Subtitle"/>
    <w:basedOn w:val="Normal"/>
    <w:link w:val="SubtitleChar"/>
    <w:uiPriority w:val="3"/>
    <w:unhideWhenUsed w:val="1"/>
    <w:qFormat w:val="1"/>
    <w:rsid w:val="00333D0D"/>
    <w:pPr>
      <w:numPr>
        <w:ilvl w:val="1"/>
      </w:numPr>
      <w:spacing w:after="480" w:before="0"/>
      <w:contextualSpacing w:val="1"/>
      <w:jc w:val="center"/>
    </w:pPr>
    <w:rPr>
      <w:rFonts w:asciiTheme="majorHAnsi" w:cstheme="majorBidi" w:eastAsiaTheme="majorEastAsia" w:hAnsiTheme="majorHAnsi"/>
      <w:caps w:val="1"/>
      <w:sz w:val="26"/>
    </w:rPr>
  </w:style>
  <w:style w:type="character" w:styleId="SubtitleChar" w:customStyle="1">
    <w:name w:val="Subtitle Char"/>
    <w:basedOn w:val="DefaultParagraphFont"/>
    <w:link w:val="Subtitle"/>
    <w:uiPriority w:val="3"/>
    <w:rsid w:val="00333D0D"/>
    <w:rPr>
      <w:rFonts w:asciiTheme="majorHAnsi" w:cstheme="majorBidi" w:eastAsiaTheme="majorEastAsia" w:hAnsiTheme="majorHAnsi"/>
      <w:caps w:val="1"/>
      <w:sz w:val="26"/>
    </w:rPr>
  </w:style>
  <w:style w:type="paragraph" w:styleId="Footer">
    <w:name w:val="footer"/>
    <w:basedOn w:val="Normal"/>
    <w:link w:val="FooterChar"/>
    <w:uiPriority w:val="99"/>
    <w:unhideWhenUsed w:val="1"/>
    <w:rsid w:val="00C6554A"/>
    <w:pPr>
      <w:spacing w:after="0" w:before="0" w:line="240" w:lineRule="auto"/>
      <w:jc w:val="right"/>
    </w:pPr>
    <w:rPr>
      <w:caps w:val="1"/>
    </w:rPr>
  </w:style>
  <w:style w:type="character" w:styleId="FooterChar" w:customStyle="1">
    <w:name w:val="Footer Char"/>
    <w:basedOn w:val="DefaultParagraphFont"/>
    <w:link w:val="Footer"/>
    <w:uiPriority w:val="99"/>
    <w:rsid w:val="00C6554A"/>
    <w:rPr>
      <w:caps w:val="1"/>
    </w:rPr>
  </w:style>
  <w:style w:type="paragraph" w:styleId="Photo" w:customStyle="1">
    <w:name w:val="Photo"/>
    <w:basedOn w:val="Normal"/>
    <w:uiPriority w:val="1"/>
    <w:qFormat w:val="1"/>
    <w:rsid w:val="00C6554A"/>
    <w:pPr>
      <w:spacing w:after="0" w:before="0" w:line="240" w:lineRule="auto"/>
      <w:jc w:val="center"/>
    </w:pPr>
  </w:style>
  <w:style w:type="paragraph" w:styleId="Header">
    <w:name w:val="header"/>
    <w:basedOn w:val="Normal"/>
    <w:link w:val="HeaderChar"/>
    <w:uiPriority w:val="99"/>
    <w:unhideWhenUsed w:val="1"/>
    <w:rsid w:val="00C6554A"/>
    <w:pPr>
      <w:spacing w:after="0" w:before="0" w:line="240" w:lineRule="auto"/>
    </w:pPr>
  </w:style>
  <w:style w:type="character" w:styleId="HeaderChar" w:customStyle="1">
    <w:name w:val="Header Char"/>
    <w:basedOn w:val="DefaultParagraphFont"/>
    <w:link w:val="Header"/>
    <w:uiPriority w:val="99"/>
    <w:rsid w:val="00C6554A"/>
    <w:rPr>
      <w:color w:val="595959" w:themeColor="text1" w:themeTint="0000A6"/>
      <w:sz w:val="20"/>
      <w:szCs w:val="20"/>
      <w:lang w:eastAsia="ja-JP"/>
    </w:rPr>
  </w:style>
  <w:style w:type="paragraph" w:styleId="ListNumber">
    <w:name w:val="List Number"/>
    <w:basedOn w:val="Normal"/>
    <w:uiPriority w:val="11"/>
    <w:unhideWhenUsed w:val="1"/>
    <w:qFormat w:val="1"/>
    <w:rsid w:val="00C6554A"/>
    <w:pPr>
      <w:numPr>
        <w:numId w:val="3"/>
      </w:numPr>
      <w:contextualSpacing w:val="1"/>
    </w:pPr>
  </w:style>
  <w:style w:type="character" w:styleId="Heading3Char" w:customStyle="1">
    <w:name w:val="Heading 3 Char"/>
    <w:basedOn w:val="DefaultParagraphFont"/>
    <w:link w:val="Heading3"/>
    <w:uiPriority w:val="9"/>
    <w:rsid w:val="00C6554A"/>
    <w:rPr>
      <w:rFonts w:asciiTheme="majorHAnsi" w:cstheme="majorBidi" w:eastAsiaTheme="majorEastAsia" w:hAnsiTheme="majorHAnsi"/>
      <w:color w:val="004f5b" w:themeColor="accent1" w:themeShade="00007F"/>
      <w:sz w:val="24"/>
      <w:szCs w:val="24"/>
    </w:rPr>
  </w:style>
  <w:style w:type="character" w:styleId="Heading8Char" w:customStyle="1">
    <w:name w:val="Heading 8 Char"/>
    <w:basedOn w:val="DefaultParagraphFont"/>
    <w:link w:val="Heading8"/>
    <w:uiPriority w:val="9"/>
    <w:semiHidden w:val="1"/>
    <w:rsid w:val="00C6554A"/>
    <w:rPr>
      <w:rFonts w:asciiTheme="majorHAnsi" w:cstheme="majorBidi" w:eastAsiaTheme="majorEastAsia" w:hAnsiTheme="majorHAnsi"/>
      <w:color w:val="272727" w:themeColor="text1" w:themeTint="0000D8"/>
      <w:szCs w:val="21"/>
    </w:rPr>
  </w:style>
  <w:style w:type="character" w:styleId="Heading9Char" w:customStyle="1">
    <w:name w:val="Heading 9 Char"/>
    <w:basedOn w:val="DefaultParagraphFont"/>
    <w:link w:val="Heading9"/>
    <w:uiPriority w:val="9"/>
    <w:semiHidden w:val="1"/>
    <w:rsid w:val="00C6554A"/>
    <w:rPr>
      <w:rFonts w:asciiTheme="majorHAnsi" w:cstheme="majorBidi" w:eastAsiaTheme="majorEastAsia" w:hAnsiTheme="majorHAnsi"/>
      <w:i w:val="1"/>
      <w:iCs w:val="1"/>
      <w:color w:val="272727" w:themeColor="text1" w:themeTint="0000D8"/>
      <w:szCs w:val="21"/>
    </w:rPr>
  </w:style>
  <w:style w:type="character" w:styleId="IntenseEmphasis">
    <w:name w:val="Intense Emphasis"/>
    <w:basedOn w:val="DefaultParagraphFont"/>
    <w:uiPriority w:val="21"/>
    <w:semiHidden w:val="1"/>
    <w:unhideWhenUsed w:val="1"/>
    <w:qFormat w:val="1"/>
    <w:rsid w:val="00C6554A"/>
    <w:rPr>
      <w:i w:val="1"/>
      <w:iCs w:val="1"/>
      <w:color w:val="007789" w:themeColor="accent1" w:themeShade="0000BF"/>
    </w:rPr>
  </w:style>
  <w:style w:type="paragraph" w:styleId="IntenseQuote">
    <w:name w:val="Intense Quote"/>
    <w:basedOn w:val="Normal"/>
    <w:next w:val="Normal"/>
    <w:link w:val="IntenseQuoteChar"/>
    <w:uiPriority w:val="30"/>
    <w:semiHidden w:val="1"/>
    <w:unhideWhenUsed w:val="1"/>
    <w:qFormat w:val="1"/>
    <w:rsid w:val="00C6554A"/>
    <w:pPr>
      <w:pBdr>
        <w:top w:color="007789" w:space="10" w:sz="4" w:themeColor="accent1" w:themeShade="0000BF" w:val="single"/>
        <w:bottom w:color="007789" w:space="10" w:sz="4" w:themeColor="accent1" w:themeShade="0000BF" w:val="single"/>
      </w:pBdr>
      <w:spacing w:after="360" w:before="360"/>
      <w:ind w:left="864" w:right="864"/>
      <w:jc w:val="center"/>
    </w:pPr>
    <w:rPr>
      <w:i w:val="1"/>
      <w:iCs w:val="1"/>
      <w:color w:val="007789" w:themeColor="accent1" w:themeShade="0000BF"/>
    </w:rPr>
  </w:style>
  <w:style w:type="character" w:styleId="IntenseQuoteChar" w:customStyle="1">
    <w:name w:val="Intense Quote Char"/>
    <w:basedOn w:val="DefaultParagraphFont"/>
    <w:link w:val="IntenseQuote"/>
    <w:uiPriority w:val="30"/>
    <w:semiHidden w:val="1"/>
    <w:rsid w:val="00C6554A"/>
    <w:rPr>
      <w:i w:val="1"/>
      <w:iCs w:val="1"/>
      <w:color w:val="007789" w:themeColor="accent1" w:themeShade="0000BF"/>
    </w:rPr>
  </w:style>
  <w:style w:type="character" w:styleId="IntenseReference">
    <w:name w:val="Intense Reference"/>
    <w:basedOn w:val="DefaultParagraphFont"/>
    <w:uiPriority w:val="32"/>
    <w:semiHidden w:val="1"/>
    <w:unhideWhenUsed w:val="1"/>
    <w:qFormat w:val="1"/>
    <w:rsid w:val="00C6554A"/>
    <w:rPr>
      <w:b w:val="1"/>
      <w:bCs w:val="1"/>
      <w:caps w:val="0"/>
      <w:smallCaps w:val="1"/>
      <w:color w:val="007789" w:themeColor="accent1" w:themeShade="0000BF"/>
      <w:spacing w:val="5"/>
    </w:rPr>
  </w:style>
  <w:style w:type="paragraph" w:styleId="Caption">
    <w:name w:val="caption"/>
    <w:basedOn w:val="Normal"/>
    <w:next w:val="Normal"/>
    <w:uiPriority w:val="35"/>
    <w:semiHidden w:val="1"/>
    <w:unhideWhenUsed w:val="1"/>
    <w:qFormat w:val="1"/>
    <w:rsid w:val="00C6554A"/>
    <w:pPr>
      <w:spacing w:before="0" w:line="240" w:lineRule="auto"/>
    </w:pPr>
    <w:rPr>
      <w:i w:val="1"/>
      <w:iCs w:val="1"/>
      <w:color w:val="4e5b6f" w:themeColor="text2"/>
      <w:szCs w:val="18"/>
    </w:rPr>
  </w:style>
  <w:style w:type="paragraph" w:styleId="BalloonText">
    <w:name w:val="Balloon Text"/>
    <w:basedOn w:val="Normal"/>
    <w:link w:val="BalloonTextChar"/>
    <w:uiPriority w:val="99"/>
    <w:semiHidden w:val="1"/>
    <w:unhideWhenUsed w:val="1"/>
    <w:rsid w:val="00C6554A"/>
    <w:pPr>
      <w:spacing w:after="0" w:before="0" w:line="240" w:lineRule="auto"/>
    </w:pPr>
    <w:rPr>
      <w:rFonts w:ascii="Segoe UI" w:cs="Segoe UI" w:hAnsi="Segoe UI"/>
      <w:szCs w:val="18"/>
    </w:rPr>
  </w:style>
  <w:style w:type="character" w:styleId="BalloonTextChar" w:customStyle="1">
    <w:name w:val="Balloon Text Char"/>
    <w:basedOn w:val="DefaultParagraphFont"/>
    <w:link w:val="BalloonText"/>
    <w:uiPriority w:val="99"/>
    <w:semiHidden w:val="1"/>
    <w:rsid w:val="00C6554A"/>
    <w:rPr>
      <w:rFonts w:ascii="Segoe UI" w:cs="Segoe UI" w:hAnsi="Segoe UI"/>
      <w:szCs w:val="18"/>
    </w:rPr>
  </w:style>
  <w:style w:type="paragraph" w:styleId="BlockText">
    <w:name w:val="Block Text"/>
    <w:basedOn w:val="Normal"/>
    <w:uiPriority w:val="99"/>
    <w:semiHidden w:val="1"/>
    <w:unhideWhenUsed w:val="1"/>
    <w:rsid w:val="00C6554A"/>
    <w:pPr>
      <w:pBdr>
        <w:top w:color="007789" w:space="10" w:sz="2" w:themeColor="accent1" w:themeShade="0000BF" w:val="single"/>
        <w:left w:color="007789" w:space="10" w:sz="2" w:themeColor="accent1" w:themeShade="0000BF" w:val="single"/>
        <w:bottom w:color="007789" w:space="10" w:sz="2" w:themeColor="accent1" w:themeShade="0000BF" w:val="single"/>
        <w:right w:color="007789" w:space="10" w:sz="2" w:themeColor="accent1" w:themeShade="0000BF" w:val="single"/>
      </w:pBdr>
      <w:ind w:left="1152" w:right="1152"/>
    </w:pPr>
    <w:rPr>
      <w:rFonts w:eastAsiaTheme="minorEastAsia"/>
      <w:i w:val="1"/>
      <w:iCs w:val="1"/>
      <w:color w:val="007789" w:themeColor="accent1" w:themeShade="0000BF"/>
    </w:rPr>
  </w:style>
  <w:style w:type="paragraph" w:styleId="BodyText3">
    <w:name w:val="Body Text 3"/>
    <w:basedOn w:val="Normal"/>
    <w:link w:val="BodyText3Char"/>
    <w:uiPriority w:val="99"/>
    <w:semiHidden w:val="1"/>
    <w:unhideWhenUsed w:val="1"/>
    <w:rsid w:val="00C6554A"/>
    <w:pPr>
      <w:spacing w:after="120"/>
    </w:pPr>
    <w:rPr>
      <w:szCs w:val="16"/>
    </w:rPr>
  </w:style>
  <w:style w:type="character" w:styleId="BodyText3Char" w:customStyle="1">
    <w:name w:val="Body Text 3 Char"/>
    <w:basedOn w:val="DefaultParagraphFont"/>
    <w:link w:val="BodyText3"/>
    <w:uiPriority w:val="99"/>
    <w:semiHidden w:val="1"/>
    <w:rsid w:val="00C6554A"/>
    <w:rPr>
      <w:szCs w:val="16"/>
    </w:rPr>
  </w:style>
  <w:style w:type="paragraph" w:styleId="BodyTextIndent3">
    <w:name w:val="Body Text Indent 3"/>
    <w:basedOn w:val="Normal"/>
    <w:link w:val="BodyTextIndent3Char"/>
    <w:uiPriority w:val="99"/>
    <w:semiHidden w:val="1"/>
    <w:unhideWhenUsed w:val="1"/>
    <w:rsid w:val="00C6554A"/>
    <w:pPr>
      <w:spacing w:after="120"/>
      <w:ind w:left="360"/>
    </w:pPr>
    <w:rPr>
      <w:szCs w:val="16"/>
    </w:rPr>
  </w:style>
  <w:style w:type="character" w:styleId="BodyTextIndent3Char" w:customStyle="1">
    <w:name w:val="Body Text Indent 3 Char"/>
    <w:basedOn w:val="DefaultParagraphFont"/>
    <w:link w:val="BodyTextIndent3"/>
    <w:uiPriority w:val="99"/>
    <w:semiHidden w:val="1"/>
    <w:rsid w:val="00C6554A"/>
    <w:rPr>
      <w:szCs w:val="16"/>
    </w:rPr>
  </w:style>
  <w:style w:type="character" w:styleId="CommentReference">
    <w:name w:val="annotation reference"/>
    <w:basedOn w:val="DefaultParagraphFont"/>
    <w:uiPriority w:val="99"/>
    <w:semiHidden w:val="1"/>
    <w:unhideWhenUsed w:val="1"/>
    <w:rsid w:val="00C6554A"/>
    <w:rPr>
      <w:sz w:val="22"/>
      <w:szCs w:val="16"/>
    </w:rPr>
  </w:style>
  <w:style w:type="paragraph" w:styleId="CommentText">
    <w:name w:val="annotation text"/>
    <w:basedOn w:val="Normal"/>
    <w:link w:val="CommentTextChar"/>
    <w:uiPriority w:val="99"/>
    <w:semiHidden w:val="1"/>
    <w:unhideWhenUsed w:val="1"/>
    <w:rsid w:val="00C6554A"/>
    <w:pPr>
      <w:spacing w:line="240" w:lineRule="auto"/>
    </w:pPr>
    <w:rPr>
      <w:szCs w:val="20"/>
    </w:rPr>
  </w:style>
  <w:style w:type="character" w:styleId="CommentTextChar" w:customStyle="1">
    <w:name w:val="Comment Text Char"/>
    <w:basedOn w:val="DefaultParagraphFont"/>
    <w:link w:val="CommentText"/>
    <w:uiPriority w:val="99"/>
    <w:semiHidden w:val="1"/>
    <w:rsid w:val="00C6554A"/>
    <w:rPr>
      <w:szCs w:val="20"/>
    </w:rPr>
  </w:style>
  <w:style w:type="paragraph" w:styleId="CommentSubject">
    <w:name w:val="annotation subject"/>
    <w:basedOn w:val="CommentText"/>
    <w:next w:val="CommentText"/>
    <w:link w:val="CommentSubjectChar"/>
    <w:uiPriority w:val="99"/>
    <w:semiHidden w:val="1"/>
    <w:unhideWhenUsed w:val="1"/>
    <w:rsid w:val="00C6554A"/>
    <w:rPr>
      <w:b w:val="1"/>
      <w:bCs w:val="1"/>
    </w:rPr>
  </w:style>
  <w:style w:type="character" w:styleId="CommentSubjectChar" w:customStyle="1">
    <w:name w:val="Comment Subject Char"/>
    <w:basedOn w:val="CommentTextChar"/>
    <w:link w:val="CommentSubject"/>
    <w:uiPriority w:val="99"/>
    <w:semiHidden w:val="1"/>
    <w:rsid w:val="00C6554A"/>
    <w:rPr>
      <w:b w:val="1"/>
      <w:bCs w:val="1"/>
      <w:szCs w:val="20"/>
    </w:rPr>
  </w:style>
  <w:style w:type="paragraph" w:styleId="DocumentMap">
    <w:name w:val="Document Map"/>
    <w:basedOn w:val="Normal"/>
    <w:link w:val="DocumentMapChar"/>
    <w:uiPriority w:val="99"/>
    <w:semiHidden w:val="1"/>
    <w:unhideWhenUsed w:val="1"/>
    <w:rsid w:val="00C6554A"/>
    <w:pPr>
      <w:spacing w:after="0" w:before="0" w:line="240" w:lineRule="auto"/>
    </w:pPr>
    <w:rPr>
      <w:rFonts w:ascii="Segoe UI" w:cs="Segoe UI" w:hAnsi="Segoe UI"/>
      <w:szCs w:val="16"/>
    </w:rPr>
  </w:style>
  <w:style w:type="character" w:styleId="DocumentMapChar" w:customStyle="1">
    <w:name w:val="Document Map Char"/>
    <w:basedOn w:val="DefaultParagraphFont"/>
    <w:link w:val="DocumentMap"/>
    <w:uiPriority w:val="99"/>
    <w:semiHidden w:val="1"/>
    <w:rsid w:val="00C6554A"/>
    <w:rPr>
      <w:rFonts w:ascii="Segoe UI" w:cs="Segoe UI" w:hAnsi="Segoe UI"/>
      <w:szCs w:val="16"/>
    </w:rPr>
  </w:style>
  <w:style w:type="paragraph" w:styleId="EndnoteText">
    <w:name w:val="endnote text"/>
    <w:basedOn w:val="Normal"/>
    <w:link w:val="EndnoteTextChar"/>
    <w:uiPriority w:val="99"/>
    <w:semiHidden w:val="1"/>
    <w:unhideWhenUsed w:val="1"/>
    <w:rsid w:val="00C6554A"/>
    <w:pPr>
      <w:spacing w:after="0" w:before="0" w:line="240" w:lineRule="auto"/>
    </w:pPr>
    <w:rPr>
      <w:szCs w:val="20"/>
    </w:rPr>
  </w:style>
  <w:style w:type="character" w:styleId="EndnoteTextChar" w:customStyle="1">
    <w:name w:val="Endnote Text Char"/>
    <w:basedOn w:val="DefaultParagraphFont"/>
    <w:link w:val="EndnoteText"/>
    <w:uiPriority w:val="99"/>
    <w:semiHidden w:val="1"/>
    <w:rsid w:val="00C6554A"/>
    <w:rPr>
      <w:szCs w:val="20"/>
    </w:rPr>
  </w:style>
  <w:style w:type="paragraph" w:styleId="EnvelopeReturn">
    <w:name w:val="envelope return"/>
    <w:basedOn w:val="Normal"/>
    <w:uiPriority w:val="99"/>
    <w:semiHidden w:val="1"/>
    <w:unhideWhenUsed w:val="1"/>
    <w:rsid w:val="00C6554A"/>
    <w:pPr>
      <w:spacing w:after="0" w:before="0" w:line="240" w:lineRule="auto"/>
    </w:pPr>
    <w:rPr>
      <w:rFonts w:asciiTheme="majorHAnsi" w:cstheme="majorBidi" w:eastAsiaTheme="majorEastAsia" w:hAnsiTheme="majorHAnsi"/>
      <w:szCs w:val="20"/>
    </w:rPr>
  </w:style>
  <w:style w:type="character" w:styleId="FollowedHyperlink">
    <w:name w:val="FollowedHyperlink"/>
    <w:basedOn w:val="DefaultParagraphFont"/>
    <w:uiPriority w:val="99"/>
    <w:semiHidden w:val="1"/>
    <w:unhideWhenUsed w:val="1"/>
    <w:rsid w:val="00C6554A"/>
    <w:rPr>
      <w:color w:val="007789" w:themeColor="accent1" w:themeShade="0000BF"/>
      <w:u w:val="single"/>
    </w:rPr>
  </w:style>
  <w:style w:type="paragraph" w:styleId="FootnoteText">
    <w:name w:val="footnote text"/>
    <w:basedOn w:val="Normal"/>
    <w:link w:val="FootnoteTextChar"/>
    <w:uiPriority w:val="99"/>
    <w:semiHidden w:val="1"/>
    <w:unhideWhenUsed w:val="1"/>
    <w:rsid w:val="00C6554A"/>
    <w:pPr>
      <w:spacing w:after="0" w:before="0" w:line="240" w:lineRule="auto"/>
    </w:pPr>
    <w:rPr>
      <w:szCs w:val="20"/>
    </w:rPr>
  </w:style>
  <w:style w:type="character" w:styleId="FootnoteTextChar" w:customStyle="1">
    <w:name w:val="Footnote Text Char"/>
    <w:basedOn w:val="DefaultParagraphFont"/>
    <w:link w:val="FootnoteText"/>
    <w:uiPriority w:val="99"/>
    <w:semiHidden w:val="1"/>
    <w:rsid w:val="00C6554A"/>
    <w:rPr>
      <w:szCs w:val="20"/>
    </w:rPr>
  </w:style>
  <w:style w:type="character" w:styleId="HTMLCode">
    <w:name w:val="HTML Code"/>
    <w:basedOn w:val="DefaultParagraphFont"/>
    <w:uiPriority w:val="99"/>
    <w:semiHidden w:val="1"/>
    <w:unhideWhenUsed w:val="1"/>
    <w:rsid w:val="00C6554A"/>
    <w:rPr>
      <w:rFonts w:ascii="Consolas" w:hAnsi="Consolas"/>
      <w:sz w:val="22"/>
      <w:szCs w:val="20"/>
    </w:rPr>
  </w:style>
  <w:style w:type="character" w:styleId="HTMLKeyboard">
    <w:name w:val="HTML Keyboard"/>
    <w:basedOn w:val="DefaultParagraphFont"/>
    <w:uiPriority w:val="99"/>
    <w:semiHidden w:val="1"/>
    <w:unhideWhenUsed w:val="1"/>
    <w:rsid w:val="00C6554A"/>
    <w:rPr>
      <w:rFonts w:ascii="Consolas" w:hAnsi="Consolas"/>
      <w:sz w:val="22"/>
      <w:szCs w:val="20"/>
    </w:rPr>
  </w:style>
  <w:style w:type="paragraph" w:styleId="HTMLPreformatted">
    <w:name w:val="HTML Preformatted"/>
    <w:basedOn w:val="Normal"/>
    <w:link w:val="HTMLPreformattedChar"/>
    <w:uiPriority w:val="99"/>
    <w:semiHidden w:val="1"/>
    <w:unhideWhenUsed w:val="1"/>
    <w:rsid w:val="00C6554A"/>
    <w:pPr>
      <w:spacing w:after="0" w:before="0" w:line="240" w:lineRule="auto"/>
    </w:pPr>
    <w:rPr>
      <w:rFonts w:ascii="Consolas" w:hAnsi="Consolas"/>
      <w:szCs w:val="20"/>
    </w:rPr>
  </w:style>
  <w:style w:type="character" w:styleId="HTMLPreformattedChar" w:customStyle="1">
    <w:name w:val="HTML Preformatted Char"/>
    <w:basedOn w:val="DefaultParagraphFont"/>
    <w:link w:val="HTMLPreformatted"/>
    <w:uiPriority w:val="99"/>
    <w:semiHidden w:val="1"/>
    <w:rsid w:val="00C6554A"/>
    <w:rPr>
      <w:rFonts w:ascii="Consolas" w:hAnsi="Consolas"/>
      <w:szCs w:val="20"/>
    </w:rPr>
  </w:style>
  <w:style w:type="character" w:styleId="HTMLTypewriter">
    <w:name w:val="HTML Typewriter"/>
    <w:basedOn w:val="DefaultParagraphFont"/>
    <w:uiPriority w:val="99"/>
    <w:semiHidden w:val="1"/>
    <w:unhideWhenUsed w:val="1"/>
    <w:rsid w:val="00C6554A"/>
    <w:rPr>
      <w:rFonts w:ascii="Consolas" w:hAnsi="Consolas"/>
      <w:sz w:val="22"/>
      <w:szCs w:val="20"/>
    </w:rPr>
  </w:style>
  <w:style w:type="character" w:styleId="Hyperlink">
    <w:name w:val="Hyperlink"/>
    <w:basedOn w:val="DefaultParagraphFont"/>
    <w:uiPriority w:val="99"/>
    <w:unhideWhenUsed w:val="1"/>
    <w:rsid w:val="00C6554A"/>
    <w:rPr>
      <w:color w:val="835d00" w:themeColor="accent3" w:themeShade="000080"/>
      <w:u w:val="single"/>
    </w:rPr>
  </w:style>
  <w:style w:type="paragraph" w:styleId="MacroText">
    <w:name w:val="macro"/>
    <w:link w:val="MacroTextChar"/>
    <w:uiPriority w:val="99"/>
    <w:semiHidden w:val="1"/>
    <w:unhideWhenUsed w:val="1"/>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styleId="MacroTextChar" w:customStyle="1">
    <w:name w:val="Macro Text Char"/>
    <w:basedOn w:val="DefaultParagraphFont"/>
    <w:link w:val="MacroText"/>
    <w:uiPriority w:val="99"/>
    <w:semiHidden w:val="1"/>
    <w:rsid w:val="00C6554A"/>
    <w:rPr>
      <w:rFonts w:ascii="Consolas" w:hAnsi="Consolas"/>
      <w:szCs w:val="20"/>
    </w:rPr>
  </w:style>
  <w:style w:type="character" w:styleId="PlaceholderText">
    <w:name w:val="Placeholder Text"/>
    <w:basedOn w:val="DefaultParagraphFont"/>
    <w:uiPriority w:val="99"/>
    <w:semiHidden w:val="1"/>
    <w:rsid w:val="00C6554A"/>
    <w:rPr>
      <w:color w:val="595959" w:themeColor="text1" w:themeTint="0000A6"/>
    </w:rPr>
  </w:style>
  <w:style w:type="paragraph" w:styleId="PlainText">
    <w:name w:val="Plain Text"/>
    <w:basedOn w:val="Normal"/>
    <w:link w:val="PlainTextChar"/>
    <w:uiPriority w:val="99"/>
    <w:semiHidden w:val="1"/>
    <w:unhideWhenUsed w:val="1"/>
    <w:rsid w:val="00C6554A"/>
    <w:pPr>
      <w:spacing w:after="0" w:before="0" w:line="240" w:lineRule="auto"/>
    </w:pPr>
    <w:rPr>
      <w:rFonts w:ascii="Consolas" w:hAnsi="Consolas"/>
      <w:szCs w:val="21"/>
    </w:rPr>
  </w:style>
  <w:style w:type="character" w:styleId="PlainTextChar" w:customStyle="1">
    <w:name w:val="Plain Text Char"/>
    <w:basedOn w:val="DefaultParagraphFont"/>
    <w:link w:val="PlainText"/>
    <w:uiPriority w:val="99"/>
    <w:semiHidden w:val="1"/>
    <w:rsid w:val="00C6554A"/>
    <w:rPr>
      <w:rFonts w:ascii="Consolas" w:hAnsi="Consolas"/>
      <w:szCs w:val="21"/>
    </w:rPr>
  </w:style>
  <w:style w:type="character" w:styleId="Heading7Char" w:customStyle="1">
    <w:name w:val="Heading 7 Char"/>
    <w:basedOn w:val="DefaultParagraphFont"/>
    <w:link w:val="Heading7"/>
    <w:uiPriority w:val="9"/>
    <w:semiHidden w:val="1"/>
    <w:rsid w:val="002554CD"/>
    <w:rPr>
      <w:rFonts w:asciiTheme="majorHAnsi" w:cstheme="majorBidi" w:eastAsiaTheme="majorEastAsia" w:hAnsiTheme="majorHAnsi"/>
      <w:i w:val="1"/>
      <w:iCs w:val="1"/>
      <w:color w:val="004f5b" w:themeColor="accent1" w:themeShade="00007F"/>
    </w:rPr>
  </w:style>
  <w:style w:type="character" w:styleId="Heading6Char" w:customStyle="1">
    <w:name w:val="Heading 6 Char"/>
    <w:basedOn w:val="DefaultParagraphFont"/>
    <w:link w:val="Heading6"/>
    <w:uiPriority w:val="9"/>
    <w:semiHidden w:val="1"/>
    <w:rsid w:val="002554CD"/>
    <w:rPr>
      <w:rFonts w:asciiTheme="majorHAnsi" w:cstheme="majorBidi" w:eastAsiaTheme="majorEastAsia" w:hAnsiTheme="majorHAnsi"/>
      <w:color w:val="004f5b" w:themeColor="accent1" w:themeShade="00007F"/>
    </w:rPr>
  </w:style>
  <w:style w:type="table" w:styleId="TableGrid">
    <w:name w:val="Table Grid"/>
    <w:basedOn w:val="TableNormal"/>
    <w:uiPriority w:val="39"/>
    <w:rsid w:val="0084450D"/>
    <w:pPr>
      <w:spacing w:after="0" w:before="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odyTextIndent">
    <w:name w:val="Body Text Indent"/>
    <w:basedOn w:val="Normal"/>
    <w:link w:val="BodyTextIndentChar"/>
    <w:uiPriority w:val="99"/>
    <w:unhideWhenUsed w:val="1"/>
    <w:rsid w:val="00371875"/>
    <w:pPr>
      <w:spacing w:after="120"/>
      <w:ind w:left="283"/>
    </w:pPr>
  </w:style>
  <w:style w:type="character" w:styleId="BodyTextIndentChar" w:customStyle="1">
    <w:name w:val="Body Text Indent Char"/>
    <w:basedOn w:val="DefaultParagraphFont"/>
    <w:link w:val="BodyTextIndent"/>
    <w:uiPriority w:val="99"/>
    <w:rsid w:val="00371875"/>
  </w:style>
  <w:style w:type="paragraph" w:styleId="ListParagraph">
    <w:name w:val="List Paragraph"/>
    <w:basedOn w:val="Normal"/>
    <w:uiPriority w:val="34"/>
    <w:qFormat w:val="1"/>
    <w:rsid w:val="00C22E69"/>
    <w:pPr>
      <w:spacing w:after="160" w:before="0" w:line="259" w:lineRule="auto"/>
      <w:ind w:left="720"/>
      <w:contextualSpacing w:val="1"/>
    </w:pPr>
    <w:rPr>
      <w:color w:val="auto"/>
    </w:rPr>
  </w:style>
  <w:style w:type="character" w:styleId="mntl-sc-block-headingtext" w:customStyle="1">
    <w:name w:val="mntl-sc-block-heading__text"/>
    <w:basedOn w:val="DefaultParagraphFont"/>
    <w:rsid w:val="00F77F1C"/>
  </w:style>
  <w:style w:type="character" w:styleId="mord" w:customStyle="1">
    <w:name w:val="mord"/>
    <w:basedOn w:val="DefaultParagraphFont"/>
    <w:rsid w:val="00F77F1C"/>
  </w:style>
  <w:style w:type="character" w:styleId="vlist-s" w:customStyle="1">
    <w:name w:val="vlist-s"/>
    <w:basedOn w:val="DefaultParagraphFont"/>
    <w:rsid w:val="00F77F1C"/>
  </w:style>
  <w:style w:type="character" w:styleId="mrel" w:customStyle="1">
    <w:name w:val="mrel"/>
    <w:basedOn w:val="DefaultParagraphFont"/>
    <w:rsid w:val="00F77F1C"/>
  </w:style>
  <w:style w:type="character" w:styleId="mbin" w:customStyle="1">
    <w:name w:val="mbin"/>
    <w:basedOn w:val="DefaultParagraphFont"/>
    <w:rsid w:val="00F77F1C"/>
  </w:style>
  <w:style w:type="table" w:styleId="PlainTable11" w:customStyle="1">
    <w:name w:val="Plain Table 11"/>
    <w:basedOn w:val="TableNormal"/>
    <w:uiPriority w:val="41"/>
    <w:rsid w:val="008D5FB3"/>
    <w:pPr>
      <w:spacing w:after="0" w:before="0" w:line="240" w:lineRule="auto"/>
    </w:pPr>
    <w:rPr>
      <w:color w:val="auto"/>
      <w:szCs w:val="28"/>
      <w:lang w:bidi="as-IN"/>
    </w:r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character" w:styleId="authorsname" w:customStyle="1">
    <w:name w:val="authors__name"/>
    <w:basedOn w:val="DefaultParagraphFont"/>
    <w:rsid w:val="00395E16"/>
  </w:style>
  <w:style w:type="paragraph" w:styleId="NormalWeb">
    <w:name w:val="Normal (Web)"/>
    <w:basedOn w:val="Normal"/>
    <w:uiPriority w:val="99"/>
    <w:semiHidden w:val="1"/>
    <w:unhideWhenUsed w:val="1"/>
    <w:rsid w:val="001D65E6"/>
    <w:pPr>
      <w:spacing w:after="100" w:afterAutospacing="1" w:before="100" w:beforeAutospacing="1" w:line="240" w:lineRule="auto"/>
    </w:pPr>
    <w:rPr>
      <w:rFonts w:ascii="Times New Roman" w:cs="Times New Roman" w:eastAsia="Times New Roman" w:hAnsi="Times New Roman"/>
      <w:color w:val="auto"/>
      <w:sz w:val="24"/>
      <w:szCs w:val="24"/>
    </w:rPr>
  </w:style>
  <w:style w:type="character" w:styleId="journaltitle" w:customStyle="1">
    <w:name w:val="journaltitle"/>
    <w:basedOn w:val="DefaultParagraphFont"/>
    <w:rsid w:val="001D65E6"/>
  </w:style>
  <w:style w:type="paragraph" w:styleId="icon--meta-keyline" w:customStyle="1">
    <w:name w:val="icon--meta-keyline"/>
    <w:basedOn w:val="Normal"/>
    <w:rsid w:val="001D65E6"/>
    <w:pPr>
      <w:spacing w:after="100" w:afterAutospacing="1" w:before="100" w:beforeAutospacing="1" w:line="240" w:lineRule="auto"/>
    </w:pPr>
    <w:rPr>
      <w:rFonts w:ascii="Times New Roman" w:cs="Times New Roman" w:eastAsia="Times New Roman" w:hAnsi="Times New Roman"/>
      <w:color w:val="auto"/>
      <w:sz w:val="24"/>
      <w:szCs w:val="24"/>
    </w:rPr>
  </w:style>
  <w:style w:type="character" w:styleId="articlecitationyear" w:customStyle="1">
    <w:name w:val="articlecitation_year"/>
    <w:basedOn w:val="DefaultParagraphFont"/>
    <w:rsid w:val="001D65E6"/>
  </w:style>
  <w:style w:type="character" w:styleId="articlecitationvolume" w:customStyle="1">
    <w:name w:val="articlecitation_volume"/>
    <w:basedOn w:val="DefaultParagraphFont"/>
    <w:rsid w:val="001D65E6"/>
  </w:style>
  <w:style w:type="character" w:styleId="articlecitationpages" w:customStyle="1">
    <w:name w:val="articlecitation_pages"/>
    <w:basedOn w:val="DefaultParagraphFont"/>
    <w:rsid w:val="001D65E6"/>
  </w:style>
  <w:style w:type="character" w:styleId="nlmarticle-title" w:customStyle="1">
    <w:name w:val="nlm_article-title"/>
    <w:basedOn w:val="DefaultParagraphFont"/>
    <w:rsid w:val="00622E71"/>
  </w:style>
  <w:style w:type="character" w:styleId="contribdegrees" w:customStyle="1">
    <w:name w:val="contribdegrees"/>
    <w:basedOn w:val="DefaultParagraphFont"/>
    <w:rsid w:val="00622E71"/>
  </w:style>
  <w:style w:type="character" w:styleId="titleheading" w:customStyle="1">
    <w:name w:val="titleheading"/>
    <w:basedOn w:val="DefaultParagraphFont"/>
    <w:rsid w:val="006E6E14"/>
  </w:style>
  <w:style w:type="character" w:styleId="Emphasis">
    <w:name w:val="Emphasis"/>
    <w:basedOn w:val="DefaultParagraphFont"/>
    <w:uiPriority w:val="20"/>
    <w:qFormat w:val="1"/>
    <w:rsid w:val="00E646A9"/>
    <w:rPr>
      <w:i w:val="1"/>
      <w:iCs w:val="1"/>
    </w:rPr>
  </w:style>
  <w:style w:type="table" w:styleId="PlainTable110" w:customStyle="1">
    <w:name w:val="Plain Table 11"/>
    <w:basedOn w:val="TableNormal"/>
    <w:next w:val="PlainTable11"/>
    <w:uiPriority w:val="41"/>
    <w:rsid w:val="00FE2C16"/>
    <w:pPr>
      <w:spacing w:after="0" w:before="0" w:line="240" w:lineRule="auto"/>
    </w:pPr>
    <w:rPr>
      <w:color w:val="auto"/>
      <w:szCs w:val="28"/>
      <w:lang w:bidi="as-IN"/>
    </w:r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PlainTable12" w:customStyle="1">
    <w:name w:val="Plain Table 12"/>
    <w:basedOn w:val="TableNormal"/>
    <w:next w:val="PlainTable11"/>
    <w:uiPriority w:val="41"/>
    <w:rsid w:val="00050FCB"/>
    <w:pPr>
      <w:spacing w:after="0" w:before="0" w:line="240" w:lineRule="auto"/>
    </w:pPr>
    <w:rPr>
      <w:color w:val="auto"/>
      <w:szCs w:val="28"/>
      <w:lang w:bidi="as-IN"/>
    </w:r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TOCHeading">
    <w:name w:val="TOC Heading"/>
    <w:basedOn w:val="Heading1"/>
    <w:next w:val="Normal"/>
    <w:uiPriority w:val="39"/>
    <w:unhideWhenUsed w:val="1"/>
    <w:qFormat w:val="1"/>
    <w:rsid w:val="006818E0"/>
    <w:pPr>
      <w:spacing w:after="0" w:before="240" w:line="259" w:lineRule="auto"/>
      <w:contextualSpacing w:val="0"/>
      <w:outlineLvl w:val="9"/>
    </w:pPr>
    <w:rPr>
      <w:szCs w:val="32"/>
    </w:rPr>
  </w:style>
  <w:style w:type="paragraph" w:styleId="TOC1">
    <w:name w:val="toc 1"/>
    <w:basedOn w:val="Normal"/>
    <w:next w:val="Normal"/>
    <w:autoRedefine w:val="1"/>
    <w:uiPriority w:val="39"/>
    <w:unhideWhenUsed w:val="1"/>
    <w:rsid w:val="006818E0"/>
    <w:pPr>
      <w:spacing w:after="100"/>
    </w:pPr>
  </w:style>
  <w:style w:type="paragraph" w:styleId="TOC2">
    <w:name w:val="toc 2"/>
    <w:basedOn w:val="Normal"/>
    <w:next w:val="Normal"/>
    <w:autoRedefine w:val="1"/>
    <w:uiPriority w:val="39"/>
    <w:unhideWhenUsed w:val="1"/>
    <w:rsid w:val="006818E0"/>
    <w:pPr>
      <w:spacing w:after="100"/>
      <w:ind w:left="220"/>
    </w:pPr>
  </w:style>
  <w:style w:type="character" w:styleId="tojvnm2t" w:customStyle="1">
    <w:name w:val="tojvnm2t"/>
    <w:basedOn w:val="DefaultParagraphFont"/>
    <w:rsid w:val="00254314"/>
  </w:style>
  <w:style w:type="paragraph" w:styleId="Normal1" w:customStyle="1">
    <w:name w:val="Normal1"/>
    <w:basedOn w:val="Normal"/>
    <w:rsid w:val="002179BC"/>
    <w:pPr>
      <w:spacing w:after="100" w:afterAutospacing="1" w:before="100" w:beforeAutospacing="1" w:line="240" w:lineRule="auto"/>
    </w:pPr>
    <w:rPr>
      <w:rFonts w:ascii="Times New Roman" w:cs="Times New Roman" w:eastAsia="Times New Roman" w:hAnsi="Times New Roman"/>
      <w:color w:val="auto"/>
      <w:sz w:val="24"/>
      <w:szCs w:val="24"/>
    </w:rPr>
  </w:style>
  <w:style w:type="paragraph" w:styleId="Subtitle">
    <w:name w:val="Subtitle"/>
    <w:basedOn w:val="Normal"/>
    <w:next w:val="Normal"/>
    <w:pPr>
      <w:spacing w:after="480" w:before="0" w:lineRule="auto"/>
      <w:jc w:val="center"/>
    </w:pPr>
    <w:rPr>
      <w:rFonts w:ascii="Constantia" w:cs="Constantia" w:eastAsia="Constantia" w:hAnsi="Constantia"/>
      <w:smallCaps w:val="1"/>
      <w:sz w:val="26"/>
      <w:szCs w:val="26"/>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tandfonline.com/author/Peng%2C+Chao-Ying+Joanne" TargetMode="External"/><Relationship Id="rId10" Type="http://schemas.openxmlformats.org/officeDocument/2006/relationships/hyperlink" Target="https://en.wikipedia.org/wiki/Drapers%27_Company" TargetMode="External"/><Relationship Id="rId13" Type="http://schemas.openxmlformats.org/officeDocument/2006/relationships/hyperlink" Target="https://www.tandfonline.com/author/Ingersoll%2C+Gary+M" TargetMode="External"/><Relationship Id="rId12" Type="http://schemas.openxmlformats.org/officeDocument/2006/relationships/hyperlink" Target="https://www.tandfonline.com/author/Lee%2C+Kuk+Lid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Karl_Pearson" TargetMode="External"/><Relationship Id="rId15" Type="http://schemas.openxmlformats.org/officeDocument/2006/relationships/hyperlink" Target="https://www.tandfonline.com/toc/vjer20/96/1" TargetMode="External"/><Relationship Id="rId14" Type="http://schemas.openxmlformats.org/officeDocument/2006/relationships/hyperlink" Target="https://www.tandfonline.com/toc/vjer20/current"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archive.ics.uci.edu/ml/datasets/Early+stage+diabetes+risk+prediction+datase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onstantia-regular.ttf"/><Relationship Id="rId5" Type="http://schemas.openxmlformats.org/officeDocument/2006/relationships/font" Target="fonts/Constantia-bold.ttf"/><Relationship Id="rId6" Type="http://schemas.openxmlformats.org/officeDocument/2006/relationships/font" Target="fonts/Constantia-italic.ttf"/><Relationship Id="rId7" Type="http://schemas.openxmlformats.org/officeDocument/2006/relationships/font" Target="fonts/Constantia-boldItalic.ttf"/><Relationship Id="rId8" Type="http://schemas.openxmlformats.org/officeDocument/2006/relationships/font" Target="fonts/CambriaMath-regular.ttf"/></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y8OWr0fjystXiSqPkM5cGa1Wvg==">CgMxLjAaIwoBMBIeChwIB0IYCg9UaW1lcyBOZXcgUm9tYW4SBUNhcmRvMghoLmdqZGd4czIJaC4zMGowemxsMgloLjFmb2I5dGUyCWguM3pueXNoNzIJaC4yZXQ5MnAwMghoLnR5amN3dDIJaC4zZHk2dmttMgloLjF0M2g1c2YyCWguNGQzNG9nODIJaC4yczhleW8xMgloLjE3ZHA4dnUyCWguM3JkY3JqbjIJaC4yNmluMXJnMghoLmxueGJ6OTIJaC4zNW5rdW4yMgloLjFrc3Y0dXY4AHIhMVJvMHlpekFwQU5tNnQwVU9HR2E2MVpwUmVad21rd3R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2020-12-15T10:29:00Z</dcterms:created>
  <dc:creator>HP-NPC</dc:creator>
</cp:coreProperties>
</file>