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70B4" w14:textId="77777777" w:rsidR="00292DB9" w:rsidRDefault="00000000"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>Predicting Sediment Particle Size Distributions with Machine Learning</w:t>
      </w:r>
    </w:p>
    <w:p w14:paraId="6575851A" w14:textId="77777777" w:rsidR="00292DB9" w:rsidRDefault="00000000">
      <w:pPr>
        <w:spacing w:after="20"/>
        <w:jc w:val="center"/>
      </w:pPr>
      <w:r>
        <w:rPr>
          <w:color w:val="444444"/>
          <w:sz w:val="19"/>
          <w:szCs w:val="19"/>
        </w:rPr>
        <w:t xml:space="preserve">UE24CS352A – Machine </w:t>
      </w:r>
      <w:proofErr w:type="gramStart"/>
      <w:r>
        <w:rPr>
          <w:color w:val="444444"/>
          <w:sz w:val="19"/>
          <w:szCs w:val="19"/>
        </w:rPr>
        <w:t>Learning  |</w:t>
      </w:r>
      <w:proofErr w:type="gramEnd"/>
      <w:r>
        <w:rPr>
          <w:color w:val="444444"/>
          <w:sz w:val="19"/>
          <w:szCs w:val="19"/>
        </w:rPr>
        <w:t xml:space="preserve">  Mini-Project Write-up</w:t>
      </w:r>
    </w:p>
    <w:p w14:paraId="68801CDF" w14:textId="77777777" w:rsidR="00292DB9" w:rsidRDefault="00000000">
      <w:pPr>
        <w:spacing w:after="10"/>
        <w:jc w:val="center"/>
      </w:pPr>
      <w:r>
        <w:rPr>
          <w:color w:val="444444"/>
        </w:rPr>
        <w:t xml:space="preserve">Problem Statement No. </w:t>
      </w:r>
      <w:proofErr w:type="gramStart"/>
      <w:r>
        <w:rPr>
          <w:color w:val="444444"/>
        </w:rPr>
        <w:t>62  |</w:t>
      </w:r>
      <w:proofErr w:type="gramEnd"/>
      <w:r>
        <w:rPr>
          <w:color w:val="444444"/>
        </w:rPr>
        <w:t xml:space="preserve">  Arnav Chaudhary - PES1UG24CS</w:t>
      </w:r>
      <w:proofErr w:type="gramStart"/>
      <w:r>
        <w:rPr>
          <w:color w:val="444444"/>
        </w:rPr>
        <w:t>081  |</w:t>
      </w:r>
      <w:proofErr w:type="gramEnd"/>
      <w:r>
        <w:rPr>
          <w:color w:val="444444"/>
        </w:rPr>
        <w:t xml:space="preserve">  Arundhathi K - PES1UG24CS082</w:t>
      </w:r>
    </w:p>
    <w:p w14:paraId="15E07C78" w14:textId="77777777" w:rsidR="00292DB9" w:rsidRDefault="00000000">
      <w:pPr>
        <w:spacing w:after="60"/>
        <w:jc w:val="center"/>
      </w:pPr>
      <w:r>
        <w:rPr>
          <w:color w:val="444444"/>
        </w:rPr>
        <w:t xml:space="preserve">GitHub: </w:t>
      </w:r>
      <w:hyperlink r:id="rId5" w:history="1">
        <w:r>
          <w:rPr>
            <w:color w:val="0563C1"/>
            <w:u w:val="single"/>
          </w:rPr>
          <w:t>https://github.com/ArundhathiK29/ml-sediment-mini-project</w:t>
        </w:r>
      </w:hyperlink>
    </w:p>
    <w:p w14:paraId="6013B8D2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t>1. Problem Statement</w:t>
      </w:r>
    </w:p>
    <w:p w14:paraId="6FA63717" w14:textId="77777777" w:rsidR="00292DB9" w:rsidRDefault="00000000">
      <w:pPr>
        <w:spacing w:after="50" w:line="235" w:lineRule="auto"/>
        <w:jc w:val="both"/>
      </w:pPr>
      <w:r>
        <w:t xml:space="preserve">Suspended marine sediment (mud) controls carbon sequestration, contaminant transport and coastal erosion, and sediment-transport models need the </w:t>
      </w:r>
      <w:r>
        <w:rPr>
          <w:b/>
          <w:bCs/>
        </w:rPr>
        <w:t>particle settling velocity</w:t>
      </w:r>
      <w:r>
        <w:t xml:space="preserve"> as a key input. Settling velocity depends on particle size, but size changes within seconds as particles aggregate and break up (</w:t>
      </w:r>
      <w:r>
        <w:rPr>
          <w:i/>
          <w:iCs/>
        </w:rPr>
        <w:t>flocculation</w:t>
      </w:r>
      <w:r>
        <w:t xml:space="preserve">), and existing semi-empirical flocculation models are tuned to specific sites and do not generalise. Following Egan, </w:t>
      </w:r>
      <w:r>
        <w:rPr>
          <w:i/>
          <w:iCs/>
        </w:rPr>
        <w:t>“Machine learning for predicting sediment particle size distributions”</w:t>
      </w:r>
      <w:r>
        <w:t xml:space="preserve">, we ask: </w:t>
      </w:r>
      <w:r>
        <w:rPr>
          <w:b/>
          <w:bCs/>
        </w:rPr>
        <w:t>can a data-driven regression model predict the median particle diameter d50 (µm) and the particle-size-distribution variance σ² (µm²) from measured water-quality, biological and hydrodynamic variables?</w:t>
      </w:r>
      <w:r>
        <w:t xml:space="preserve"> Success is measured by R² between predicted and true values (supported by MAE and RMSE).</w:t>
      </w:r>
    </w:p>
    <w:p w14:paraId="569C4F49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t>2. Dataset</w:t>
      </w:r>
    </w:p>
    <w:p w14:paraId="459A8CF2" w14:textId="77777777" w:rsidR="00292DB9" w:rsidRDefault="00000000">
      <w:pPr>
        <w:spacing w:after="50" w:line="235" w:lineRule="auto"/>
        <w:jc w:val="both"/>
      </w:pPr>
      <w:r>
        <w:t xml:space="preserve">The paper’s field data (1648 hourly samples from South San Francisco Bay, measured with LISST, ECO-FL and ac-9 instruments) is not available, so we use a </w:t>
      </w:r>
      <w:r>
        <w:rPr>
          <w:b/>
          <w:bCs/>
        </w:rPr>
        <w:t>synthetic dataset of 5000 samples</w:t>
      </w:r>
      <w:r>
        <w:t xml:space="preserve"> (seed 42, no missing values) with the same 8 inputs and 2 targets. Inputs are drawn independently and uniformly. The targets are </w:t>
      </w:r>
      <w:r>
        <w:rPr>
          <w:i/>
          <w:iCs/>
        </w:rPr>
        <w:t>illustrative</w:t>
      </w:r>
      <w:r>
        <w:t xml:space="preserve"> functions of the inputs (linear terms, S×T and </w:t>
      </w:r>
      <w:proofErr w:type="spellStart"/>
      <w:r>
        <w:t>u</w:t>
      </w:r>
      <w:r>
        <w:rPr>
          <w:vertAlign w:val="subscript"/>
        </w:rPr>
        <w:t>b</w:t>
      </w:r>
      <w:r>
        <w:t>×S</w:t>
      </w:r>
      <w:proofErr w:type="spellEnd"/>
      <w:r>
        <w:t xml:space="preserve"> interactions, and a u</w:t>
      </w:r>
      <w:r>
        <w:rPr>
          <w:vertAlign w:val="subscript"/>
        </w:rPr>
        <w:t>b</w:t>
      </w:r>
      <w:r>
        <w:t xml:space="preserve">² term) plus Gaussian noise (σ = 12 µm for d50, 8 µm² for variance); they are </w:t>
      </w:r>
      <w:r>
        <w:rPr>
          <w:b/>
          <w:bCs/>
        </w:rPr>
        <w:t>not</w:t>
      </w:r>
      <w:r>
        <w:t xml:space="preserve"> validated sediment physics. Targets: d50 mean 174.4 µm (std 46.5, range 48.7–370.9); σ² mean 143.0 µm² (std 38.2, range 44.6–272.9). Because the noise is known we can compute the </w:t>
      </w:r>
      <w:r>
        <w:rPr>
          <w:b/>
          <w:bCs/>
        </w:rPr>
        <w:t>noise ceiling</w:t>
      </w:r>
      <w:r>
        <w:t xml:space="preserve">, the best R² any model can reach: </w:t>
      </w:r>
      <w:r>
        <w:rPr>
          <w:b/>
          <w:bCs/>
        </w:rPr>
        <w:t>0.930 for d50 and 0.958 for σ²</w:t>
      </w:r>
      <w:r>
        <w:t>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500"/>
        <w:gridCol w:w="1500"/>
        <w:gridCol w:w="1892"/>
      </w:tblGrid>
      <w:tr w:rsidR="00292DB9" w14:paraId="6F6C26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1DE931" w14:textId="77777777" w:rsidR="00292DB9" w:rsidRDefault="00000000">
            <w:r>
              <w:rPr>
                <w:b/>
                <w:bCs/>
                <w:sz w:val="15"/>
                <w:szCs w:val="15"/>
              </w:rPr>
              <w:t>Feature (symbol)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87EF5D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Range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F6B893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Corr. with d50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13A78E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Corr. with σ²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0FEFB8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Role in model</w:t>
            </w:r>
          </w:p>
        </w:tc>
      </w:tr>
      <w:tr w:rsidR="00292DB9" w14:paraId="69A39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0E19B4" w14:textId="77777777" w:rsidR="00292DB9" w:rsidRDefault="00000000">
            <w:r>
              <w:rPr>
                <w:sz w:val="15"/>
                <w:szCs w:val="15"/>
              </w:rPr>
              <w:t>Salinity (S, ppt)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FCC52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5 – 35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24ADA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+0.51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25DD8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+0.74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AFFDA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Selected</w:t>
            </w:r>
          </w:p>
        </w:tc>
      </w:tr>
      <w:tr w:rsidR="00292DB9" w14:paraId="54C70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1101B5" w14:textId="77777777" w:rsidR="00292DB9" w:rsidRDefault="00000000">
            <w:r>
              <w:rPr>
                <w:sz w:val="15"/>
                <w:szCs w:val="15"/>
              </w:rPr>
              <w:t>Temperature (T, °C)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7B5CA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5 – 30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9EAC6A" w14:textId="1D0ED1A0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+0.5</w:t>
            </w:r>
            <w:r w:rsidR="00FD70A4">
              <w:rPr>
                <w:sz w:val="15"/>
                <w:szCs w:val="15"/>
              </w:rPr>
              <w:t>6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49435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+0.47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AA0D2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Selected</w:t>
            </w:r>
          </w:p>
        </w:tc>
      </w:tr>
      <w:tr w:rsidR="00292DB9" w14:paraId="1853E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5ABEEC" w14:textId="77777777" w:rsidR="00292DB9" w:rsidRDefault="00000000">
            <w:r>
              <w:rPr>
                <w:sz w:val="15"/>
                <w:szCs w:val="15"/>
              </w:rPr>
              <w:t>Wave-induced velocity (</w:t>
            </w:r>
            <w:proofErr w:type="spellStart"/>
            <w:r>
              <w:rPr>
                <w:sz w:val="15"/>
                <w:szCs w:val="15"/>
              </w:rPr>
              <w:t>u</w:t>
            </w:r>
            <w:r>
              <w:rPr>
                <w:sz w:val="15"/>
                <w:szCs w:val="15"/>
                <w:vertAlign w:val="subscript"/>
              </w:rPr>
              <w:t>b</w:t>
            </w:r>
            <w:proofErr w:type="spellEnd"/>
            <w:r>
              <w:rPr>
                <w:sz w:val="15"/>
                <w:szCs w:val="15"/>
              </w:rPr>
              <w:t>, m/s)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5B6A0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0.01 – 0.50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FE956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−0.43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B5B58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+0.39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01EFA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Selected</w:t>
            </w:r>
          </w:p>
        </w:tc>
      </w:tr>
      <w:tr w:rsidR="00292DB9" w14:paraId="6627D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699FB5" w14:textId="77777777" w:rsidR="00292DB9" w:rsidRDefault="00000000">
            <w:r>
              <w:rPr>
                <w:sz w:val="15"/>
                <w:szCs w:val="15"/>
              </w:rPr>
              <w:t>Particle refractive index (n</w:t>
            </w:r>
            <w:r>
              <w:rPr>
                <w:sz w:val="15"/>
                <w:szCs w:val="15"/>
                <w:vertAlign w:val="subscript"/>
              </w:rPr>
              <w:t>p</w:t>
            </w:r>
            <w:r>
              <w:rPr>
                <w:sz w:val="15"/>
                <w:szCs w:val="15"/>
              </w:rPr>
              <w:t>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20BEC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1.05 – 1.25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43412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+0.23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26D70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+0.14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14C072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Selected</w:t>
            </w:r>
          </w:p>
        </w:tc>
      </w:tr>
      <w:tr w:rsidR="00292DB9" w14:paraId="1E6C6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0FC203" w14:textId="77777777" w:rsidR="00292DB9" w:rsidRDefault="00000000">
            <w:r>
              <w:rPr>
                <w:sz w:val="15"/>
                <w:szCs w:val="15"/>
              </w:rPr>
              <w:t>Mean tidal velocity (ū, m/s)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92B79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0.01 – 1.00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9924A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+0.02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1FA83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+0.09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85B48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Dropped</w:t>
            </w:r>
          </w:p>
        </w:tc>
      </w:tr>
      <w:tr w:rsidR="00292DB9" w14:paraId="733C4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81A3B9" w14:textId="77777777" w:rsidR="00292DB9" w:rsidRDefault="00000000">
            <w:r>
              <w:rPr>
                <w:sz w:val="15"/>
                <w:szCs w:val="15"/>
              </w:rPr>
              <w:t>Chlorophyll-a (</w:t>
            </w:r>
            <w:proofErr w:type="spellStart"/>
            <w:r>
              <w:rPr>
                <w:sz w:val="15"/>
                <w:szCs w:val="15"/>
              </w:rPr>
              <w:t>chl</w:t>
            </w:r>
            <w:proofErr w:type="spellEnd"/>
            <w:r>
              <w:rPr>
                <w:sz w:val="15"/>
                <w:szCs w:val="15"/>
              </w:rPr>
              <w:t>-a)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72CD3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0.1 – 20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36BA9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+0.07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A16BB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+0.03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ADB66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Dropped</w:t>
            </w:r>
          </w:p>
        </w:tc>
      </w:tr>
      <w:tr w:rsidR="00292DB9" w14:paraId="580B0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373613" w14:textId="77777777" w:rsidR="00292DB9" w:rsidRDefault="00000000">
            <w:r>
              <w:rPr>
                <w:sz w:val="15"/>
                <w:szCs w:val="15"/>
              </w:rPr>
              <w:t>Algal peak ratio (a676/a650)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225A2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0.70 – 1.50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EA8A7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CF362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+0.01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5D22C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Dropped</w:t>
            </w:r>
          </w:p>
        </w:tc>
      </w:tr>
      <w:tr w:rsidR="00292DB9" w14:paraId="7EB33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3DCEB3" w14:textId="77777777" w:rsidR="00292DB9" w:rsidRDefault="00000000">
            <w:r>
              <w:rPr>
                <w:sz w:val="15"/>
                <w:szCs w:val="15"/>
              </w:rPr>
              <w:t>Detrital peak ratio (a450/a676)</w:t>
            </w:r>
          </w:p>
        </w:tc>
        <w:tc>
          <w:tcPr>
            <w:tcW w:w="16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2F6A7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0.50 – 2.00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133A7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+0.01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B75AD3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−0.02</w:t>
            </w:r>
          </w:p>
        </w:tc>
        <w:tc>
          <w:tcPr>
            <w:tcW w:w="18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2417D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Dropped</w:t>
            </w:r>
          </w:p>
        </w:tc>
      </w:tr>
    </w:tbl>
    <w:p w14:paraId="3C1DF107" w14:textId="77777777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>Table 1: input features, ranges, Pearson correlation with each target (full dataset) and whether the feature was kept after selection.</w:t>
      </w:r>
    </w:p>
    <w:p w14:paraId="63B47D92" w14:textId="77777777" w:rsidR="00292DB9" w:rsidRDefault="00000000">
      <w:pPr>
        <w:spacing w:before="30"/>
        <w:jc w:val="center"/>
      </w:pPr>
      <w:r>
        <w:rPr>
          <w:noProof/>
        </w:rPr>
        <w:drawing>
          <wp:inline distT="0" distB="0" distL="0" distR="0" wp14:anchorId="2BE7ACC5" wp14:editId="71DBBA36">
            <wp:extent cx="4286250" cy="1152525"/>
            <wp:effectExtent l="0" t="0" r="0" b="0"/>
            <wp:docPr id="1" name="figA_eda.png" descr="figA_eda.png" title="figA_e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36B0" w14:textId="77777777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>Fig. 1: correlation heatmap and target distributions. Targets are unimodal and mildly right-skewed; d50 and σ² correlate at +0.52.</w:t>
      </w:r>
    </w:p>
    <w:p w14:paraId="6D38BFF2" w14:textId="77777777" w:rsidR="00292DB9" w:rsidRDefault="00000000">
      <w:pPr>
        <w:spacing w:after="50" w:line="235" w:lineRule="auto"/>
        <w:jc w:val="both"/>
      </w:pPr>
      <w:r>
        <w:rPr>
          <w:b/>
          <w:bCs/>
        </w:rPr>
        <w:t>EDA observations.</w:t>
      </w:r>
      <w:r>
        <w:t xml:space="preserve"> Salinity and temperature correlate positively with both targets. Wave velocity correlates </w:t>
      </w:r>
      <w:r>
        <w:rPr>
          <w:i/>
          <w:iCs/>
        </w:rPr>
        <w:t>negatively</w:t>
      </w:r>
      <w:r>
        <w:t xml:space="preserve"> with d50 (−0.43) but positively with σ² (+0.39), because the </w:t>
      </w:r>
      <w:proofErr w:type="spellStart"/>
      <w:r>
        <w:t>u</w:t>
      </w:r>
      <w:r>
        <w:rPr>
          <w:vertAlign w:val="subscript"/>
        </w:rPr>
        <w:t>b</w:t>
      </w:r>
      <w:r>
        <w:t>×S</w:t>
      </w:r>
      <w:proofErr w:type="spellEnd"/>
      <w:r>
        <w:t xml:space="preserve"> interaction outweighs its direct term for d50. The four biological/optical and tidal features are essentially uncorrelated with the targets, and features are mutually independent by construction.</w:t>
      </w:r>
    </w:p>
    <w:p w14:paraId="3528A817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t>3. Approach</w:t>
      </w:r>
    </w:p>
    <w:p w14:paraId="73C559E3" w14:textId="77777777" w:rsidR="00292DB9" w:rsidRDefault="00000000">
      <w:pPr>
        <w:pStyle w:val="ListParagraph"/>
        <w:numPr>
          <w:ilvl w:val="0"/>
          <w:numId w:val="2"/>
        </w:numPr>
        <w:spacing w:after="30" w:line="235" w:lineRule="auto"/>
        <w:jc w:val="both"/>
      </w:pPr>
      <w:r>
        <w:rPr>
          <w:b/>
          <w:bCs/>
        </w:rPr>
        <w:t>Split.</w:t>
      </w:r>
      <w:r>
        <w:t xml:space="preserve"> Hold out a 20 % test set (1000 samples), used once at the end. All feature selection and tuning use only the remaining 4000 training samples.</w:t>
      </w:r>
    </w:p>
    <w:p w14:paraId="75164A01" w14:textId="77777777" w:rsidR="00292DB9" w:rsidRDefault="00000000">
      <w:pPr>
        <w:pStyle w:val="ListParagraph"/>
        <w:numPr>
          <w:ilvl w:val="0"/>
          <w:numId w:val="2"/>
        </w:numPr>
        <w:spacing w:after="30" w:line="235" w:lineRule="auto"/>
        <w:jc w:val="both"/>
      </w:pPr>
      <w:r>
        <w:rPr>
          <w:b/>
          <w:bCs/>
        </w:rPr>
        <w:t>Feature selection.</w:t>
      </w:r>
      <w:r>
        <w:t xml:space="preserve"> Fit a separate Random Forest (RF) per target on 10 random 70/30 splits of the training set and average two importance measures: impurity (mean decrease in impurity) and permutation importance. Keep the </w:t>
      </w:r>
      <w:r>
        <w:rPr>
          <w:b/>
          <w:bCs/>
        </w:rPr>
        <w:t>top 4</w:t>
      </w:r>
      <w:r>
        <w:t xml:space="preserve"> features by mean importance, as in the paper.</w:t>
      </w:r>
    </w:p>
    <w:p w14:paraId="732201F8" w14:textId="77777777" w:rsidR="00292DB9" w:rsidRDefault="00000000">
      <w:pPr>
        <w:pStyle w:val="ListParagraph"/>
        <w:numPr>
          <w:ilvl w:val="0"/>
          <w:numId w:val="2"/>
        </w:numPr>
        <w:spacing w:after="30" w:line="235" w:lineRule="auto"/>
        <w:jc w:val="both"/>
      </w:pPr>
      <w:r>
        <w:rPr>
          <w:b/>
          <w:bCs/>
        </w:rPr>
        <w:t>RF tuning.</w:t>
      </w:r>
      <w:r>
        <w:t xml:space="preserve"> Choose the number of trees from the out-of-bag (OOB) R², an internal validation estimate that needs no extra validation set.</w:t>
      </w:r>
    </w:p>
    <w:p w14:paraId="7AB27FCD" w14:textId="77777777" w:rsidR="00292DB9" w:rsidRDefault="00000000">
      <w:pPr>
        <w:pStyle w:val="ListParagraph"/>
        <w:numPr>
          <w:ilvl w:val="0"/>
          <w:numId w:val="2"/>
        </w:numPr>
        <w:spacing w:after="30" w:line="235" w:lineRule="auto"/>
        <w:jc w:val="both"/>
      </w:pPr>
      <w:r>
        <w:rPr>
          <w:b/>
          <w:bCs/>
        </w:rPr>
        <w:t>SVR tuning.</w:t>
      </w:r>
      <w:r>
        <w:t xml:space="preserve"> RBF-kernel Support Vector Regression with a grid search over C ∈ {1, 10, 100}, ε ∈ {0.1, 0.3}, γ ∈ {scale, 0.1} using 3-fold CV. Inputs and target are standardised </w:t>
      </w:r>
      <w:r>
        <w:rPr>
          <w:i/>
          <w:iCs/>
        </w:rPr>
        <w:t>inside</w:t>
      </w:r>
      <w:r>
        <w:t xml:space="preserve"> the pipeline (no leakage, and ε is unit-free).</w:t>
      </w:r>
    </w:p>
    <w:p w14:paraId="2CDDCD4A" w14:textId="77777777" w:rsidR="00292DB9" w:rsidRDefault="00000000">
      <w:pPr>
        <w:pStyle w:val="ListParagraph"/>
        <w:numPr>
          <w:ilvl w:val="0"/>
          <w:numId w:val="2"/>
        </w:numPr>
        <w:spacing w:after="30" w:line="235" w:lineRule="auto"/>
        <w:jc w:val="both"/>
      </w:pPr>
      <w:r>
        <w:rPr>
          <w:b/>
          <w:bCs/>
        </w:rPr>
        <w:t>Evaluation.</w:t>
      </w:r>
      <w:r>
        <w:t xml:space="preserve"> Report R², MAE and RMSE on the test set, confirm with 5-fold CV on all 5000 samples, and compare against the noise ceiling and the all-8-feature RF.</w:t>
      </w:r>
    </w:p>
    <w:p w14:paraId="5419666D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t>4. Implementation Overview</w:t>
      </w:r>
    </w:p>
    <w:p w14:paraId="6D7B3591" w14:textId="77777777" w:rsidR="00292DB9" w:rsidRDefault="00000000">
      <w:pPr>
        <w:spacing w:after="50" w:line="235" w:lineRule="auto"/>
        <w:jc w:val="both"/>
      </w:pPr>
      <w:r>
        <w:t>Python 3 with NumPy, pandas, scikit-learn and matplotlib, in one notebook (</w:t>
      </w:r>
      <w:proofErr w:type="spellStart"/>
      <w:r>
        <w:rPr>
          <w:b/>
          <w:bCs/>
        </w:rPr>
        <w:t>ml_mini_</w:t>
      </w:r>
      <w:proofErr w:type="gramStart"/>
      <w:r>
        <w:rPr>
          <w:b/>
          <w:bCs/>
        </w:rPr>
        <w:t>project.ipynb</w:t>
      </w:r>
      <w:proofErr w:type="spellEnd"/>
      <w:proofErr w:type="gramEnd"/>
      <w:r>
        <w:t>) that runs top to bottom with no external uploads: data generation → EDA → split → importance → tuning → evaluation → saved results (</w:t>
      </w:r>
      <w:r>
        <w:rPr>
          <w:b/>
          <w:bCs/>
        </w:rPr>
        <w:t>results/</w:t>
      </w:r>
      <w:r>
        <w:t xml:space="preserve">: CSV tables, test predictions, trained models; </w:t>
      </w:r>
      <w:r>
        <w:rPr>
          <w:b/>
          <w:bCs/>
        </w:rPr>
        <w:t>data/</w:t>
      </w:r>
      <w:r>
        <w:t xml:space="preserve">: dataset). Models: </w:t>
      </w:r>
      <w:proofErr w:type="spellStart"/>
      <w:r>
        <w:rPr>
          <w:b/>
          <w:bCs/>
        </w:rPr>
        <w:t>RandomForestRegressor</w:t>
      </w:r>
      <w:proofErr w:type="spellEnd"/>
      <w:r>
        <w:t xml:space="preserve"> (one per target) and </w:t>
      </w:r>
      <w:r>
        <w:rPr>
          <w:b/>
          <w:bCs/>
        </w:rPr>
        <w:t>SVR</w:t>
      </w:r>
      <w:r>
        <w:t xml:space="preserve"> wrapped in </w:t>
      </w:r>
      <w:proofErr w:type="spellStart"/>
      <w:r>
        <w:rPr>
          <w:b/>
          <w:bCs/>
        </w:rPr>
        <w:t>TransformedTargetRegressor</w:t>
      </w:r>
      <w:proofErr w:type="spellEnd"/>
      <w:r>
        <w:t xml:space="preserve"> + </w:t>
      </w:r>
      <w:proofErr w:type="spellStart"/>
      <w:r>
        <w:rPr>
          <w:b/>
          <w:bCs/>
        </w:rPr>
        <w:t>StandardScaler</w:t>
      </w:r>
      <w:proofErr w:type="spellEnd"/>
      <w:r>
        <w:t xml:space="preserve">; tuning with </w:t>
      </w:r>
      <w:proofErr w:type="spellStart"/>
      <w:r>
        <w:rPr>
          <w:b/>
          <w:bCs/>
        </w:rPr>
        <w:t>GridSearchCV</w:t>
      </w:r>
      <w:proofErr w:type="spellEnd"/>
      <w:r>
        <w:t xml:space="preserve"> and the OOB score. All random states are fixed to 42 (reproducible).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00"/>
        <w:gridCol w:w="2300"/>
        <w:gridCol w:w="3992"/>
        <w:gridCol w:w="1500"/>
      </w:tblGrid>
      <w:tr w:rsidR="00292DB9" w14:paraId="35150F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C2F0F1" w14:textId="77777777" w:rsidR="00292DB9" w:rsidRDefault="00000000">
            <w:r>
              <w:rPr>
                <w:b/>
                <w:bCs/>
                <w:sz w:val="15"/>
                <w:szCs w:val="15"/>
              </w:rPr>
              <w:t>Model</w:t>
            </w:r>
          </w:p>
        </w:tc>
        <w:tc>
          <w:tcPr>
            <w:tcW w:w="8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A20B5F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Target</w:t>
            </w:r>
          </w:p>
        </w:tc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9AE95E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Tuned setting</w:t>
            </w:r>
          </w:p>
        </w:tc>
        <w:tc>
          <w:tcPr>
            <w:tcW w:w="39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F79B48" w14:textId="77777777" w:rsidR="00292DB9" w:rsidRDefault="00000000">
            <w:r>
              <w:rPr>
                <w:b/>
                <w:bCs/>
                <w:sz w:val="15"/>
                <w:szCs w:val="15"/>
              </w:rPr>
              <w:t>How chosen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0CF4B8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Tuning score</w:t>
            </w:r>
          </w:p>
        </w:tc>
      </w:tr>
      <w:tr w:rsidR="00292DB9" w14:paraId="6FE55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FA1D94" w14:textId="77777777" w:rsidR="00292DB9" w:rsidRDefault="00000000">
            <w:r>
              <w:rPr>
                <w:sz w:val="15"/>
                <w:szCs w:val="15"/>
              </w:rPr>
              <w:t>Random Forest</w:t>
            </w:r>
          </w:p>
        </w:tc>
        <w:tc>
          <w:tcPr>
            <w:tcW w:w="8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4D673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d50</w:t>
            </w:r>
          </w:p>
        </w:tc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7EA35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100 trees</w:t>
            </w:r>
          </w:p>
        </w:tc>
        <w:tc>
          <w:tcPr>
            <w:tcW w:w="39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4E31ED" w14:textId="77777777" w:rsidR="00292DB9" w:rsidRDefault="00000000">
            <w:r>
              <w:rPr>
                <w:sz w:val="15"/>
                <w:szCs w:val="15"/>
              </w:rPr>
              <w:t>OOB R² flat from ≈20 trees; 100 = smallest within 0.002 of best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DE36B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OOB R² = 0.903</w:t>
            </w:r>
          </w:p>
        </w:tc>
      </w:tr>
      <w:tr w:rsidR="00292DB9" w14:paraId="41487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366425" w14:textId="77777777" w:rsidR="00292DB9" w:rsidRDefault="00000000">
            <w:r>
              <w:rPr>
                <w:sz w:val="15"/>
                <w:szCs w:val="15"/>
              </w:rPr>
              <w:t>Random Forest</w:t>
            </w:r>
          </w:p>
        </w:tc>
        <w:tc>
          <w:tcPr>
            <w:tcW w:w="8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ACC24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σ²</w:t>
            </w:r>
          </w:p>
        </w:tc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A5C14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100 trees</w:t>
            </w:r>
          </w:p>
        </w:tc>
        <w:tc>
          <w:tcPr>
            <w:tcW w:w="39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F5D149" w14:textId="77777777" w:rsidR="00292DB9" w:rsidRDefault="00000000">
            <w:r>
              <w:rPr>
                <w:sz w:val="15"/>
                <w:szCs w:val="15"/>
              </w:rPr>
              <w:t>same rule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6AB25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OOB R² = 0.933</w:t>
            </w:r>
          </w:p>
        </w:tc>
      </w:tr>
      <w:tr w:rsidR="00292DB9" w14:paraId="172C5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33B970" w14:textId="77777777" w:rsidR="00292DB9" w:rsidRDefault="00000000">
            <w:r>
              <w:rPr>
                <w:sz w:val="15"/>
                <w:szCs w:val="15"/>
              </w:rPr>
              <w:t>SVR (RBF)</w:t>
            </w:r>
          </w:p>
        </w:tc>
        <w:tc>
          <w:tcPr>
            <w:tcW w:w="8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5DB2C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d50</w:t>
            </w:r>
          </w:p>
        </w:tc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A1A71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C = 10, ε = 0.1, γ = 0.1</w:t>
            </w:r>
          </w:p>
        </w:tc>
        <w:tc>
          <w:tcPr>
            <w:tcW w:w="39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93C272" w14:textId="77777777" w:rsidR="00292DB9" w:rsidRDefault="00000000">
            <w:r>
              <w:rPr>
                <w:sz w:val="15"/>
                <w:szCs w:val="15"/>
              </w:rPr>
              <w:t>3-fold grid search (18 combinations)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9765E2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CV R² = 0.9196</w:t>
            </w:r>
          </w:p>
        </w:tc>
      </w:tr>
      <w:tr w:rsidR="00292DB9" w14:paraId="63957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8990D5" w14:textId="77777777" w:rsidR="00292DB9" w:rsidRDefault="00000000">
            <w:r>
              <w:rPr>
                <w:sz w:val="15"/>
                <w:szCs w:val="15"/>
              </w:rPr>
              <w:t>SVR (RBF)</w:t>
            </w:r>
          </w:p>
        </w:tc>
        <w:tc>
          <w:tcPr>
            <w:tcW w:w="8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85F8C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σ²</w:t>
            </w:r>
          </w:p>
        </w:tc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A4882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C = 1, ε = 0.1, γ = 0.1</w:t>
            </w:r>
          </w:p>
        </w:tc>
        <w:tc>
          <w:tcPr>
            <w:tcW w:w="39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085F63" w14:textId="77777777" w:rsidR="00292DB9" w:rsidRDefault="00000000">
            <w:r>
              <w:rPr>
                <w:sz w:val="15"/>
                <w:szCs w:val="15"/>
              </w:rPr>
              <w:t>3-fold grid search (18 combinations)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4058A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CV R² = 0.9453</w:t>
            </w:r>
          </w:p>
        </w:tc>
      </w:tr>
    </w:tbl>
    <w:p w14:paraId="78576979" w14:textId="77777777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>Table 2: final hyper-parameters. The σ² SVR optimum C = 1 lies at the lower edge of the grid; its score is almost unchanged for larger C.</w:t>
      </w:r>
    </w:p>
    <w:p w14:paraId="4C763FE4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lastRenderedPageBreak/>
        <w:t>5. Results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100"/>
        <w:gridCol w:w="900"/>
        <w:gridCol w:w="1000"/>
        <w:gridCol w:w="850"/>
        <w:gridCol w:w="900"/>
        <w:gridCol w:w="2200"/>
        <w:gridCol w:w="1092"/>
      </w:tblGrid>
      <w:tr w:rsidR="00292DB9" w14:paraId="6DCB3C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7DEE42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Target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2A5169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Model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8217A9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Features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D2AB86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Test R²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0B1AB5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MAE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0C624D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RMSE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2407EE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5-fold CV R² (mean ± std)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50F4C6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Noise ceiling</w:t>
            </w:r>
          </w:p>
        </w:tc>
      </w:tr>
      <w:tr w:rsidR="00292DB9" w14:paraId="132F4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D9FC0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d50 (µm)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A6C86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Random Forest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62D6C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all 8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D7904C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0.914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C7B04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10.89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C2EA5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13.55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A3DA53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–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FB852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0.930</w:t>
            </w:r>
          </w:p>
        </w:tc>
      </w:tr>
      <w:tr w:rsidR="00292DB9" w14:paraId="04C68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E3E3F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d50 (µm)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AD504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Random Forest (tuned)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EE5E1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top 4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9C29B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0.909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FA16E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11.24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4D23DC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13.95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65928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0.905 ± 0.005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B221C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0.930</w:t>
            </w:r>
          </w:p>
        </w:tc>
      </w:tr>
      <w:tr w:rsidR="00292DB9" w14:paraId="250F0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C163A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d50 (µm)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191912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SVR (tuned)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E396B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top 4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1AAA46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0.921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03229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10.49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51ADB3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12.97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819F7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0.920 ± 0.002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D07B1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0.930</w:t>
            </w:r>
          </w:p>
        </w:tc>
      </w:tr>
      <w:tr w:rsidR="00292DB9" w14:paraId="6C20E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376E4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σ² (µm²)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8EA32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Random Forest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154D8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all 8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4C2FB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0.939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D0AE5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7.65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BC43E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9.57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85ACA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–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3DD4F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0.958</w:t>
            </w:r>
          </w:p>
        </w:tc>
      </w:tr>
      <w:tr w:rsidR="00292DB9" w14:paraId="1F1E2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95494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σ² (µm²)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292002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Random Forest (tuned)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BD9FD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top 4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A95D3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0.936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69A83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7.98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686B9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9.86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F4D04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0.934 ± 0.004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E8269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0.958</w:t>
            </w:r>
          </w:p>
        </w:tc>
      </w:tr>
      <w:tr w:rsidR="00292DB9" w14:paraId="037ED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9FFD0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σ² (µm²)</w:t>
            </w:r>
          </w:p>
        </w:tc>
        <w:tc>
          <w:tcPr>
            <w:tcW w:w="21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BBFF25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SVR (tuned)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37E7FC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top 4</w:t>
            </w:r>
          </w:p>
        </w:tc>
        <w:tc>
          <w:tcPr>
            <w:tcW w:w="10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B9B91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0.948</w:t>
            </w:r>
          </w:p>
        </w:tc>
        <w:tc>
          <w:tcPr>
            <w:tcW w:w="85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1BEE8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7.11</w:t>
            </w:r>
          </w:p>
        </w:tc>
        <w:tc>
          <w:tcPr>
            <w:tcW w:w="9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9A9D9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8.86</w:t>
            </w:r>
          </w:p>
        </w:tc>
        <w:tc>
          <w:tcPr>
            <w:tcW w:w="22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9D717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0.946 ± 0.004</w:t>
            </w:r>
          </w:p>
        </w:tc>
        <w:tc>
          <w:tcPr>
            <w:tcW w:w="10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EAF3E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15DAF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0.958</w:t>
            </w:r>
          </w:p>
        </w:tc>
      </w:tr>
    </w:tbl>
    <w:p w14:paraId="33B2F175" w14:textId="77777777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>Table 3: held-out test-set performance (1000 samples; MAE/RMSE in µm for d50, µm² for σ²) and 5-fold CV on all 5000 samples (a stability check; CV mean MAE/RMSE: d50 RF 11.41/14.29, SVR 10.46/13.13; σ² RF 7.90/9.81, SVR 7.08/8.84).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1300"/>
        <w:gridCol w:w="1500"/>
        <w:gridCol w:w="1500"/>
        <w:gridCol w:w="1500"/>
        <w:gridCol w:w="692"/>
      </w:tblGrid>
      <w:tr w:rsidR="00292DB9" w14:paraId="6DAA30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E5D6D7" w14:textId="77777777" w:rsidR="00292DB9" w:rsidRDefault="00000000">
            <w:r>
              <w:rPr>
                <w:b/>
                <w:bCs/>
                <w:sz w:val="15"/>
                <w:szCs w:val="15"/>
              </w:rPr>
              <w:t>Feature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6FDEED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Impurity d50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C82ECC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Impurity σ²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B815F5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Permutation d50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2F4DA4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Permutation σ²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C26D2A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Mean importance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shd w:val="clear" w:color="auto" w:fill="D9E2F3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E29CE8" w14:textId="77777777" w:rsidR="00292DB9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Rank</w:t>
            </w:r>
          </w:p>
        </w:tc>
      </w:tr>
      <w:tr w:rsidR="00292DB9" w14:paraId="11235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0205F1" w14:textId="77777777" w:rsidR="00292DB9" w:rsidRDefault="00000000">
            <w:r>
              <w:rPr>
                <w:sz w:val="15"/>
                <w:szCs w:val="15"/>
              </w:rPr>
              <w:t>Salinity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AAC75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0.318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AE37D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0.560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9FECEC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0.355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50E2B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0.596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165D2D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0.457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0140E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</w:tr>
      <w:tr w:rsidR="00292DB9" w14:paraId="3391B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EE04C3" w14:textId="77777777" w:rsidR="00292DB9" w:rsidRDefault="00000000">
            <w:r>
              <w:rPr>
                <w:sz w:val="15"/>
                <w:szCs w:val="15"/>
              </w:rPr>
              <w:t>Temperature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397A0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0.336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0AC8B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0.225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C3D9F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0.329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8DDABC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0.228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0D176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0.280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4740E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</w:tr>
      <w:tr w:rsidR="00292DB9" w14:paraId="5A8C8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DEC3AC" w14:textId="77777777" w:rsidR="00292DB9" w:rsidRDefault="00000000">
            <w:r>
              <w:rPr>
                <w:sz w:val="15"/>
                <w:szCs w:val="15"/>
              </w:rPr>
              <w:t>Wave velocity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059406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0.248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0C6B7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0.158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82AFE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0.270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A339A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0.155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E7F54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0.208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B9089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</w:tr>
      <w:tr w:rsidR="00292DB9" w14:paraId="4F4A4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9F1A46" w14:textId="77777777" w:rsidR="00292DB9" w:rsidRDefault="00000000">
            <w:r>
              <w:rPr>
                <w:sz w:val="15"/>
                <w:szCs w:val="15"/>
              </w:rPr>
              <w:t>Refractive index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BFD56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0.056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6AD8C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0.025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0B875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0.042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53D2CC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0.016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CAB85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0.035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0D88E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</w:tr>
      <w:tr w:rsidR="00292DB9" w14:paraId="05EB3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98B4AD" w14:textId="77777777" w:rsidR="00292DB9" w:rsidRDefault="00000000">
            <w:r>
              <w:rPr>
                <w:sz w:val="15"/>
                <w:szCs w:val="15"/>
              </w:rPr>
              <w:t>Tidal velocity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58474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0.011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B4824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0.011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F6E32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0.001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75A863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0.004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C9A78B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0.007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2D6792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</w:tr>
      <w:tr w:rsidR="00292DB9" w14:paraId="08A1C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D0C6A0" w14:textId="77777777" w:rsidR="00292DB9" w:rsidRDefault="00000000">
            <w:r>
              <w:rPr>
                <w:sz w:val="15"/>
                <w:szCs w:val="15"/>
              </w:rPr>
              <w:t>Chlorophyll-a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60B0CF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0.013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6BB004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0.008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4C79D8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0.003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EB3EF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0.001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DC62D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0.006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C9111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</w:tr>
      <w:tr w:rsidR="00292DB9" w14:paraId="56304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35A047" w14:textId="77777777" w:rsidR="00292DB9" w:rsidRDefault="00000000">
            <w:r>
              <w:rPr>
                <w:sz w:val="15"/>
                <w:szCs w:val="15"/>
              </w:rPr>
              <w:t>Detrital peak ratio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529910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0.009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C6C96A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0.007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29AFB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47C36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1FDC72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0.004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58EAB1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</w:tr>
      <w:tr w:rsidR="00292DB9" w14:paraId="341F4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9FE563" w14:textId="77777777" w:rsidR="00292DB9" w:rsidRDefault="00000000">
            <w:r>
              <w:rPr>
                <w:sz w:val="15"/>
                <w:szCs w:val="15"/>
              </w:rPr>
              <w:t>Algal peak ratio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2FD5A3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0.009</w:t>
            </w:r>
          </w:p>
        </w:tc>
        <w:tc>
          <w:tcPr>
            <w:tcW w:w="13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23C3C7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0.006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1A82E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1CE169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0.000</w:t>
            </w:r>
          </w:p>
        </w:tc>
        <w:tc>
          <w:tcPr>
            <w:tcW w:w="1500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005EE5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0.004</w:t>
            </w:r>
          </w:p>
        </w:tc>
        <w:tc>
          <w:tcPr>
            <w:tcW w:w="692" w:type="dxa"/>
            <w:tcBorders>
              <w:top w:val="single" w:sz="4" w:space="0" w:color="9AA7BA"/>
              <w:left w:val="single" w:sz="4" w:space="0" w:color="9AA7BA"/>
              <w:bottom w:val="single" w:sz="4" w:space="0" w:color="9AA7BA"/>
              <w:right w:val="single" w:sz="4" w:space="0" w:color="9AA7BA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456ACE" w14:textId="77777777" w:rsidR="00292DB9" w:rsidRDefault="00000000">
            <w:pPr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</w:tr>
    </w:tbl>
    <w:p w14:paraId="2EAA5E8B" w14:textId="77777777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>Table 4: Random Forest feature importance, averaged over 10 random 70/30 splits of the training set (permutation scores normalised to sum to 1).</w:t>
      </w:r>
    </w:p>
    <w:p w14:paraId="58F9D682" w14:textId="77777777" w:rsidR="00292DB9" w:rsidRDefault="00000000">
      <w:pPr>
        <w:spacing w:before="30"/>
        <w:jc w:val="center"/>
      </w:pPr>
      <w:r>
        <w:rPr>
          <w:noProof/>
        </w:rPr>
        <w:drawing>
          <wp:inline distT="0" distB="0" distL="0" distR="0" wp14:anchorId="15838FBF" wp14:editId="732E5C0A">
            <wp:extent cx="5524500" cy="1438275"/>
            <wp:effectExtent l="0" t="0" r="0" b="0"/>
            <wp:docPr id="1495659461" name="figB_imp.png" descr="figB_imp.png" title="figB_i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152B" w14:textId="36E5919C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 xml:space="preserve">Fig. 2: </w:t>
      </w:r>
      <w:r w:rsidR="00FD70A4" w:rsidRPr="00FD70A4">
        <w:rPr>
          <w:i/>
          <w:iCs/>
          <w:sz w:val="15"/>
          <w:szCs w:val="15"/>
        </w:rPr>
        <w:t>“dashed line: 20 trees, where OOB R² levels off; the final model uses 100 trees</w:t>
      </w:r>
    </w:p>
    <w:p w14:paraId="3BE3C13A" w14:textId="77777777" w:rsidR="00292DB9" w:rsidRDefault="00000000">
      <w:pPr>
        <w:spacing w:before="30"/>
        <w:jc w:val="center"/>
      </w:pPr>
      <w:r>
        <w:rPr>
          <w:noProof/>
        </w:rPr>
        <w:drawing>
          <wp:inline distT="0" distB="0" distL="0" distR="0" wp14:anchorId="548DDAAD" wp14:editId="610B002E">
            <wp:extent cx="5524500" cy="1381125"/>
            <wp:effectExtent l="0" t="0" r="0" b="0"/>
            <wp:docPr id="502207020" name="figC_pred.png" descr="figC_pred.png" title="figC_p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729" w14:textId="77777777" w:rsidR="00292DB9" w:rsidRDefault="00000000">
      <w:pPr>
        <w:spacing w:before="20" w:after="70"/>
        <w:jc w:val="center"/>
      </w:pPr>
      <w:r>
        <w:rPr>
          <w:i/>
          <w:iCs/>
          <w:sz w:val="15"/>
          <w:szCs w:val="15"/>
        </w:rPr>
        <w:t>Fig. 3: test-set predictions vs ground truth (red line = perfect fit) for the tuned top-4 RF and SVR models.</w:t>
      </w:r>
    </w:p>
    <w:p w14:paraId="4EB1A89C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t>6. Interpretation</w:t>
      </w:r>
    </w:p>
    <w:p w14:paraId="109E44E9" w14:textId="77777777" w:rsidR="00292DB9" w:rsidRDefault="00000000">
      <w:pPr>
        <w:pStyle w:val="ListParagraph"/>
        <w:numPr>
          <w:ilvl w:val="0"/>
          <w:numId w:val="3"/>
        </w:numPr>
        <w:spacing w:after="30" w:line="235" w:lineRule="auto"/>
        <w:jc w:val="both"/>
      </w:pPr>
      <w:r>
        <w:rPr>
          <w:b/>
          <w:bCs/>
        </w:rPr>
        <w:t>Both models predict well; SVR is slightly better</w:t>
      </w:r>
      <w:r>
        <w:t xml:space="preserve"> (test R² 0.921 vs 0.909 for d50, 0.948 vs 0.936 for σ², with lower MAE and RMSE). The 5-fold CV agrees (std ≤ 0.005), so this is not an artefact of one split. The targets are smooth functions, which an RBF kernel fits more naturally than piecewise-constant trees; RF flattens at the extremes in Fig. 3 because trees cannot extrapolate.</w:t>
      </w:r>
    </w:p>
    <w:p w14:paraId="22C66920" w14:textId="77777777" w:rsidR="00292DB9" w:rsidRDefault="00000000">
      <w:pPr>
        <w:pStyle w:val="ListParagraph"/>
        <w:numPr>
          <w:ilvl w:val="0"/>
          <w:numId w:val="3"/>
        </w:numPr>
        <w:spacing w:after="30" w:line="235" w:lineRule="auto"/>
        <w:jc w:val="both"/>
      </w:pPr>
      <w:r>
        <w:rPr>
          <w:b/>
          <w:bCs/>
        </w:rPr>
        <w:t>Feature importance.</w:t>
      </w:r>
      <w:r>
        <w:t xml:space="preserve"> Salinity, temperature, wave velocity and refractive index carry almost all the signal; the other four score below 0.015 (permutation ≈ 0). For σ² salinity dominates (impurity 0.56); for d50 salinity (0.32), temperature (0.34) and wave velocity (0.25) are comparable. Impurity and permutation rankings agree. Since this mirrors the coefficients we chose, it shows the method recovers a known structure rather than a physical finding.</w:t>
      </w:r>
    </w:p>
    <w:p w14:paraId="30BBB93B" w14:textId="77777777" w:rsidR="00292DB9" w:rsidRDefault="00000000">
      <w:pPr>
        <w:pStyle w:val="ListParagraph"/>
        <w:numPr>
          <w:ilvl w:val="0"/>
          <w:numId w:val="3"/>
        </w:numPr>
        <w:spacing w:after="30" w:line="235" w:lineRule="auto"/>
        <w:jc w:val="both"/>
      </w:pPr>
      <w:r>
        <w:rPr>
          <w:b/>
          <w:bCs/>
        </w:rPr>
        <w:t>Feature selection costs almost nothing:</w:t>
      </w:r>
      <w:r>
        <w:t xml:space="preserve"> dropping the four weak features lowers RF test R² by only 0.005 (d50) and 0.004 (σ²). On real data this would mean expensive optical or chlorophyll sensors could be left out of a campaign if equally uninformative.</w:t>
      </w:r>
    </w:p>
    <w:p w14:paraId="2CBDE6A6" w14:textId="77777777" w:rsidR="00292DB9" w:rsidRDefault="00000000">
      <w:pPr>
        <w:pStyle w:val="ListParagraph"/>
        <w:numPr>
          <w:ilvl w:val="0"/>
          <w:numId w:val="3"/>
        </w:numPr>
        <w:spacing w:after="30" w:line="235" w:lineRule="auto"/>
        <w:jc w:val="both"/>
      </w:pPr>
      <w:r>
        <w:rPr>
          <w:b/>
          <w:bCs/>
        </w:rPr>
        <w:t>Near the noise ceiling.</w:t>
      </w:r>
      <w:r>
        <w:t xml:space="preserve"> SVR is within about 0.01 R² of the ceiling (0.921 vs 0.930; 0.948 vs 0.958) and RF within about 0.02: both have learned most of the structure and the remaining error is the injected noise (typical error ≈10 µm on d50, ≈6 % of its mean; ≈7 µm² on σ², ≈5 %).</w:t>
      </w:r>
    </w:p>
    <w:p w14:paraId="0C463C75" w14:textId="77777777" w:rsidR="00292DB9" w:rsidRDefault="00000000">
      <w:pPr>
        <w:pStyle w:val="ListParagraph"/>
        <w:numPr>
          <w:ilvl w:val="0"/>
          <w:numId w:val="3"/>
        </w:numPr>
        <w:spacing w:after="30" w:line="235" w:lineRule="auto"/>
        <w:jc w:val="both"/>
      </w:pPr>
      <w:r>
        <w:rPr>
          <w:b/>
          <w:bCs/>
        </w:rPr>
        <w:t>Versus the paper.</w:t>
      </w:r>
      <w:r>
        <w:t xml:space="preserve"> Egan reports real-data test R² of 0.81 (d50) and 0.75 (σ²) for RF, and 0.76 for SVR. Our higher scores come from low noise and a known relationship, so the numbers </w:t>
      </w:r>
      <w:r>
        <w:rPr>
          <w:b/>
          <w:bCs/>
        </w:rPr>
        <w:t>are not comparable</w:t>
      </w:r>
      <w:r>
        <w:t>; the qualitative picture (RF ≈ SVR, a few dominant features) matches.</w:t>
      </w:r>
    </w:p>
    <w:p w14:paraId="7D8A1949" w14:textId="77777777" w:rsidR="00292DB9" w:rsidRDefault="00000000">
      <w:pPr>
        <w:keepNext/>
        <w:pBdr>
          <w:bottom w:val="single" w:sz="6" w:space="1" w:color="8EA9DB"/>
        </w:pBdr>
        <w:spacing w:before="110" w:after="50"/>
      </w:pPr>
      <w:r>
        <w:rPr>
          <w:b/>
          <w:bCs/>
          <w:color w:val="1F3864"/>
          <w:sz w:val="21"/>
          <w:szCs w:val="21"/>
        </w:rPr>
        <w:t>7. Conclusions and Limitations</w:t>
      </w:r>
    </w:p>
    <w:p w14:paraId="35F8FBFB" w14:textId="77777777" w:rsidR="00292DB9" w:rsidRDefault="00000000">
      <w:pPr>
        <w:spacing w:after="50" w:line="235" w:lineRule="auto"/>
        <w:jc w:val="both"/>
      </w:pPr>
      <w:r>
        <w:t xml:space="preserve">Random Forest and SVR both predict median particle diameter and PSD variance accurately (test R² 0.91–0.95), top-4 feature selection loses almost nothing, and tuned SVR is marginally best. The full pipeline (held-out test set, importance-based selection, OOB and CV tuning, CV confirmation, noise-ceiling check) works as intended and is reproducible. </w:t>
      </w:r>
      <w:r>
        <w:rPr>
          <w:b/>
          <w:bCs/>
        </w:rPr>
        <w:t>Limitations:</w:t>
      </w:r>
      <w:r>
        <w:t xml:space="preserve"> (</w:t>
      </w:r>
      <w:proofErr w:type="spellStart"/>
      <w:r>
        <w:t>i</w:t>
      </w:r>
      <w:proofErr w:type="spellEnd"/>
      <w:r>
        <w:t xml:space="preserve">) the data is synthetic, so these scores show the pipeline works but </w:t>
      </w:r>
      <w:r>
        <w:rPr>
          <w:b/>
          <w:bCs/>
        </w:rPr>
        <w:t>do not prove</w:t>
      </w:r>
      <w:r>
        <w:t xml:space="preserve"> the models predict real flocculation; (ii) inputs are independent and uniform, whereas field data is correlated and time-dependent; (iii) importance rankings reflect our chosen coefficients; (iv) the σ² SVR optimum lies at the edge of the C grid; (v) cross-site generalisation was not tested. </w:t>
      </w:r>
      <w:r>
        <w:rPr>
          <w:b/>
          <w:bCs/>
        </w:rPr>
        <w:t>Future work:</w:t>
      </w:r>
      <w:r>
        <w:t xml:space="preserve"> apply the pipeline to real field data, add correlated inputs and heavier noise, extend the SVR grid, and test other sites, as the paper proposes.</w:t>
      </w:r>
    </w:p>
    <w:sectPr w:rsidR="00292DB9">
      <w:pgSz w:w="11906" w:h="16838"/>
      <w:pgMar w:top="60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6D3B"/>
    <w:multiLevelType w:val="hybridMultilevel"/>
    <w:tmpl w:val="7818B03A"/>
    <w:lvl w:ilvl="0" w:tplc="2E7A56B4">
      <w:start w:val="1"/>
      <w:numFmt w:val="bullet"/>
      <w:lvlText w:val="•"/>
      <w:lvlJc w:val="left"/>
      <w:pPr>
        <w:ind w:left="300" w:hanging="200"/>
      </w:pPr>
    </w:lvl>
    <w:lvl w:ilvl="1" w:tplc="A4A6E074">
      <w:numFmt w:val="decimal"/>
      <w:lvlText w:val=""/>
      <w:lvlJc w:val="left"/>
    </w:lvl>
    <w:lvl w:ilvl="2" w:tplc="6AEEC9EA">
      <w:numFmt w:val="decimal"/>
      <w:lvlText w:val=""/>
      <w:lvlJc w:val="left"/>
    </w:lvl>
    <w:lvl w:ilvl="3" w:tplc="9CC82F9C">
      <w:numFmt w:val="decimal"/>
      <w:lvlText w:val=""/>
      <w:lvlJc w:val="left"/>
    </w:lvl>
    <w:lvl w:ilvl="4" w:tplc="B9384100">
      <w:numFmt w:val="decimal"/>
      <w:lvlText w:val=""/>
      <w:lvlJc w:val="left"/>
    </w:lvl>
    <w:lvl w:ilvl="5" w:tplc="04404E08">
      <w:numFmt w:val="decimal"/>
      <w:lvlText w:val=""/>
      <w:lvlJc w:val="left"/>
    </w:lvl>
    <w:lvl w:ilvl="6" w:tplc="F5EE6E7A">
      <w:numFmt w:val="decimal"/>
      <w:lvlText w:val=""/>
      <w:lvlJc w:val="left"/>
    </w:lvl>
    <w:lvl w:ilvl="7" w:tplc="CD76A774">
      <w:numFmt w:val="decimal"/>
      <w:lvlText w:val=""/>
      <w:lvlJc w:val="left"/>
    </w:lvl>
    <w:lvl w:ilvl="8" w:tplc="7FEE5C9A">
      <w:numFmt w:val="decimal"/>
      <w:lvlText w:val=""/>
      <w:lvlJc w:val="left"/>
    </w:lvl>
  </w:abstractNum>
  <w:abstractNum w:abstractNumId="1" w15:restartNumberingAfterBreak="0">
    <w:nsid w:val="388B7985"/>
    <w:multiLevelType w:val="hybridMultilevel"/>
    <w:tmpl w:val="B57A7CDC"/>
    <w:lvl w:ilvl="0" w:tplc="9744AE34">
      <w:start w:val="1"/>
      <w:numFmt w:val="bullet"/>
      <w:lvlText w:val="●"/>
      <w:lvlJc w:val="left"/>
      <w:pPr>
        <w:ind w:left="720" w:hanging="360"/>
      </w:pPr>
    </w:lvl>
    <w:lvl w:ilvl="1" w:tplc="B71E9CFA">
      <w:start w:val="1"/>
      <w:numFmt w:val="bullet"/>
      <w:lvlText w:val="○"/>
      <w:lvlJc w:val="left"/>
      <w:pPr>
        <w:ind w:left="1440" w:hanging="360"/>
      </w:pPr>
    </w:lvl>
    <w:lvl w:ilvl="2" w:tplc="9938732A">
      <w:start w:val="1"/>
      <w:numFmt w:val="bullet"/>
      <w:lvlText w:val="■"/>
      <w:lvlJc w:val="left"/>
      <w:pPr>
        <w:ind w:left="2160" w:hanging="360"/>
      </w:pPr>
    </w:lvl>
    <w:lvl w:ilvl="3" w:tplc="8D3E2D88">
      <w:start w:val="1"/>
      <w:numFmt w:val="bullet"/>
      <w:lvlText w:val="●"/>
      <w:lvlJc w:val="left"/>
      <w:pPr>
        <w:ind w:left="2880" w:hanging="360"/>
      </w:pPr>
    </w:lvl>
    <w:lvl w:ilvl="4" w:tplc="0F904AAA">
      <w:start w:val="1"/>
      <w:numFmt w:val="bullet"/>
      <w:lvlText w:val="○"/>
      <w:lvlJc w:val="left"/>
      <w:pPr>
        <w:ind w:left="3600" w:hanging="360"/>
      </w:pPr>
    </w:lvl>
    <w:lvl w:ilvl="5" w:tplc="CA1E5EAA">
      <w:start w:val="1"/>
      <w:numFmt w:val="bullet"/>
      <w:lvlText w:val="■"/>
      <w:lvlJc w:val="left"/>
      <w:pPr>
        <w:ind w:left="4320" w:hanging="360"/>
      </w:pPr>
    </w:lvl>
    <w:lvl w:ilvl="6" w:tplc="2AE4DDFE">
      <w:start w:val="1"/>
      <w:numFmt w:val="bullet"/>
      <w:lvlText w:val="●"/>
      <w:lvlJc w:val="left"/>
      <w:pPr>
        <w:ind w:left="5040" w:hanging="360"/>
      </w:pPr>
    </w:lvl>
    <w:lvl w:ilvl="7" w:tplc="F3300BF8">
      <w:start w:val="1"/>
      <w:numFmt w:val="bullet"/>
      <w:lvlText w:val="●"/>
      <w:lvlJc w:val="left"/>
      <w:pPr>
        <w:ind w:left="5760" w:hanging="360"/>
      </w:pPr>
    </w:lvl>
    <w:lvl w:ilvl="8" w:tplc="94866D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182EAE"/>
    <w:multiLevelType w:val="hybridMultilevel"/>
    <w:tmpl w:val="EB022C20"/>
    <w:lvl w:ilvl="0" w:tplc="42A074DE">
      <w:start w:val="1"/>
      <w:numFmt w:val="decimal"/>
      <w:lvlText w:val="%1."/>
      <w:lvlJc w:val="left"/>
      <w:pPr>
        <w:ind w:left="320" w:hanging="260"/>
      </w:pPr>
    </w:lvl>
    <w:lvl w:ilvl="1" w:tplc="08B2001A">
      <w:numFmt w:val="decimal"/>
      <w:lvlText w:val=""/>
      <w:lvlJc w:val="left"/>
    </w:lvl>
    <w:lvl w:ilvl="2" w:tplc="63B22614">
      <w:numFmt w:val="decimal"/>
      <w:lvlText w:val=""/>
      <w:lvlJc w:val="left"/>
    </w:lvl>
    <w:lvl w:ilvl="3" w:tplc="42FE80A0">
      <w:numFmt w:val="decimal"/>
      <w:lvlText w:val=""/>
      <w:lvlJc w:val="left"/>
    </w:lvl>
    <w:lvl w:ilvl="4" w:tplc="0958B664">
      <w:numFmt w:val="decimal"/>
      <w:lvlText w:val=""/>
      <w:lvlJc w:val="left"/>
    </w:lvl>
    <w:lvl w:ilvl="5" w:tplc="AAEA7B0A">
      <w:numFmt w:val="decimal"/>
      <w:lvlText w:val=""/>
      <w:lvlJc w:val="left"/>
    </w:lvl>
    <w:lvl w:ilvl="6" w:tplc="90A0D19A">
      <w:numFmt w:val="decimal"/>
      <w:lvlText w:val=""/>
      <w:lvlJc w:val="left"/>
    </w:lvl>
    <w:lvl w:ilvl="7" w:tplc="7B5E205C">
      <w:numFmt w:val="decimal"/>
      <w:lvlText w:val=""/>
      <w:lvlJc w:val="left"/>
    </w:lvl>
    <w:lvl w:ilvl="8" w:tplc="C1F6A26A">
      <w:numFmt w:val="decimal"/>
      <w:lvlText w:val=""/>
      <w:lvlJc w:val="left"/>
    </w:lvl>
  </w:abstractNum>
  <w:num w:numId="1" w16cid:durableId="1559974784">
    <w:abstractNumId w:val="1"/>
    <w:lvlOverride w:ilvl="0">
      <w:startOverride w:val="1"/>
    </w:lvlOverride>
  </w:num>
  <w:num w:numId="2" w16cid:durableId="1810435449">
    <w:abstractNumId w:val="2"/>
    <w:lvlOverride w:ilvl="0">
      <w:startOverride w:val="1"/>
    </w:lvlOverride>
  </w:num>
  <w:num w:numId="3" w16cid:durableId="903487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DB9"/>
    <w:rsid w:val="00292DB9"/>
    <w:rsid w:val="00FD70A4"/>
    <w:rsid w:val="00FE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B116"/>
  <w15:docId w15:val="{949248B5-E9EA-4EC1-B5DF-AF3ED6B1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rundhathiK29/ml-sediment-mini-proj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Sediment Particle Size Distributions with Machine Learning</dc:title>
  <dc:creator>Arnav</dc:creator>
  <cp:lastModifiedBy>Arnav chaudhary</cp:lastModifiedBy>
  <cp:revision>3</cp:revision>
  <cp:lastPrinted>2026-10-26T08:36:00Z</cp:lastPrinted>
  <dcterms:created xsi:type="dcterms:W3CDTF">2026-10-22T06:00:00Z</dcterms:created>
  <dcterms:modified xsi:type="dcterms:W3CDTF">2026-10-26T08:41:00Z</dcterms:modified>
</cp:coreProperties>
</file>