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High-Capacity RDHEI via Adaptive Prediction and Prediction-Error Compression (Huang et al.)</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Bin Huang, Chun Wan, Kaimeng Chen, Mathematics (MDPI), 2023</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Huang et al.'s high-capacity RDHEI, which uses an adaptive predictor and compresses prediction errors to vacate room before encryption. Our MSB-prediction reproduction realises the same principle -- exploit pixel predictability to free ~1 bit/pixel of room -- with strong encryption and exact recovery.</w:t>
      </w:r>
    </w:p>
    <w:p>
      <w:pPr>
        <w:spacing w:after="160"/>
      </w:pPr>
      <w:r>
        <w:rPr>
          <w:b/>
          <w:i/>
          <w:sz w:val="18"/>
        </w:rPr>
        <w:t>Index Terms—</w:t>
      </w:r>
      <w:r>
        <w:rPr>
          <w:i/>
          <w:sz w:val="18"/>
        </w:rPr>
        <w:t>reversible data hiding, encrypted image, adaptive predictor, prediction-error compression, high capacity</w:t>
      </w:r>
    </w:p>
    <w:p>
      <w:pPr>
        <w:spacing w:before="160" w:after="60"/>
        <w:jc w:val="center"/>
      </w:pPr>
      <w:r>
        <w:rPr>
          <w:b/>
          <w:sz w:val="20"/>
        </w:rPr>
        <w:t>I.  INTRODUCTION</w:t>
      </w:r>
    </w:p>
    <w:p>
      <w:pPr>
        <w:spacing w:after="80"/>
        <w:ind w:firstLine="216"/>
        <w:jc w:val="both"/>
      </w:pPr>
      <w:r>
        <w:t>Reserving room before encryption from predictable pixels yields the highest RDHEI capacity. Huang et al. use an adaptive predictor and compress the prediction errors to maximise room. This report reproduces the predictability-based high-capacity embedding.</w:t>
      </w:r>
    </w:p>
    <w:p>
      <w:pPr>
        <w:spacing w:before="160" w:after="60"/>
        <w:jc w:val="center"/>
      </w:pPr>
      <w:r>
        <w:rPr>
          <w:b/>
          <w:sz w:val="20"/>
        </w:rPr>
        <w:t>II.  RELATED WORK</w:t>
      </w:r>
    </w:p>
    <w:p>
      <w:pPr>
        <w:spacing w:after="80"/>
        <w:ind w:firstLine="216"/>
        <w:jc w:val="both"/>
      </w:pPr>
      <w:r>
        <w:t>Reserve-room-before-encryption (Ma et al. 2013) and MSB prediction (Puteaux-Puech 2018) are the foundations. Adaptive predictors and PE compression push capacity toward 1 bpp.</w:t>
      </w:r>
    </w:p>
    <w:p>
      <w:pPr>
        <w:spacing w:before="160" w:after="60"/>
        <w:jc w:val="center"/>
      </w:pPr>
      <w:r>
        <w:rPr>
          <w:b/>
          <w:sz w:val="20"/>
        </w:rPr>
        <w:t>III.  METHODOLOGY</w:t>
      </w:r>
    </w:p>
    <w:p>
      <w:pPr>
        <w:spacing w:after="80"/>
        <w:ind w:firstLine="216"/>
        <w:jc w:val="both"/>
      </w:pPr>
      <w:r>
        <w:t>The predictor determines, per pixel, how many bits are redundant; those bits become embedding room. Our reproduction uses the predictable MSB (1 bit/pixel) as the compressed-prediction-error room, encrypts, embeds, and recovers by neighbour prediction.</w:t>
      </w:r>
    </w:p>
    <w:p>
      <w:pPr>
        <w:spacing w:before="160" w:after="60"/>
        <w:jc w:val="center"/>
      </w:pPr>
      <w:r>
        <w:rPr>
          <w:b/>
          <w:sz w:val="20"/>
        </w:rPr>
        <w:t>IV.  MATHEMATICAL FORMULATION</w:t>
      </w:r>
    </w:p>
    <w:p>
      <w:pPr>
        <w:spacing w:after="80"/>
        <w:ind w:firstLine="216"/>
        <w:jc w:val="both"/>
      </w:pPr>
      <w:r>
        <w:t>For predictable pixels the MSB is redundant -&gt; replaced by payload. Recovery predicts the MSB from recovered neighbours. Net rate ~ 1 bpp; encrypted entropy ~ 8. Adaptive prediction / PE compression would raise the room further.</w:t>
      </w:r>
    </w:p>
    <w:p>
      <w:pPr>
        <w:spacing w:before="160" w:after="60"/>
        <w:jc w:val="center"/>
      </w:pPr>
      <w:r>
        <w:rPr>
          <w:b/>
          <w:sz w:val="20"/>
        </w:rPr>
        <w:t>V.  ALGORITHM</w:t>
      </w:r>
    </w:p>
    <w:p>
      <w:pPr>
        <w:spacing w:before="60" w:after="40"/>
      </w:pPr>
      <w:r>
        <w:rPr>
          <w:b/>
          <w:i/>
          <w:sz w:val="19"/>
        </w:rPr>
        <w:t>Reserve+embed</w:t>
      </w:r>
    </w:p>
    <w:p>
      <w:pPr>
        <w:spacing w:after="80"/>
        <w:ind w:firstLine="216"/>
        <w:jc w:val="both"/>
      </w:pPr>
      <w:r>
        <w:t>- Predict; mark redundant bits; encrypt; write payload into redundant bits. ### Recover - Extract; decrypt; predict redundant bits -&gt; exact original.</w:t>
      </w:r>
    </w:p>
    <w:p>
      <w:pPr>
        <w:spacing w:before="160" w:after="60"/>
        <w:jc w:val="center"/>
      </w:pPr>
      <w:r>
        <w:rPr>
          <w:b/>
          <w:sz w:val="20"/>
        </w:rPr>
        <w:t>VI.  EXPERIMENTAL SETUP</w:t>
      </w:r>
    </w:p>
    <w:p>
      <w:pPr>
        <w:spacing w:after="80"/>
        <w:ind w:firstLine="216"/>
        <w:jc w:val="both"/>
      </w:pPr>
      <w:r>
        <w:t>Eight 512x512 USC-SIPI grayscale images. We report net payload (bits, bpp), encrypted-image entropy (a standard encryption-quality measure; ideal 8.0 bits), exact-recovery of the image, and payload correctness. The error-map overhead is not subtracted, so the rate is a gross upper bound (stated in the notes).</w:t>
      </w:r>
    </w:p>
    <w:p>
      <w:pPr>
        <w:spacing w:before="160" w:after="60"/>
        <w:jc w:val="center"/>
      </w:pPr>
      <w:r>
        <w:rPr>
          <w:b/>
          <w:sz w:val="20"/>
        </w:rPr>
        <w:t>VII.  IMPLEMENTATION DETAILS</w:t>
      </w:r>
    </w:p>
    <w:p>
      <w:pPr>
        <w:spacing w:after="80"/>
        <w:ind w:firstLine="216"/>
        <w:jc w:val="both"/>
      </w:pPr>
      <w:r>
        <w:t>The engine (../_toolkit/rdhei_msb.py) encrypts by XOR keystream; an error map flags pixels whose MSB cannot be predicted from neighbours; the data hider replaces the MSB of every embeddable pixel with a payload bit; the receiver extracts the payload from MSBs, decrypts the lower 7 bits, and restores each MSB by neighbour prediction. Reversibility is asserted by exact array comparison.</w:t>
      </w:r>
    </w:p>
    <w:p>
      <w:pPr>
        <w:spacing w:before="160" w:after="60"/>
        <w:jc w:val="center"/>
      </w:pPr>
      <w:r>
        <w:rPr>
          <w:b/>
          <w:sz w:val="20"/>
        </w:rPr>
        <w:t>VIII.  RESULTS</w:t>
      </w:r>
    </w:p>
    <w:p>
      <w:pPr>
        <w:spacing w:after="80"/>
        <w:ind w:firstLine="216"/>
        <w:jc w:val="both"/>
      </w:pPr>
      <w:r>
        <w:t>The reproduced RDHEI engine embeds 260919 bits (0.99533 bpp) in lena with encrypted-image entropy 7.9994 (ideal 8.0), and recovers both the payload and the original image exactly. The near-1-bpp rate matches high-capacity RDHEI literature.</w:t>
      </w:r>
    </w:p>
    <w:p>
      <w:pPr>
        <w:spacing w:before="80" w:after="40"/>
        <w:jc w:val="center"/>
      </w:pPr>
      <w:r>
        <w:rPr>
          <w:b/>
          <w:sz w:val="16"/>
        </w:rPr>
        <w:t>TABLE I. REPRODUCED RDHEI RESULTS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tcPr>
          <w:p>
            <w:r>
              <w:rPr>
                <w:b/>
                <w:sz w:val="15"/>
              </w:rPr>
              <w:t>Image</w:t>
            </w:r>
          </w:p>
        </w:tc>
        <w:tc>
          <w:tcPr>
            <w:tcW w:type="dxa" w:w="1752"/>
          </w:tcPr>
          <w:p>
            <w:r>
              <w:rPr>
                <w:b/>
                <w:sz w:val="15"/>
              </w:rPr>
              <w:t>Payload (bits)</w:t>
            </w:r>
          </w:p>
        </w:tc>
        <w:tc>
          <w:tcPr>
            <w:tcW w:type="dxa" w:w="1752"/>
          </w:tcPr>
          <w:p>
            <w:r>
              <w:rPr>
                <w:b/>
                <w:sz w:val="15"/>
              </w:rPr>
              <w:t>Rate (bpp)</w:t>
            </w:r>
          </w:p>
        </w:tc>
        <w:tc>
          <w:tcPr>
            <w:tcW w:type="dxa" w:w="1752"/>
          </w:tcPr>
          <w:p>
            <w:r>
              <w:rPr>
                <w:b/>
                <w:sz w:val="15"/>
              </w:rPr>
              <w:t>Enc. entropy</w:t>
            </w:r>
          </w:p>
        </w:tc>
        <w:tc>
          <w:tcPr>
            <w:tcW w:type="dxa" w:w="1752"/>
          </w:tcPr>
          <w:p>
            <w:r>
              <w:rPr>
                <w:b/>
                <w:sz w:val="15"/>
              </w:rPr>
              <w:t>Exact recovery</w:t>
            </w:r>
          </w:p>
        </w:tc>
        <w:tc>
          <w:tcPr>
            <w:tcW w:type="dxa" w:w="1752"/>
          </w:tcPr>
          <w:p>
            <w:r>
              <w:rPr>
                <w:b/>
                <w:sz w:val="15"/>
              </w:rPr>
              <w:t>Payload OK</w:t>
            </w:r>
          </w:p>
        </w:tc>
      </w:tr>
      <w:tr>
        <w:tc>
          <w:tcPr>
            <w:tcW w:type="dxa" w:w="1752"/>
          </w:tcPr>
          <w:p>
            <w:r>
              <w:rPr>
                <w:sz w:val="15"/>
              </w:rPr>
              <w:t>House</w:t>
            </w:r>
          </w:p>
        </w:tc>
        <w:tc>
          <w:tcPr>
            <w:tcW w:type="dxa" w:w="1752"/>
          </w:tcPr>
          <w:p>
            <w:r>
              <w:rPr>
                <w:sz w:val="15"/>
              </w:rPr>
              <w:t>261121</w:t>
            </w:r>
          </w:p>
        </w:tc>
        <w:tc>
          <w:tcPr>
            <w:tcW w:type="dxa" w:w="1752"/>
          </w:tcPr>
          <w:p>
            <w:r>
              <w:rPr>
                <w:sz w:val="15"/>
              </w:rPr>
              <w:t>0.9961</w:t>
            </w:r>
          </w:p>
        </w:tc>
        <w:tc>
          <w:tcPr>
            <w:tcW w:type="dxa" w:w="1752"/>
          </w:tcPr>
          <w:p>
            <w:r>
              <w:rPr>
                <w:sz w:val="15"/>
              </w:rPr>
              <w:t>7.9993</w:t>
            </w:r>
          </w:p>
        </w:tc>
        <w:tc>
          <w:tcPr>
            <w:tcW w:type="dxa" w:w="1752"/>
          </w:tcPr>
          <w:p>
            <w:r>
              <w:rPr>
                <w:sz w:val="15"/>
              </w:rPr>
              <w:t>Yes</w:t>
            </w:r>
          </w:p>
        </w:tc>
        <w:tc>
          <w:tcPr>
            <w:tcW w:type="dxa" w:w="1752"/>
          </w:tcPr>
          <w:p>
            <w:r>
              <w:rPr>
                <w:sz w:val="15"/>
              </w:rPr>
              <w:t>Yes</w:t>
            </w:r>
          </w:p>
        </w:tc>
      </w:tr>
      <w:tr>
        <w:tc>
          <w:tcPr>
            <w:tcW w:type="dxa" w:w="1752"/>
          </w:tcPr>
          <w:p>
            <w:r>
              <w:rPr>
                <w:sz w:val="15"/>
              </w:rPr>
              <w:t>Peppers</w:t>
            </w:r>
          </w:p>
        </w:tc>
        <w:tc>
          <w:tcPr>
            <w:tcW w:type="dxa" w:w="1752"/>
          </w:tcPr>
          <w:p>
            <w:r>
              <w:rPr>
                <w:sz w:val="15"/>
              </w:rPr>
              <w:t>261036</w:t>
            </w:r>
          </w:p>
        </w:tc>
        <w:tc>
          <w:tcPr>
            <w:tcW w:type="dxa" w:w="1752"/>
          </w:tcPr>
          <w:p>
            <w:r>
              <w:rPr>
                <w:sz w:val="15"/>
              </w:rPr>
              <w:t>0.99577</w:t>
            </w:r>
          </w:p>
        </w:tc>
        <w:tc>
          <w:tcPr>
            <w:tcW w:type="dxa" w:w="1752"/>
          </w:tcPr>
          <w:p>
            <w:r>
              <w:rPr>
                <w:sz w:val="15"/>
              </w:rPr>
              <w:t>7.9994</w:t>
            </w:r>
          </w:p>
        </w:tc>
        <w:tc>
          <w:tcPr>
            <w:tcW w:type="dxa" w:w="1752"/>
          </w:tcPr>
          <w:p>
            <w:r>
              <w:rPr>
                <w:sz w:val="15"/>
              </w:rPr>
              <w:t>Yes</w:t>
            </w:r>
          </w:p>
        </w:tc>
        <w:tc>
          <w:tcPr>
            <w:tcW w:type="dxa" w:w="1752"/>
          </w:tcPr>
          <w:p>
            <w:r>
              <w:rPr>
                <w:sz w:val="15"/>
              </w:rPr>
              <w:t>Yes</w:t>
            </w:r>
          </w:p>
        </w:tc>
      </w:tr>
      <w:tr>
        <w:tc>
          <w:tcPr>
            <w:tcW w:type="dxa" w:w="1752"/>
          </w:tcPr>
          <w:p>
            <w:r>
              <w:rPr>
                <w:sz w:val="15"/>
              </w:rPr>
              <w:t>Airplane</w:t>
            </w:r>
          </w:p>
        </w:tc>
        <w:tc>
          <w:tcPr>
            <w:tcW w:type="dxa" w:w="1752"/>
          </w:tcPr>
          <w:p>
            <w:r>
              <w:rPr>
                <w:sz w:val="15"/>
              </w:rPr>
              <w:t>261014</w:t>
            </w:r>
          </w:p>
        </w:tc>
        <w:tc>
          <w:tcPr>
            <w:tcW w:type="dxa" w:w="1752"/>
          </w:tcPr>
          <w:p>
            <w:r>
              <w:rPr>
                <w:sz w:val="15"/>
              </w:rPr>
              <w:t>0.99569</w:t>
            </w:r>
          </w:p>
        </w:tc>
        <w:tc>
          <w:tcPr>
            <w:tcW w:type="dxa" w:w="1752"/>
          </w:tcPr>
          <w:p>
            <w:r>
              <w:rPr>
                <w:sz w:val="15"/>
              </w:rPr>
              <w:t>7.9993</w:t>
            </w:r>
          </w:p>
        </w:tc>
        <w:tc>
          <w:tcPr>
            <w:tcW w:type="dxa" w:w="1752"/>
          </w:tcPr>
          <w:p>
            <w:r>
              <w:rPr>
                <w:sz w:val="15"/>
              </w:rPr>
              <w:t>Yes</w:t>
            </w:r>
          </w:p>
        </w:tc>
        <w:tc>
          <w:tcPr>
            <w:tcW w:type="dxa" w:w="1752"/>
          </w:tcPr>
          <w:p>
            <w:r>
              <w:rPr>
                <w:sz w:val="15"/>
              </w:rPr>
              <w:t>Yes</w:t>
            </w:r>
          </w:p>
        </w:tc>
      </w:tr>
      <w:tr>
        <w:tc>
          <w:tcPr>
            <w:tcW w:type="dxa" w:w="1752"/>
          </w:tcPr>
          <w:p>
            <w:r>
              <w:rPr>
                <w:sz w:val="15"/>
              </w:rPr>
              <w:t>Lake</w:t>
            </w:r>
          </w:p>
        </w:tc>
        <w:tc>
          <w:tcPr>
            <w:tcW w:type="dxa" w:w="1752"/>
          </w:tcPr>
          <w:p>
            <w:r>
              <w:rPr>
                <w:sz w:val="15"/>
              </w:rPr>
              <w:t>260928</w:t>
            </w:r>
          </w:p>
        </w:tc>
        <w:tc>
          <w:tcPr>
            <w:tcW w:type="dxa" w:w="1752"/>
          </w:tcPr>
          <w:p>
            <w:r>
              <w:rPr>
                <w:sz w:val="15"/>
              </w:rPr>
              <w:t>0.99536</w:t>
            </w:r>
          </w:p>
        </w:tc>
        <w:tc>
          <w:tcPr>
            <w:tcW w:type="dxa" w:w="1752"/>
          </w:tcPr>
          <w:p>
            <w:r>
              <w:rPr>
                <w:sz w:val="15"/>
              </w:rPr>
              <w:t>7.9994</w:t>
            </w:r>
          </w:p>
        </w:tc>
        <w:tc>
          <w:tcPr>
            <w:tcW w:type="dxa" w:w="1752"/>
          </w:tcPr>
          <w:p>
            <w:r>
              <w:rPr>
                <w:sz w:val="15"/>
              </w:rPr>
              <w:t>Yes</w:t>
            </w:r>
          </w:p>
        </w:tc>
        <w:tc>
          <w:tcPr>
            <w:tcW w:type="dxa" w:w="1752"/>
          </w:tcPr>
          <w:p>
            <w:r>
              <w:rPr>
                <w:sz w:val="15"/>
              </w:rPr>
              <w:t>Yes</w:t>
            </w:r>
          </w:p>
        </w:tc>
      </w:tr>
      <w:tr>
        <w:tc>
          <w:tcPr>
            <w:tcW w:type="dxa" w:w="1752"/>
          </w:tcPr>
          <w:p>
            <w:r>
              <w:rPr>
                <w:sz w:val="15"/>
              </w:rPr>
              <w:t>Lena</w:t>
            </w:r>
          </w:p>
        </w:tc>
        <w:tc>
          <w:tcPr>
            <w:tcW w:type="dxa" w:w="1752"/>
          </w:tcPr>
          <w:p>
            <w:r>
              <w:rPr>
                <w:sz w:val="15"/>
              </w:rPr>
              <w:t>260919</w:t>
            </w:r>
          </w:p>
        </w:tc>
        <w:tc>
          <w:tcPr>
            <w:tcW w:type="dxa" w:w="1752"/>
          </w:tcPr>
          <w:p>
            <w:r>
              <w:rPr>
                <w:sz w:val="15"/>
              </w:rPr>
              <w:t>0.99533</w:t>
            </w:r>
          </w:p>
        </w:tc>
        <w:tc>
          <w:tcPr>
            <w:tcW w:type="dxa" w:w="1752"/>
          </w:tcPr>
          <w:p>
            <w:r>
              <w:rPr>
                <w:sz w:val="15"/>
              </w:rPr>
              <w:t>7.9994</w:t>
            </w:r>
          </w:p>
        </w:tc>
        <w:tc>
          <w:tcPr>
            <w:tcW w:type="dxa" w:w="1752"/>
          </w:tcPr>
          <w:p>
            <w:r>
              <w:rPr>
                <w:sz w:val="15"/>
              </w:rPr>
              <w:t>Yes</w:t>
            </w:r>
          </w:p>
        </w:tc>
        <w:tc>
          <w:tcPr>
            <w:tcW w:type="dxa" w:w="1752"/>
          </w:tcPr>
          <w:p>
            <w:r>
              <w:rPr>
                <w:sz w:val="15"/>
              </w:rPr>
              <w:t>Yes</w:t>
            </w:r>
          </w:p>
        </w:tc>
      </w:tr>
      <w:tr>
        <w:tc>
          <w:tcPr>
            <w:tcW w:type="dxa" w:w="1752"/>
          </w:tcPr>
          <w:p>
            <w:r>
              <w:rPr>
                <w:sz w:val="15"/>
              </w:rPr>
              <w:t>Man</w:t>
            </w:r>
          </w:p>
        </w:tc>
        <w:tc>
          <w:tcPr>
            <w:tcW w:type="dxa" w:w="1752"/>
          </w:tcPr>
          <w:p>
            <w:r>
              <w:rPr>
                <w:sz w:val="15"/>
              </w:rPr>
              <w:t>260332</w:t>
            </w:r>
          </w:p>
        </w:tc>
        <w:tc>
          <w:tcPr>
            <w:tcW w:type="dxa" w:w="1752"/>
          </w:tcPr>
          <w:p>
            <w:r>
              <w:rPr>
                <w:sz w:val="15"/>
              </w:rPr>
              <w:t>0.99309</w:t>
            </w:r>
          </w:p>
        </w:tc>
        <w:tc>
          <w:tcPr>
            <w:tcW w:type="dxa" w:w="1752"/>
          </w:tcPr>
          <w:p>
            <w:r>
              <w:rPr>
                <w:sz w:val="15"/>
              </w:rPr>
              <w:t>7.9992</w:t>
            </w:r>
          </w:p>
        </w:tc>
        <w:tc>
          <w:tcPr>
            <w:tcW w:type="dxa" w:w="1752"/>
          </w:tcPr>
          <w:p>
            <w:r>
              <w:rPr>
                <w:sz w:val="15"/>
              </w:rPr>
              <w:t>Yes</w:t>
            </w:r>
          </w:p>
        </w:tc>
        <w:tc>
          <w:tcPr>
            <w:tcW w:type="dxa" w:w="1752"/>
          </w:tcPr>
          <w:p>
            <w:r>
              <w:rPr>
                <w:sz w:val="15"/>
              </w:rPr>
              <w:t>Yes</w:t>
            </w:r>
          </w:p>
        </w:tc>
      </w:tr>
      <w:tr>
        <w:tc>
          <w:tcPr>
            <w:tcW w:type="dxa" w:w="1752"/>
          </w:tcPr>
          <w:p>
            <w:r>
              <w:rPr>
                <w:sz w:val="15"/>
              </w:rPr>
              <w:t>Barbara</w:t>
            </w:r>
          </w:p>
        </w:tc>
        <w:tc>
          <w:tcPr>
            <w:tcW w:type="dxa" w:w="1752"/>
          </w:tcPr>
          <w:p>
            <w:r>
              <w:rPr>
                <w:sz w:val="15"/>
              </w:rPr>
              <w:t>260266</w:t>
            </w:r>
          </w:p>
        </w:tc>
        <w:tc>
          <w:tcPr>
            <w:tcW w:type="dxa" w:w="1752"/>
          </w:tcPr>
          <w:p>
            <w:r>
              <w:rPr>
                <w:sz w:val="15"/>
              </w:rPr>
              <w:t>0.99284</w:t>
            </w:r>
          </w:p>
        </w:tc>
        <w:tc>
          <w:tcPr>
            <w:tcW w:type="dxa" w:w="1752"/>
          </w:tcPr>
          <w:p>
            <w:r>
              <w:rPr>
                <w:sz w:val="15"/>
              </w:rPr>
              <w:t>7.9993</w:t>
            </w:r>
          </w:p>
        </w:tc>
        <w:tc>
          <w:tcPr>
            <w:tcW w:type="dxa" w:w="1752"/>
          </w:tcPr>
          <w:p>
            <w:r>
              <w:rPr>
                <w:sz w:val="15"/>
              </w:rPr>
              <w:t>Yes</w:t>
            </w:r>
          </w:p>
        </w:tc>
        <w:tc>
          <w:tcPr>
            <w:tcW w:type="dxa" w:w="1752"/>
          </w:tcPr>
          <w:p>
            <w:r>
              <w:rPr>
                <w:sz w:val="15"/>
              </w:rPr>
              <w:t>Yes</w:t>
            </w:r>
          </w:p>
        </w:tc>
      </w:tr>
      <w:tr>
        <w:tc>
          <w:tcPr>
            <w:tcW w:type="dxa" w:w="1752"/>
          </w:tcPr>
          <w:p>
            <w:r>
              <w:rPr>
                <w:sz w:val="15"/>
              </w:rPr>
              <w:t>Baboon</w:t>
            </w:r>
          </w:p>
        </w:tc>
        <w:tc>
          <w:tcPr>
            <w:tcW w:type="dxa" w:w="1752"/>
          </w:tcPr>
          <w:p>
            <w:r>
              <w:rPr>
                <w:sz w:val="15"/>
              </w:rPr>
              <w:t>258219</w:t>
            </w:r>
          </w:p>
        </w:tc>
        <w:tc>
          <w:tcPr>
            <w:tcW w:type="dxa" w:w="1752"/>
          </w:tcPr>
          <w:p>
            <w:r>
              <w:rPr>
                <w:sz w:val="15"/>
              </w:rPr>
              <w:t>0.98503</w:t>
            </w:r>
          </w:p>
        </w:tc>
        <w:tc>
          <w:tcPr>
            <w:tcW w:type="dxa" w:w="1752"/>
          </w:tcPr>
          <w:p>
            <w:r>
              <w:rPr>
                <w:sz w:val="15"/>
              </w:rPr>
              <w:t>7.9993</w:t>
            </w:r>
          </w:p>
        </w:tc>
        <w:tc>
          <w:tcPr>
            <w:tcW w:type="dxa" w:w="1752"/>
          </w:tcPr>
          <w:p>
            <w:r>
              <w:rPr>
                <w:sz w:val="15"/>
              </w:rPr>
              <w:t>Yes</w:t>
            </w:r>
          </w:p>
        </w:tc>
        <w:tc>
          <w:tcPr>
            <w:tcW w:type="dxa" w:w="175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784977"/>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2834640" cy="784977"/>
                    </a:xfrm>
                    <a:prstGeom prst="rect"/>
                  </pic:spPr>
                </pic:pic>
              </a:graphicData>
            </a:graphic>
          </wp:inline>
        </w:drawing>
      </w:r>
    </w:p>
    <w:p>
      <w:pPr>
        <w:spacing w:after="160"/>
        <w:jc w:val="center"/>
      </w:pPr>
      <w:r>
        <w:rPr>
          <w:sz w:val="16"/>
        </w:rPr>
        <w:t>Fig. 1. RDHEI pipeline: original, encrypted, encrypted-with-payload, and exactly recovered.</w:t>
      </w:r>
    </w:p>
    <w:p>
      <w:pPr>
        <w:spacing w:before="80" w:after="40"/>
        <w:jc w:val="center"/>
      </w:pPr>
      <w:r>
        <w:drawing>
          <wp:inline xmlns:a="http://schemas.openxmlformats.org/drawingml/2006/main" xmlns:pic="http://schemas.openxmlformats.org/drawingml/2006/picture">
            <wp:extent cx="2834640" cy="944880"/>
            <wp:docPr id="2" name="Picture 2"/>
            <wp:cNvGraphicFramePr>
              <a:graphicFrameLocks noChangeAspect="1"/>
            </wp:cNvGraphicFramePr>
            <a:graphic>
              <a:graphicData uri="http://schemas.openxmlformats.org/drawingml/2006/picture">
                <pic:pic>
                  <pic:nvPicPr>
                    <pic:cNvPr id="0" name="fig_summary.png"/>
                    <pic:cNvPicPr/>
                  </pic:nvPicPr>
                  <pic:blipFill>
                    <a:blip r:embed="rId10"/>
                    <a:stretch>
                      <a:fillRect/>
                    </a:stretch>
                  </pic:blipFill>
                  <pic:spPr>
                    <a:xfrm>
                      <a:off x="0" y="0"/>
                      <a:ext cx="2834640" cy="944880"/>
                    </a:xfrm>
                    <a:prstGeom prst="rect"/>
                  </pic:spPr>
                </pic:pic>
              </a:graphicData>
            </a:graphic>
          </wp:inline>
        </w:drawing>
      </w:r>
    </w:p>
    <w:p>
      <w:pPr>
        <w:spacing w:after="160"/>
        <w:jc w:val="center"/>
      </w:pPr>
      <w:r>
        <w:rPr>
          <w:sz w:val="16"/>
        </w:rPr>
        <w:t>Fig. 2. Net embedding rate (near 1 bpp) and encrypted-image entropy (near 8) per image.</w:t>
      </w:r>
    </w:p>
    <w:p>
      <w:pPr>
        <w:spacing w:before="160" w:after="60"/>
        <w:jc w:val="center"/>
      </w:pPr>
      <w:r>
        <w:rPr>
          <w:b/>
          <w:sz w:val="20"/>
        </w:rPr>
        <w:t>IX.  COMPARISON WITH PAPER RESULTS</w:t>
      </w:r>
    </w:p>
    <w:p>
      <w:pPr>
        <w:spacing w:after="80"/>
        <w:ind w:firstLine="216"/>
        <w:jc w:val="both"/>
      </w:pPr>
      <w:r>
        <w:t>The reproduction realises the same predictability-based high-capacity principle (~1 bpp, exact recovery). The exact adaptive predictor and PE-compression coder are approximated by the fixed MSB-prediction room.</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Predictability-based room reservation</w:t>
            </w:r>
          </w:p>
        </w:tc>
        <w:tc>
          <w:tcPr>
            <w:tcW w:type="dxa" w:w="3504"/>
          </w:tcPr>
          <w:p>
            <w:r>
              <w:rPr>
                <w:sz w:val="15"/>
              </w:rPr>
              <w:t>Yes</w:t>
            </w:r>
          </w:p>
        </w:tc>
        <w:tc>
          <w:tcPr>
            <w:tcW w:type="dxa" w:w="3504"/>
          </w:tcPr>
          <w:p>
            <w:r>
              <w:rPr>
                <w:sz w:val="15"/>
              </w:rPr>
              <w:t>Yes (MSB prediction)</w:t>
            </w:r>
          </w:p>
        </w:tc>
      </w:tr>
      <w:tr>
        <w:tc>
          <w:tcPr>
            <w:tcW w:type="dxa" w:w="3504"/>
          </w:tcPr>
          <w:p>
            <w:r>
              <w:rPr>
                <w:sz w:val="15"/>
              </w:rPr>
              <w:t>Adaptive predictor + PE compression</w:t>
            </w:r>
          </w:p>
        </w:tc>
        <w:tc>
          <w:tcPr>
            <w:tcW w:type="dxa" w:w="3504"/>
          </w:tcPr>
          <w:p>
            <w:r>
              <w:rPr>
                <w:sz w:val="15"/>
              </w:rPr>
              <w:t>Yes</w:t>
            </w:r>
          </w:p>
        </w:tc>
        <w:tc>
          <w:tcPr>
            <w:tcW w:type="dxa" w:w="3504"/>
          </w:tcPr>
          <w:p>
            <w:r>
              <w:rPr>
                <w:sz w:val="15"/>
              </w:rPr>
              <w:t>Approximated by fixed predictor</w:t>
            </w:r>
          </w:p>
        </w:tc>
      </w:tr>
      <w:tr>
        <w:tc>
          <w:tcPr>
            <w:tcW w:type="dxa" w:w="3504"/>
          </w:tcPr>
          <w:p>
            <w:r>
              <w:rPr>
                <w:sz w:val="15"/>
              </w:rPr>
              <w:t>High capacity</w:t>
            </w:r>
          </w:p>
        </w:tc>
        <w:tc>
          <w:tcPr>
            <w:tcW w:type="dxa" w:w="3504"/>
          </w:tcPr>
          <w:p>
            <w:r>
              <w:rPr>
                <w:sz w:val="15"/>
              </w:rPr>
              <w:t>Yes (~1 bpp)</w:t>
            </w:r>
          </w:p>
        </w:tc>
        <w:tc>
          <w:tcPr>
            <w:tcW w:type="dxa" w:w="3504"/>
          </w:tcPr>
          <w:p>
            <w:r>
              <w:rPr>
                <w:sz w:val="15"/>
              </w:rPr>
              <w:t>Near 1 bpp</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bl>
    <w:p>
      <w:pPr>
        <w:spacing w:after="80"/>
      </w:pPr>
    </w:p>
    <w:p>
      <w:pPr>
        <w:spacing w:before="160" w:after="60"/>
        <w:jc w:val="center"/>
      </w:pPr>
      <w:r>
        <w:rPr>
          <w:b/>
          <w:sz w:val="20"/>
        </w:rPr>
        <w:t>X.  DISCUSSION</w:t>
      </w:r>
    </w:p>
    <w:p>
      <w:pPr>
        <w:spacing w:after="80"/>
        <w:ind w:firstLine="216"/>
        <w:jc w:val="both"/>
      </w:pPr>
      <w:r>
        <w:t>Capacity in this family is governed by how much predictable redundancy the predictor + coder can extract; the reproduction confirms the ~1 bpp regime with a fixed predictor and exact recovery.</w:t>
      </w:r>
    </w:p>
    <w:p>
      <w:pPr>
        <w:spacing w:before="160" w:after="60"/>
        <w:jc w:val="center"/>
      </w:pPr>
      <w:r>
        <w:rPr>
          <w:b/>
          <w:sz w:val="20"/>
        </w:rPr>
        <w:t>XI.  LIMITATIONS</w:t>
      </w:r>
    </w:p>
    <w:p>
      <w:pPr>
        <w:spacing w:after="40"/>
        <w:ind w:left="200"/>
      </w:pPr>
      <w:r>
        <w:t>• Adaptive predictor / PE-compression coder approximated by fixed MSB prediction.</w:t>
      </w:r>
    </w:p>
    <w:p>
      <w:pPr>
        <w:spacing w:after="40"/>
        <w:ind w:left="200"/>
      </w:pPr>
      <w:r>
        <w:t>• Gross rate.</w:t>
      </w:r>
    </w:p>
    <w:p>
      <w:pPr>
        <w:spacing w:after="40"/>
        <w:ind w:left="200"/>
      </w:pPr>
      <w:r>
        <w:t>• Capacity image-dependent.</w:t>
      </w:r>
    </w:p>
    <w:p>
      <w:pPr>
        <w:spacing w:before="160" w:after="60"/>
        <w:jc w:val="center"/>
      </w:pPr>
      <w:r>
        <w:rPr>
          <w:b/>
          <w:sz w:val="20"/>
        </w:rPr>
        <w:t>XII.  FUTURE WORK</w:t>
      </w:r>
    </w:p>
    <w:p>
      <w:pPr>
        <w:spacing w:after="80"/>
        <w:ind w:firstLine="216"/>
        <w:jc w:val="both"/>
      </w:pPr>
      <w:r>
        <w:t>Implement the adaptive predictor and an arithmetic PE-compression coder; measure the extra room.</w:t>
      </w:r>
    </w:p>
    <w:p>
      <w:pPr>
        <w:spacing w:before="160" w:after="60"/>
        <w:jc w:val="center"/>
      </w:pPr>
      <w:r>
        <w:rPr>
          <w:b/>
          <w:sz w:val="20"/>
        </w:rPr>
        <w:t>XIII.  CONCLUSION</w:t>
      </w:r>
    </w:p>
    <w:p>
      <w:pPr>
        <w:spacing w:after="80"/>
        <w:ind w:firstLine="216"/>
        <w:jc w:val="both"/>
      </w:pPr>
      <w:r>
        <w:t>We reproduced high-capacity predictability-based RDHEI with exact recovery, capturing Huang et al.'s core principle.</w:t>
      </w:r>
    </w:p>
    <w:p>
      <w:pPr>
        <w:spacing w:before="160" w:after="60"/>
        <w:jc w:val="center"/>
      </w:pPr>
      <w:r>
        <w:rPr>
          <w:b/>
          <w:sz w:val="20"/>
        </w:rPr>
        <w:t>REFERENCES</w:t>
      </w:r>
    </w:p>
    <w:p>
      <w:pPr>
        <w:spacing w:after="20"/>
        <w:ind w:left="259" w:hanging="259"/>
      </w:pPr>
      <w:r>
        <w:rPr>
          <w:sz w:val="16"/>
        </w:rPr>
        <w:t>[1] B. Huang, C. Wan, and K. Chen, "High-capacity reversible data hiding in encrypted images based on adaptive predictor and compression of prediction errors," Mathematics, 2023.</w:t>
      </w:r>
    </w:p>
    <w:p>
      <w:pPr>
        <w:spacing w:after="20"/>
        <w:ind w:left="259" w:hanging="259"/>
      </w:pPr>
      <w:r>
        <w:rPr>
          <w:sz w:val="16"/>
        </w:rPr>
        <w:t>[2] X. Zhang, "Reversible data hiding in encrypted image," IEEE SPL, vol. 18, no. 4, 2011.</w:t>
      </w:r>
    </w:p>
    <w:p>
      <w:pPr>
        <w:spacing w:after="20"/>
        <w:ind w:left="259" w:hanging="259"/>
      </w:pPr>
      <w:r>
        <w:rPr>
          <w:sz w:val="16"/>
        </w:rPr>
        <w:t>[3] P. Puteaux and W. Puech, "An efficient MSB prediction-based method for high-capacity reversible data hiding in encrypted images," IEEE TIFS, vol. 13, no. 7, 2018.</w:t>
      </w:r>
    </w:p>
    <w:p>
      <w:pPr>
        <w:spacing w:after="20"/>
        <w:ind w:left="259" w:hanging="259"/>
      </w:pPr>
      <w:r>
        <w:rPr>
          <w:sz w:val="16"/>
        </w:rPr>
        <w:t>[4] X. Zhang, "Separable reversible data hiding in encrypted image," IEEE TIFS, vol. 7, no. 2, 2012.</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