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Security + Business CRM Platform</w:t>
        <w:br/>
      </w:r>
      <w:r>
        <w:rPr>
          <w:b/>
          <w:sz w:val="36"/>
        </w:rPr>
        <w:t>RECENT UPDATED - 02</w:t>
      </w:r>
    </w:p>
    <w:p>
      <w:pPr>
        <w:jc w:val="center"/>
      </w:pPr>
      <w:r>
        <w:rPr>
          <w:b/>
          <w:sz w:val="26"/>
        </w:rPr>
        <w:t>Date : 16th September 2026</w:t>
      </w:r>
    </w:p>
    <w:p>
      <w:pPr>
        <w:jc w:val="center"/>
      </w:pPr>
      <w:r>
        <w:rPr>
          <w:i/>
        </w:rPr>
        <w:t>Detailed continuation record from “Recent updates 01 - Date : 15th September 2026” through the current checkpoint</w:t>
      </w:r>
    </w:p>
    <w:p>
      <w:pPr>
        <w:pStyle w:val="Heading1"/>
      </w:pPr>
      <w:r>
        <w:t>1. Document Purpose</w:t>
      </w:r>
    </w:p>
    <w:p>
      <w:r>
        <w:t>This document is the durable handover/reference record for everything that happened after the 15 September 2026 checkpoint through the current 16 September 2026 checkpoint. It is intended to allow a future development chat to continue from exactly this point without losing project state, decisions, instructions, tests, blockers, security rules, credential policy, or current execution context.</w:t>
      </w:r>
    </w:p>
    <w:p>
      <w:pPr>
        <w:pStyle w:val="EvidenceNote"/>
      </w:pPr>
      <w:r>
        <w:t>This is not a declaration of full production certification. The project continues to distinguish implemented functionality, executable verification, real-provider verification, operational certification, and final production certification.</w:t>
      </w:r>
    </w:p>
    <w:p>
      <w:pPr>
        <w:pStyle w:val="Heading1"/>
      </w:pPr>
      <w:r>
        <w:t>2. Source Baseline</w:t>
      </w:r>
    </w:p>
    <w:p>
      <w:r>
        <w:t>The 15 September checkpoint established Phase 14 Step 7 — controlled provider activation — as the current gate after database/migration remediation. The intended provider sequence included Email/SMS, realtime/calling, CCTV, AI, observability, DR, scale, release checks, deterministic verification, stabilization, final certification and customer-isolated provisioning. fileciteturn299file0</w:t>
      </w:r>
    </w:p>
    <w:p>
      <w:r>
        <w:t>The credential policy requires use of legitimate credentials only in their intended deployment, forbids printing/pasting/committing secrets, forbids copying production credentials into test, and requires missing optional providers to degrade explicitly rather than fabricate success. fileciteturn299file1turn299file3</w:t>
      </w:r>
    </w:p>
    <w:p>
      <w:pPr>
        <w:pStyle w:val="Heading1"/>
      </w:pPr>
      <w:r>
        <w:t>3. State at the Previous Checkpoint — 15 September</w:t>
      </w:r>
    </w:p>
    <w:p>
      <w:pPr>
        <w:pStyle w:val="ListBullet"/>
      </w:pPr>
      <w:r>
        <w:t>Repository: Arunesh2004/CRM-v01.</w:t>
      </w:r>
    </w:p>
    <w:p>
      <w:pPr>
        <w:pStyle w:val="ListBullet"/>
      </w:pPr>
      <w:r>
        <w:t>Primary deployment: Vercel project crm-v01; current purpose was a controlled internal client demo, not final production certification.</w:t>
      </w:r>
    </w:p>
    <w:p>
      <w:pPr>
        <w:pStyle w:val="ListBullet"/>
      </w:pPr>
      <w:r>
        <w:t>Phase 14 Step 6 — database isolation/migration safety — was complete.</w:t>
      </w:r>
    </w:p>
    <w:p>
      <w:pPr>
        <w:pStyle w:val="ListBullet"/>
      </w:pPr>
      <w:r>
        <w:t>Phase 14 Step 7 — controlled provider activation — was current.</w:t>
      </w:r>
    </w:p>
    <w:p>
      <w:pPr>
        <w:pStyle w:val="ListBullet"/>
      </w:pPr>
      <w:r>
        <w:t>Production migration 20260914000000_rls_defect_remediation had been physically applied and verified.</w:t>
      </w:r>
    </w:p>
    <w:p>
      <w:pPr>
        <w:pStyle w:val="ListBullet"/>
      </w:pPr>
      <w:r>
        <w:t>Migration 20260913000000_add_call_session was explicitly local/E2E-only and must never enter production.</w:t>
      </w:r>
    </w:p>
    <w:p>
      <w:pPr>
        <w:pStyle w:val="ListBullet"/>
      </w:pPr>
      <w:r>
        <w:t>Hosted health/protection behavior had been corrected and verified during the previous rollout.</w:t>
      </w:r>
    </w:p>
    <w:p>
      <w:pPr>
        <w:pStyle w:val="ListBullet"/>
      </w:pPr>
      <w:r>
        <w:t>The source-derived product maturity estimate was approximately 65–70%, with ~67% as a directional estimate; engineering/platform foundation ~80–85%; production-certified maturity ~35–45%. These are planning estimates, not KPIs. fileciteturn299file17</w:t>
      </w:r>
    </w:p>
    <w:p>
      <w:pPr>
        <w:pStyle w:val="ListBullet"/>
      </w:pPr>
      <w:r>
        <w:t>Final production certification was not complete.</w:t>
      </w:r>
    </w:p>
    <w:p>
      <w:pPr>
        <w:pStyle w:val="Heading1"/>
      </w:pPr>
      <w:r>
        <w:t>4. Work Performed on 16 September 2026</w:t>
      </w:r>
    </w:p>
    <w:p>
      <w:r>
        <w:t>The immediate work moved deeper into the realtime/provider certification gate. The coding agent was asked to inspect the exact Pusher environment contract, inspect WebRTC/STUN configuration, review the security architecture, and prepare a controlled real-Pusher certification procedure.</w:t>
      </w:r>
    </w:p>
    <w:p>
      <w:pPr>
        <w:pStyle w:val="Heading2"/>
      </w:pPr>
      <w:r>
        <w:t>4.1 Repository/Environment Inspection</w:t>
      </w:r>
    </w:p>
    <w:p>
      <w:pPr>
        <w:pStyle w:val="ListBullet"/>
      </w:pPr>
      <w:r>
        <w:t>The agent searched .env files for Pusher variables.</w:t>
      </w:r>
    </w:p>
    <w:p>
      <w:pPr>
        <w:pStyle w:val="ListBullet"/>
      </w:pPr>
      <w:r>
        <w:t>It searched process.env usage and Pusher references.</w:t>
      </w:r>
    </w:p>
    <w:p>
      <w:pPr>
        <w:pStyle w:val="ListBullet"/>
      </w:pPr>
      <w:r>
        <w:t>It searched for STUN-related configuration.</w:t>
      </w:r>
    </w:p>
    <w:p>
      <w:pPr>
        <w:pStyle w:val="ListBullet"/>
      </w:pPr>
      <w:r>
        <w:t>It inspected useWebRTCCall.ts, reported as lines 1–337.</w:t>
      </w:r>
    </w:p>
    <w:p>
      <w:pPr>
        <w:pStyle w:val="ListBullet"/>
      </w:pPr>
      <w:r>
        <w:t>It edited implementation_plan.md to create a Phase 15B Real Pusher Integration Certification Plan.</w:t>
      </w:r>
    </w:p>
    <w:p>
      <w:pPr>
        <w:pStyle w:val="Heading2"/>
      </w:pPr>
      <w:r>
        <w:t>4.2 Exact Pusher Contract Identified</w:t>
      </w:r>
    </w:p>
    <w:p>
      <w:pPr>
        <w:pStyle w:val="ListBullet"/>
      </w:pPr>
      <w:r>
        <w:t>PUSHER_APP_ID — server-side.</w:t>
      </w:r>
    </w:p>
    <w:p>
      <w:pPr>
        <w:pStyle w:val="ListBullet"/>
      </w:pPr>
      <w:r>
        <w:t>PUSHER_KEY — server-side.</w:t>
      </w:r>
    </w:p>
    <w:p>
      <w:pPr>
        <w:pStyle w:val="ListBullet"/>
      </w:pPr>
      <w:r>
        <w:t>PUSHER_SECRET — server-side and sensitive.</w:t>
      </w:r>
    </w:p>
    <w:p>
      <w:pPr>
        <w:pStyle w:val="ListBullet"/>
      </w:pPr>
      <w:r>
        <w:t>PUSHER_CLUSTER — server-side.</w:t>
      </w:r>
    </w:p>
    <w:p>
      <w:pPr>
        <w:pStyle w:val="ListBullet"/>
      </w:pPr>
      <w:r>
        <w:t>NEXT_PUBLIC_PUSHER_KEY — client-visible key.</w:t>
      </w:r>
    </w:p>
    <w:p>
      <w:pPr>
        <w:pStyle w:val="ListBullet"/>
      </w:pPr>
      <w:r>
        <w:t>NEXT_PUBLIC_PUSHER_CLUSTER — client-visible cluster.</w:t>
      </w:r>
    </w:p>
    <w:p>
      <w:r>
        <w:t>The agent stated that these names were identified from the actual code rather than merely assumed from the roadmap. The secret must remain server-only.</w:t>
      </w:r>
    </w:p>
    <w:p>
      <w:pPr>
        <w:pStyle w:val="Heading2"/>
      </w:pPr>
      <w:r>
        <w:t>4.3 WebRTC/STUN Finding</w:t>
      </w:r>
    </w:p>
    <w:p>
      <w:pPr>
        <w:pStyle w:val="ListBullet"/>
      </w:pPr>
      <w:r>
        <w:t>No dedicated STUN/TURN environment-variable contract was found in the inspected WebRTC hook.</w:t>
      </w:r>
    </w:p>
    <w:p>
      <w:pPr>
        <w:pStyle w:val="ListBullet"/>
      </w:pPr>
      <w:r>
        <w:t>The current hook uses the hardcoded Google development STUN endpoint: stun:stun.l.google.com:19302.</w:t>
      </w:r>
    </w:p>
    <w:p>
      <w:pPr>
        <w:pStyle w:val="ListBullet"/>
      </w:pPr>
      <w:r>
        <w:t>Pusher is a realtime/signaling service and does not itself provide TURN media traversal.</w:t>
      </w:r>
    </w:p>
    <w:p>
      <w:pPr>
        <w:pStyle w:val="ListBullet"/>
      </w:pPr>
      <w:r>
        <w:t>Therefore real Pusher signaling and actual peer-to-peer media connectivity must be treated as separate certification dimensions.</w:t>
      </w:r>
    </w:p>
    <w:p>
      <w:pPr>
        <w:pStyle w:val="ListBullet"/>
      </w:pPr>
      <w:r>
        <w:t>Restrictive NAT/firewall conditions can prevent media connectivity when only STUN is available.</w:t>
      </w:r>
    </w:p>
    <w:p>
      <w:pPr>
        <w:pStyle w:val="ListBullet"/>
      </w:pPr>
      <w:r>
        <w:t>Missing TURN must be reported as a real infrastructure limitation, not hidden by a test workaround.</w:t>
      </w:r>
    </w:p>
    <w:p>
      <w:pPr>
        <w:pStyle w:val="Heading1"/>
      </w:pPr>
      <w:r>
        <w:t>5. Security Review Before Credential Use</w:t>
      </w:r>
    </w:p>
    <w:p>
      <w:pPr>
        <w:pStyle w:val="ListBullet"/>
      </w:pPr>
      <w:r>
        <w:t>The agent checked that PUSHER_SECRET is consumed only on server-side paths and must not reach the client.</w:t>
      </w:r>
    </w:p>
    <w:p>
      <w:pPr>
        <w:pStyle w:val="ListBullet"/>
      </w:pPr>
      <w:r>
        <w:t>It reviewed the realtime authorization routes and the intended authenticated-user/tenant checks.</w:t>
      </w:r>
    </w:p>
    <w:p>
      <w:pPr>
        <w:pStyle w:val="ListBullet"/>
      </w:pPr>
      <w:r>
        <w:t>It identified tenant/user-scoped private channel construction.</w:t>
      </w:r>
    </w:p>
    <w:p>
      <w:pPr>
        <w:pStyle w:val="ListBullet"/>
      </w:pPr>
      <w:r>
        <w:t>It planned explicit forged-channel and cross-tenant authorization tests.</w:t>
      </w:r>
    </w:p>
    <w:p>
      <w:pPr>
        <w:pStyle w:val="ListBullet"/>
      </w:pPr>
      <w:r>
        <w:t>It preserved the principle that server authorization and tenant context are the security boundary; frontend restrictions are not sufficient.</w:t>
      </w:r>
    </w:p>
    <w:p>
      <w:pPr>
        <w:pStyle w:val="ListBullet"/>
      </w:pPr>
      <w:r>
        <w:t>It did not introduce fake credentials or a fake Pusher provider.</w:t>
      </w:r>
    </w:p>
    <w:p>
      <w:pPr>
        <w:pStyle w:val="Heading1"/>
      </w:pPr>
      <w:r>
        <w:t>6. Phase 15B Certification Plan Created</w:t>
      </w:r>
    </w:p>
    <w:p>
      <w:r>
        <w:t>The agent's plan covered the following execution sequence:</w:t>
      </w:r>
    </w:p>
    <w:p>
      <w:pPr>
        <w:pStyle w:val="ListNumber"/>
      </w:pPr>
      <w:r>
        <w:t>Verify the exact environment contract from code.</w:t>
      </w:r>
    </w:p>
    <w:p>
      <w:pPr>
        <w:pStyle w:val="ListNumber"/>
      </w:pPr>
      <w:r>
        <w:t>Verify required test variables without printing their values.</w:t>
      </w:r>
    </w:p>
    <w:p>
      <w:pPr>
        <w:pStyle w:val="ListNumber"/>
      </w:pPr>
      <w:r>
        <w:t>Confirm the E2E runtime receives those variables.</w:t>
      </w:r>
    </w:p>
    <w:p>
      <w:pPr>
        <w:pStyle w:val="ListNumber"/>
      </w:pPr>
      <w:r>
        <w:t>Confirm production variables are not being used by E2E.</w:t>
      </w:r>
    </w:p>
    <w:p>
      <w:pPr>
        <w:pStyle w:val="ListNumber"/>
      </w:pPr>
      <w:r>
        <w:t>Verify server-only secret protection.</w:t>
      </w:r>
    </w:p>
    <w:p>
      <w:pPr>
        <w:pStyle w:val="ListNumber"/>
      </w:pPr>
      <w:r>
        <w:t>Verify realtime authentication and tenant/user authorization.</w:t>
      </w:r>
    </w:p>
    <w:p>
      <w:pPr>
        <w:pStyle w:val="ListNumber"/>
      </w:pPr>
      <w:r>
        <w:t>Run two-browser Chat realtime tests using independent browser contexts.</w:t>
      </w:r>
    </w:p>
    <w:p>
      <w:pPr>
        <w:pStyle w:val="ListNumber"/>
      </w:pPr>
      <w:r>
        <w:t>Prove Chat delivery without reload, manual refresh, navigation, fake events, or a polling fallback being responsible for the observed delivery.</w:t>
      </w:r>
    </w:p>
    <w:p>
      <w:pPr>
        <w:pStyle w:val="ListNumber"/>
      </w:pPr>
      <w:r>
        <w:t>Test presence and typing through the real realtime mechanism.</w:t>
      </w:r>
    </w:p>
    <w:p>
      <w:pPr>
        <w:pStyle w:val="ListNumber"/>
      </w:pPr>
      <w:r>
        <w:t>Run real WebRTC signaling through Pusher.</w:t>
      </w:r>
    </w:p>
    <w:p>
      <w:pPr>
        <w:pStyle w:val="ListNumber"/>
      </w:pPr>
      <w:r>
        <w:t>Use fake browser media only inside disposable Playwright E2E if needed.</w:t>
      </w:r>
    </w:p>
    <w:p>
      <w:pPr>
        <w:pStyle w:val="ListNumber"/>
      </w:pPr>
      <w:r>
        <w:t>Separate CallSession state handling, Pusher signaling, RTCPeerConnection state and actual media connectivity.</w:t>
      </w:r>
    </w:p>
    <w:p>
      <w:pPr>
        <w:pStyle w:val="ListNumber"/>
      </w:pPr>
      <w:r>
        <w:t>Test cross-tenant channel authorization and event isolation.</w:t>
      </w:r>
    </w:p>
    <w:p>
      <w:pPr>
        <w:pStyle w:val="ListNumber"/>
      </w:pPr>
      <w:r>
        <w:t>Inspect client/build output for secret exposure.</w:t>
      </w:r>
    </w:p>
    <w:p>
      <w:pPr>
        <w:pStyle w:val="ListNumber"/>
      </w:pPr>
      <w:r>
        <w:t>Run TypeScript, build, authentication, Chat, WebRTC, tenant-isolation and relevant security regression tests.</w:t>
      </w:r>
    </w:p>
    <w:p>
      <w:pPr>
        <w:pStyle w:val="ListNumber"/>
      </w:pPr>
      <w:r>
        <w:t>Produce evidence classified as PASS, FAIL, BLOCKED or NOT TESTED without overclaiming.</w:t>
      </w:r>
    </w:p>
    <w:p>
      <w:pPr>
        <w:pStyle w:val="Heading1"/>
      </w:pPr>
      <w:r>
        <w:t>7. Credential Presence Check and Result</w:t>
      </w:r>
    </w:p>
    <w:p>
      <w:r>
        <w:t>The agent then performed three local presence-check attempts against .env.test. The checks searched for the six expected Pusher variable names. No secret values were printed. The final result was:</w:t>
      </w:r>
    </w:p>
    <w:p>
      <w:pPr>
        <w:ind w:left="504"/>
      </w:pPr>
      <w:r>
        <w:rPr>
          <w:rFonts w:ascii="Consolas" w:hAnsi="Consolas"/>
          <w:sz w:val="18"/>
        </w:rPr>
        <w:t>PUSHER_APP_ID: MISSING</w:t>
      </w:r>
    </w:p>
    <w:p>
      <w:pPr>
        <w:ind w:left="504"/>
      </w:pPr>
      <w:r>
        <w:rPr>
          <w:rFonts w:ascii="Consolas" w:hAnsi="Consolas"/>
          <w:sz w:val="18"/>
        </w:rPr>
        <w:t>PUSHER_KEY: MISSING</w:t>
      </w:r>
    </w:p>
    <w:p>
      <w:pPr>
        <w:ind w:left="504"/>
      </w:pPr>
      <w:r>
        <w:rPr>
          <w:rFonts w:ascii="Consolas" w:hAnsi="Consolas"/>
          <w:sz w:val="18"/>
        </w:rPr>
        <w:t>PUSHER_SECRET: MISSING</w:t>
      </w:r>
    </w:p>
    <w:p>
      <w:pPr>
        <w:ind w:left="504"/>
      </w:pPr>
      <w:r>
        <w:rPr>
          <w:rFonts w:ascii="Consolas" w:hAnsi="Consolas"/>
          <w:sz w:val="18"/>
        </w:rPr>
        <w:t>PUSHER_CLUSTER: MISSING</w:t>
      </w:r>
    </w:p>
    <w:p>
      <w:pPr>
        <w:ind w:left="504"/>
      </w:pPr>
      <w:r>
        <w:rPr>
          <w:rFonts w:ascii="Consolas" w:hAnsi="Consolas"/>
          <w:sz w:val="18"/>
        </w:rPr>
        <w:t>NEXT_PUBLIC_PUSHER_KEY: MISSING</w:t>
      </w:r>
    </w:p>
    <w:p>
      <w:pPr>
        <w:ind w:left="504"/>
      </w:pPr>
      <w:r>
        <w:rPr>
          <w:rFonts w:ascii="Consolas" w:hAnsi="Consolas"/>
          <w:sz w:val="18"/>
        </w:rPr>
        <w:t>NEXT_PUBLIC_PUSHER_CLUSTER: MISSING</w:t>
      </w:r>
    </w:p>
    <w:p>
      <w:r>
        <w:t>The agent classified the real-Pusher execution gate as BLOCKED because the disposable Pusher configuration was absent. This is correct for the real-provider branch, but it does not mean the whole project or all Phase 15B work must stop.</w:t>
      </w:r>
    </w:p>
    <w:p>
      <w:pPr>
        <w:pStyle w:val="Heading1"/>
      </w:pPr>
      <w:r>
        <w:t>8. Critical User Decision — Continue Without Credentials</w:t>
      </w:r>
    </w:p>
    <w:p>
      <w:r>
        <w:t>The user explicitly instructed that the project should continue without Pusher credentials for now, and that the source credential-handling documents must be followed to determine what can proceed safely.</w:t>
      </w:r>
    </w:p>
    <w:p>
      <w:pPr>
        <w:pStyle w:val="ListBullet"/>
      </w:pPr>
      <w:r>
        <w:t>Do not ask the user to paste credentials into chat.</w:t>
      </w:r>
    </w:p>
    <w:p>
      <w:pPr>
        <w:pStyle w:val="ListBullet"/>
      </w:pPr>
      <w:r>
        <w:t>Do not invent credentials.</w:t>
      </w:r>
    </w:p>
    <w:p>
      <w:pPr>
        <w:pStyle w:val="ListBullet"/>
      </w:pPr>
      <w:r>
        <w:t>Do not copy production credentials into .env.test.</w:t>
      </w:r>
    </w:p>
    <w:p>
      <w:pPr>
        <w:pStyle w:val="ListBullet"/>
      </w:pPr>
      <w:r>
        <w:t>Do not use another customer's credentials.</w:t>
      </w:r>
    </w:p>
    <w:p>
      <w:pPr>
        <w:pStyle w:val="ListBullet"/>
      </w:pPr>
      <w:r>
        <w:t>Do not fabricate Pusher success.</w:t>
      </w:r>
    </w:p>
    <w:p>
      <w:pPr>
        <w:pStyle w:val="ListBullet"/>
      </w:pPr>
      <w:r>
        <w:t>Do not modify production Pusher configuration for this testing phase.</w:t>
      </w:r>
    </w:p>
    <w:p>
      <w:pPr>
        <w:pStyle w:val="ListBullet"/>
      </w:pPr>
      <w:r>
        <w:t>Continue all provider-independent implementation, audit, security, degradation and certification work that can be legitimately executed.</w:t>
      </w:r>
    </w:p>
    <w:p>
      <w:pPr>
        <w:pStyle w:val="ListBullet"/>
      </w:pPr>
      <w:r>
        <w:t>When legitimate isolated Pusher infrastructure later becomes available, resume the real-provider gate from the exact blocked point.</w:t>
      </w:r>
    </w:p>
    <w:p>
      <w:pPr>
        <w:pStyle w:val="ListBullet"/>
      </w:pPr>
      <w:r>
        <w:t>Keep missing-provider behavior explicit and truthful. fileciteturn299file1turn299file3</w:t>
      </w:r>
    </w:p>
    <w:p>
      <w:pPr>
        <w:pStyle w:val="Heading1"/>
      </w:pPr>
      <w:r>
        <w:t>9. What Can Continue Without Pusher</w:t>
      </w:r>
    </w:p>
    <w:p>
      <w:pPr>
        <w:pStyle w:val="ListBullet"/>
      </w:pPr>
      <w:r>
        <w:t>Realtime/WebRTC code audit.</w:t>
      </w:r>
    </w:p>
    <w:p>
      <w:pPr>
        <w:pStyle w:val="ListBullet"/>
      </w:pPr>
      <w:r>
        <w:t>Server authorization and tenant-channel authorization testing where live Pusher is not required.</w:t>
      </w:r>
    </w:p>
    <w:p>
      <w:pPr>
        <w:pStyle w:val="ListBullet"/>
      </w:pPr>
      <w:r>
        <w:t>Client secret exposure checks.</w:t>
      </w:r>
    </w:p>
    <w:p>
      <w:pPr>
        <w:pStyle w:val="ListBullet"/>
      </w:pPr>
      <w:r>
        <w:t>Chat persistence/application-flow testing.</w:t>
      </w:r>
    </w:p>
    <w:p>
      <w:pPr>
        <w:pStyle w:val="ListBullet"/>
      </w:pPr>
      <w:r>
        <w:t>Safe missing-Pusher degradation testing.</w:t>
      </w:r>
    </w:p>
    <w:p>
      <w:pPr>
        <w:pStyle w:val="ListBullet"/>
      </w:pPr>
      <w:r>
        <w:t>Verification that Chat does not crash when Pusher is unavailable.</w:t>
      </w:r>
    </w:p>
    <w:p>
      <w:pPr>
        <w:pStyle w:val="ListBullet"/>
      </w:pPr>
      <w:r>
        <w:t>Verification that the UI does not falsely report an external realtime operation as successful.</w:t>
      </w:r>
    </w:p>
    <w:p>
      <w:pPr>
        <w:pStyle w:val="ListBullet"/>
      </w:pPr>
      <w:r>
        <w:t>CallSession/application-state testing that does not require a live realtime provider.</w:t>
      </w:r>
    </w:p>
    <w:p>
      <w:pPr>
        <w:pStyle w:val="ListBullet"/>
      </w:pPr>
      <w:r>
        <w:t>Unauthorized-call and cross-tenant authorization testing.</w:t>
      </w:r>
    </w:p>
    <w:p>
      <w:pPr>
        <w:pStyle w:val="ListBullet"/>
      </w:pPr>
      <w:r>
        <w:t>Malformed/stale signaling handling at application boundaries.</w:t>
      </w:r>
    </w:p>
    <w:p>
      <w:pPr>
        <w:pStyle w:val="ListBullet"/>
      </w:pPr>
      <w:r>
        <w:t>Existing E2E identity/load-test bridge and dual-browser authentication infrastructure.</w:t>
      </w:r>
    </w:p>
    <w:p>
      <w:pPr>
        <w:pStyle w:val="ListBullet"/>
      </w:pPr>
      <w:r>
        <w:t>Admin/Employee authorization verification.</w:t>
      </w:r>
    </w:p>
    <w:p>
      <w:pPr>
        <w:pStyle w:val="ListBullet"/>
      </w:pPr>
      <w:r>
        <w:t>Other Phase 14 provider-independent work.</w:t>
      </w:r>
    </w:p>
    <w:p>
      <w:pPr>
        <w:pStyle w:val="ListBullet"/>
      </w:pPr>
      <w:r>
        <w:t>Relevant TypeScript/build/regression checks.</w:t>
      </w:r>
    </w:p>
    <w:p>
      <w:pPr>
        <w:pStyle w:val="EvidenceNote"/>
      </w:pPr>
      <w:r>
        <w:t>The Testing Conditions source explicitly says real browser-to-browser WebRTC must not be called E2E-certified without the required realtime/browser media infrastructure. fileciteturn299file15</w:t>
      </w:r>
    </w:p>
    <w:p>
      <w:pPr>
        <w:pStyle w:val="Heading1"/>
      </w:pPr>
      <w:r>
        <w:t>10. Certification Status Matrix at This Checkpoint</w:t>
      </w:r>
    </w:p>
    <w:tbl>
      <w:tblPr>
        <w:tblStyle w:val="TableGrid"/>
        <w:tblW w:type="auto" w:w="0"/>
        <w:tblLook w:firstColumn="1" w:firstRow="1" w:lastColumn="0" w:lastRow="0" w:noHBand="0" w:noVBand="1" w:val="04A0"/>
      </w:tblPr>
      <w:tblGrid>
        <w:gridCol w:w="5040"/>
        <w:gridCol w:w="5040"/>
      </w:tblGrid>
      <w:tr>
        <w:tc>
          <w:tcPr>
            <w:tcW w:type="dxa" w:w="5040"/>
          </w:tcPr>
          <w:p>
            <w:r>
              <w:t>Capability</w:t>
            </w:r>
          </w:p>
        </w:tc>
        <w:tc>
          <w:tcPr>
            <w:tcW w:type="dxa" w:w="5040"/>
          </w:tcPr>
          <w:p>
            <w:r>
              <w:t>Current status</w:t>
            </w:r>
          </w:p>
        </w:tc>
      </w:tr>
      <w:tr>
        <w:tc>
          <w:tcPr>
            <w:tcW w:type="dxa" w:w="5040"/>
          </w:tcPr>
          <w:p>
            <w:r>
              <w:t>Pusher code/environment contract</w:t>
            </w:r>
          </w:p>
        </w:tc>
        <w:tc>
          <w:tcPr>
            <w:tcW w:type="dxa" w:w="5040"/>
          </w:tcPr>
          <w:p>
            <w:r>
              <w:t>IDENTIFIED / AUDITED</w:t>
            </w:r>
          </w:p>
        </w:tc>
      </w:tr>
      <w:tr>
        <w:tc>
          <w:tcPr>
            <w:tcW w:type="dxa" w:w="5040"/>
          </w:tcPr>
          <w:p>
            <w:r>
              <w:t>Pusher real-service connectivity</w:t>
            </w:r>
          </w:p>
        </w:tc>
        <w:tc>
          <w:tcPr>
            <w:tcW w:type="dxa" w:w="5040"/>
          </w:tcPr>
          <w:p>
            <w:r>
              <w:t>BLOCKED / NOT TESTED</w:t>
            </w:r>
          </w:p>
        </w:tc>
      </w:tr>
      <w:tr>
        <w:tc>
          <w:tcPr>
            <w:tcW w:type="dxa" w:w="5040"/>
          </w:tcPr>
          <w:p>
            <w:r>
              <w:t>Real two-browser Chat realtime</w:t>
            </w:r>
          </w:p>
        </w:tc>
        <w:tc>
          <w:tcPr>
            <w:tcW w:type="dxa" w:w="5040"/>
          </w:tcPr>
          <w:p>
            <w:r>
              <w:t>BLOCKED / NOT TESTED</w:t>
            </w:r>
          </w:p>
        </w:tc>
      </w:tr>
      <w:tr>
        <w:tc>
          <w:tcPr>
            <w:tcW w:type="dxa" w:w="5040"/>
          </w:tcPr>
          <w:p>
            <w:r>
              <w:t>Real presence</w:t>
            </w:r>
          </w:p>
        </w:tc>
        <w:tc>
          <w:tcPr>
            <w:tcW w:type="dxa" w:w="5040"/>
          </w:tcPr>
          <w:p>
            <w:r>
              <w:t>BLOCKED / NOT TESTED</w:t>
            </w:r>
          </w:p>
        </w:tc>
      </w:tr>
      <w:tr>
        <w:tc>
          <w:tcPr>
            <w:tcW w:type="dxa" w:w="5040"/>
          </w:tcPr>
          <w:p>
            <w:r>
              <w:t>Real typing</w:t>
            </w:r>
          </w:p>
        </w:tc>
        <w:tc>
          <w:tcPr>
            <w:tcW w:type="dxa" w:w="5040"/>
          </w:tcPr>
          <w:p>
            <w:r>
              <w:t>BLOCKED / NOT TESTED</w:t>
            </w:r>
          </w:p>
        </w:tc>
      </w:tr>
      <w:tr>
        <w:tc>
          <w:tcPr>
            <w:tcW w:type="dxa" w:w="5040"/>
          </w:tcPr>
          <w:p>
            <w:r>
              <w:t>Chat persistence/application behavior</w:t>
            </w:r>
          </w:p>
        </w:tc>
        <w:tc>
          <w:tcPr>
            <w:tcW w:type="dxa" w:w="5040"/>
          </w:tcPr>
          <w:p>
            <w:r>
              <w:t>CAN CONTINUE WITHOUT PUSHER</w:t>
            </w:r>
          </w:p>
        </w:tc>
      </w:tr>
      <w:tr>
        <w:tc>
          <w:tcPr>
            <w:tcW w:type="dxa" w:w="5040"/>
          </w:tcPr>
          <w:p>
            <w:r>
              <w:t>Missing-Pusher degradation</w:t>
            </w:r>
          </w:p>
        </w:tc>
        <w:tc>
          <w:tcPr>
            <w:tcW w:type="dxa" w:w="5040"/>
          </w:tcPr>
          <w:p>
            <w:r>
              <w:t>CAN CONTINUE / MUST BE TRUTHFUL</w:t>
            </w:r>
          </w:p>
        </w:tc>
      </w:tr>
      <w:tr>
        <w:tc>
          <w:tcPr>
            <w:tcW w:type="dxa" w:w="5040"/>
          </w:tcPr>
          <w:p>
            <w:r>
              <w:t>WebRTC CallSession/application handling</w:t>
            </w:r>
          </w:p>
        </w:tc>
        <w:tc>
          <w:tcPr>
            <w:tcW w:type="dxa" w:w="5040"/>
          </w:tcPr>
          <w:p>
            <w:r>
              <w:t>CAN BE TESTED INDEPENDENTLY</w:t>
            </w:r>
          </w:p>
        </w:tc>
      </w:tr>
      <w:tr>
        <w:tc>
          <w:tcPr>
            <w:tcW w:type="dxa" w:w="5040"/>
          </w:tcPr>
          <w:p>
            <w:r>
              <w:t>Real Pusher WebRTC signaling</w:t>
            </w:r>
          </w:p>
        </w:tc>
        <w:tc>
          <w:tcPr>
            <w:tcW w:type="dxa" w:w="5040"/>
          </w:tcPr>
          <w:p>
            <w:r>
              <w:t>BLOCKED / NOT TESTED</w:t>
            </w:r>
          </w:p>
        </w:tc>
      </w:tr>
      <w:tr>
        <w:tc>
          <w:tcPr>
            <w:tcW w:type="dxa" w:w="5040"/>
          </w:tcPr>
          <w:p>
            <w:r>
              <w:t>Actual browser-to-browser media</w:t>
            </w:r>
          </w:p>
        </w:tc>
        <w:tc>
          <w:tcPr>
            <w:tcW w:type="dxa" w:w="5040"/>
          </w:tcPr>
          <w:p>
            <w:r>
              <w:t>BLOCKED / NOT TESTED</w:t>
            </w:r>
          </w:p>
        </w:tc>
      </w:tr>
      <w:tr>
        <w:tc>
          <w:tcPr>
            <w:tcW w:type="dxa" w:w="5040"/>
          </w:tcPr>
          <w:p>
            <w:r>
              <w:t>Tenant isolation logic</w:t>
            </w:r>
          </w:p>
        </w:tc>
        <w:tc>
          <w:tcPr>
            <w:tcW w:type="dxa" w:w="5040"/>
          </w:tcPr>
          <w:p>
            <w:r>
              <w:t>CAN BE TESTED INDEPENDENTLY; live-channel proof remains pending</w:t>
            </w:r>
          </w:p>
        </w:tc>
      </w:tr>
      <w:tr>
        <w:tc>
          <w:tcPr>
            <w:tcW w:type="dxa" w:w="5040"/>
          </w:tcPr>
          <w:p>
            <w:r>
              <w:t>Final production certification</w:t>
            </w:r>
          </w:p>
        </w:tc>
        <w:tc>
          <w:tcPr>
            <w:tcW w:type="dxa" w:w="5040"/>
          </w:tcPr>
          <w:p>
            <w:r>
              <w:t>NOT COMPLETE</w:t>
            </w:r>
          </w:p>
        </w:tc>
      </w:tr>
    </w:tbl>
    <w:p/>
    <w:p>
      <w:pPr>
        <w:pStyle w:val="Heading1"/>
      </w:pPr>
      <w:r>
        <w:t>11. WebRTC Certification Rule</w:t>
      </w:r>
    </w:p>
    <w:p>
      <w:r>
        <w:t>Do not collapse WebRTC into one PASS/FAIL statement. The next report must separately state:</w:t>
      </w:r>
    </w:p>
    <w:p>
      <w:pPr>
        <w:pStyle w:val="ListBullet"/>
      </w:pPr>
      <w:r>
        <w:t>CallSession/application lifecycle.</w:t>
      </w:r>
    </w:p>
    <w:p>
      <w:pPr>
        <w:pStyle w:val="ListBullet"/>
      </w:pPr>
      <w:r>
        <w:t>Pusher signaling.</w:t>
      </w:r>
    </w:p>
    <w:p>
      <w:pPr>
        <w:pStyle w:val="ListBullet"/>
      </w:pPr>
      <w:r>
        <w:t>RTCPeerConnection state.</w:t>
      </w:r>
    </w:p>
    <w:p>
      <w:pPr>
        <w:pStyle w:val="ListBullet"/>
      </w:pPr>
      <w:r>
        <w:t>Actual peer-to-peer media connectivity.</w:t>
      </w:r>
    </w:p>
    <w:p>
      <w:pPr>
        <w:pStyle w:val="ListBullet"/>
      </w:pPr>
      <w:r>
        <w:t>STUN/TURN/network traversal limitations.</w:t>
      </w:r>
    </w:p>
    <w:p>
      <w:r>
        <w:t>If Pusher signaling succeeds but media cannot establish because there is no TURN or network traversal is restricted, the correct result is signaling PASS plus media BLOCKED/NOT TESTED—not a fabricated overall media PASS.</w:t>
      </w:r>
    </w:p>
    <w:p>
      <w:pPr>
        <w:pStyle w:val="Heading1"/>
      </w:pPr>
      <w:r>
        <w:t>12. Credential Policy — Exact Operating Principle</w:t>
      </w:r>
    </w:p>
    <w:p>
      <w:r>
        <w:t>The credential documents establish that credentials activate infrastructure; they must not be used to rescue unfinished application behavior. The intended order is: show the working product, prove security and architecture, confirm required integrations, request only necessary credentials, activate one provider at a time, E2E-test it, and certify it. fileciteturn299file9</w:t>
      </w:r>
    </w:p>
    <w:p>
      <w:pPr>
        <w:pStyle w:val="ListBullet"/>
      </w:pPr>
      <w:r>
        <w:t>Local/E2E credentials → local test infrastructure only.</w:t>
      </w:r>
    </w:p>
    <w:p>
      <w:pPr>
        <w:pStyle w:val="ListBullet"/>
      </w:pPr>
      <w:r>
        <w:t>Preview/staging credentials → isolated non-production resources only.</w:t>
      </w:r>
    </w:p>
    <w:p>
      <w:pPr>
        <w:pStyle w:val="ListBullet"/>
      </w:pPr>
      <w:r>
        <w:t>Production credentials → production only.</w:t>
      </w:r>
    </w:p>
    <w:p>
      <w:pPr>
        <w:pStyle w:val="ListBullet"/>
      </w:pPr>
      <w:r>
        <w:t>Client credentials → that client's isolated deployment only.</w:t>
      </w:r>
    </w:p>
    <w:p>
      <w:pPr>
        <w:pStyle w:val="ListBullet"/>
      </w:pPr>
      <w:r>
        <w:t>Missing optional provider → explicit unavailable/degraded behavior.</w:t>
      </w:r>
    </w:p>
    <w:p>
      <w:pPr>
        <w:pStyle w:val="ListBullet"/>
      </w:pPr>
      <w:r>
        <w:t>Unsupported provider → credentials alone do not make it compatible; an adapter/runtime contract is required.</w:t>
      </w:r>
    </w:p>
    <w:p>
      <w:pPr>
        <w:pStyle w:val="ListBullet"/>
      </w:pPr>
      <w:r>
        <w:t>Never print secret values in terminal output, logs, screenshots, reports or documentation.</w:t>
      </w:r>
    </w:p>
    <w:p>
      <w:pPr>
        <w:pStyle w:val="ListBullet"/>
      </w:pPr>
      <w:r>
        <w:t>Never commit credentials.</w:t>
      </w:r>
    </w:p>
    <w:p>
      <w:pPr>
        <w:pStyle w:val="ListBullet"/>
      </w:pPr>
      <w:r>
        <w:t>If a secret is exposed, treat it as compromised and rotate through the secure provider/deployment workflow. fileciteturn299file3</w:t>
      </w:r>
    </w:p>
    <w:p>
      <w:pPr>
        <w:pStyle w:val="Heading1"/>
      </w:pPr>
      <w:r>
        <w:t>13. Admin / Employee Context Relevant to Current Work</w:t>
      </w:r>
    </w:p>
    <w:p>
      <w:r>
        <w:t>The project distinguishes tenant/business administration from platform/deployment administration. Tenant Admin manages company users, CRM data, roles and business workflows inside the isolated deployment. Employees operate according to explicit RBAC. A tenant Admin is not automatically a platform infrastructure administrator. fileciteturn299file9</w:t>
      </w:r>
    </w:p>
    <w:p>
      <w:pPr>
        <w:pStyle w:val="ListBullet"/>
      </w:pPr>
      <w:r>
        <w:t>Admin and Employee are both real application viewpoints.</w:t>
      </w:r>
    </w:p>
    <w:p>
      <w:pPr>
        <w:pStyle w:val="ListBullet"/>
      </w:pPr>
      <w:r>
        <w:t>Employee permissions must be server-enforced, not merely hidden in the UI.</w:t>
      </w:r>
    </w:p>
    <w:p>
      <w:pPr>
        <w:pStyle w:val="ListBullet"/>
      </w:pPr>
      <w:r>
        <w:t>Admin-only routes must be denied to unauthorized Employees.</w:t>
      </w:r>
    </w:p>
    <w:p>
      <w:pPr>
        <w:pStyle w:val="ListBullet"/>
      </w:pPr>
      <w:r>
        <w:t>Cross-tenant reads, writes, deletes, searches, downloads and communications must fail.</w:t>
      </w:r>
    </w:p>
    <w:p>
      <w:pPr>
        <w:pStyle w:val="ListBullet"/>
      </w:pPr>
      <w:r>
        <w:t>Realtime security must cover forged sender/recipient/conversation, attachment IDOR, unauthorized calls, presence leakage, unauthorized group membership and channel spoofing. fileciteturn299file15</w:t>
      </w:r>
    </w:p>
    <w:p>
      <w:pPr>
        <w:pStyle w:val="Heading1"/>
      </w:pPr>
      <w:r>
        <w:t>14. Current Product Position</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Current position</w:t>
            </w:r>
          </w:p>
        </w:tc>
      </w:tr>
      <w:tr>
        <w:tc>
          <w:tcPr>
            <w:tcW w:type="dxa" w:w="5040"/>
          </w:tcPr>
          <w:p>
            <w:r>
              <w:t>Core CRM</w:t>
            </w:r>
          </w:p>
        </w:tc>
        <w:tc>
          <w:tcPr>
            <w:tcW w:type="dxa" w:w="5040"/>
          </w:tcPr>
          <w:p>
            <w:r>
              <w:t>Substantially implemented; previous phases remain valid.</w:t>
            </w:r>
          </w:p>
        </w:tc>
      </w:tr>
      <w:tr>
        <w:tc>
          <w:tcPr>
            <w:tcW w:type="dxa" w:w="5040"/>
          </w:tcPr>
          <w:p>
            <w:r>
              <w:t>Revenue / Quotes / Approvals</w:t>
            </w:r>
          </w:p>
        </w:tc>
        <w:tc>
          <w:tcPr>
            <w:tcW w:type="dxa" w:w="5040"/>
          </w:tcPr>
          <w:p>
            <w:r>
              <w:t>Substantially implemented and hardened in prior phases.</w:t>
            </w:r>
          </w:p>
        </w:tc>
      </w:tr>
      <w:tr>
        <w:tc>
          <w:tcPr>
            <w:tcW w:type="dxa" w:w="5040"/>
          </w:tcPr>
          <w:p>
            <w:r>
              <w:t>Notifications / workflows</w:t>
            </w:r>
          </w:p>
        </w:tc>
        <w:tc>
          <w:tcPr>
            <w:tcW w:type="dxa" w:w="5040"/>
          </w:tcPr>
          <w:p>
            <w:r>
              <w:t>Substantially implemented; provider/operational evidence remains.</w:t>
            </w:r>
          </w:p>
        </w:tc>
      </w:tr>
      <w:tr>
        <w:tc>
          <w:tcPr>
            <w:tcW w:type="dxa" w:w="5040"/>
          </w:tcPr>
          <w:p>
            <w:r>
              <w:t>Hosted demo</w:t>
            </w:r>
          </w:p>
        </w:tc>
        <w:tc>
          <w:tcPr>
            <w:tcW w:type="dxa" w:w="5040"/>
          </w:tcPr>
          <w:p>
            <w:r>
              <w:t>Existing controlled internal demo remains available.</w:t>
            </w:r>
          </w:p>
        </w:tc>
      </w:tr>
      <w:tr>
        <w:tc>
          <w:tcPr>
            <w:tcW w:type="dxa" w:w="5040"/>
          </w:tcPr>
          <w:p>
            <w:r>
              <w:t>Provider activation</w:t>
            </w:r>
          </w:p>
        </w:tc>
        <w:tc>
          <w:tcPr>
            <w:tcW w:type="dxa" w:w="5040"/>
          </w:tcPr>
          <w:p>
            <w:r>
              <w:t>Current Phase 14 Step 7.</w:t>
            </w:r>
          </w:p>
        </w:tc>
      </w:tr>
      <w:tr>
        <w:tc>
          <w:tcPr>
            <w:tcW w:type="dxa" w:w="5040"/>
          </w:tcPr>
          <w:p>
            <w:r>
              <w:t>Pusher</w:t>
            </w:r>
          </w:p>
        </w:tc>
        <w:tc>
          <w:tcPr>
            <w:tcW w:type="dxa" w:w="5040"/>
          </w:tcPr>
          <w:p>
            <w:r>
              <w:t>Contract/security audit completed; credentials absent in .env.test; real E2E blocked.</w:t>
            </w:r>
          </w:p>
        </w:tc>
      </w:tr>
      <w:tr>
        <w:tc>
          <w:tcPr>
            <w:tcW w:type="dxa" w:w="5040"/>
          </w:tcPr>
          <w:p>
            <w:r>
              <w:t>Chat</w:t>
            </w:r>
          </w:p>
        </w:tc>
        <w:tc>
          <w:tcPr>
            <w:tcW w:type="dxa" w:w="5040"/>
          </w:tcPr>
          <w:p>
            <w:r>
              <w:t>Application/persistence and degradation work can continue; real realtime proof pending.</w:t>
            </w:r>
          </w:p>
        </w:tc>
      </w:tr>
      <w:tr>
        <w:tc>
          <w:tcPr>
            <w:tcW w:type="dxa" w:w="5040"/>
          </w:tcPr>
          <w:p>
            <w:r>
              <w:t>WebRTC</w:t>
            </w:r>
          </w:p>
        </w:tc>
        <w:tc>
          <w:tcPr>
            <w:tcW w:type="dxa" w:w="5040"/>
          </w:tcPr>
          <w:p>
            <w:r>
              <w:t>CallSession/signaling/application foundation exists; real two-browser media proof pending.</w:t>
            </w:r>
          </w:p>
        </w:tc>
      </w:tr>
      <w:tr>
        <w:tc>
          <w:tcPr>
            <w:tcW w:type="dxa" w:w="5040"/>
          </w:tcPr>
          <w:p>
            <w:r>
              <w:t>CCTV</w:t>
            </w:r>
          </w:p>
        </w:tc>
        <w:tc>
          <w:tcPr>
            <w:tcW w:type="dxa" w:w="5040"/>
          </w:tcPr>
          <w:p>
            <w:r>
              <w:t>Real MediaMTX/RTSP/storage operational E2E remains future work.</w:t>
            </w:r>
          </w:p>
        </w:tc>
      </w:tr>
      <w:tr>
        <w:tc>
          <w:tcPr>
            <w:tcW w:type="dxa" w:w="5040"/>
          </w:tcPr>
          <w:p>
            <w:r>
              <w:t>AI</w:t>
            </w:r>
          </w:p>
        </w:tc>
        <w:tc>
          <w:tcPr>
            <w:tcW w:type="dxa" w:w="5040"/>
          </w:tcPr>
          <w:p>
            <w:r>
              <w:t>Real provider/product E2E remains provider-dependent.</w:t>
            </w:r>
          </w:p>
        </w:tc>
      </w:tr>
      <w:tr>
        <w:tc>
          <w:tcPr>
            <w:tcW w:type="dxa" w:w="5040"/>
          </w:tcPr>
          <w:p>
            <w:r>
              <w:t>Email/SMS</w:t>
            </w:r>
          </w:p>
        </w:tc>
        <w:tc>
          <w:tcPr>
            <w:tcW w:type="dxa" w:w="5040"/>
          </w:tcPr>
          <w:p>
            <w:r>
              <w:t>Real provider certification remains separate.</w:t>
            </w:r>
          </w:p>
        </w:tc>
      </w:tr>
      <w:tr>
        <w:tc>
          <w:tcPr>
            <w:tcW w:type="dxa" w:w="5040"/>
          </w:tcPr>
          <w:p>
            <w:r>
              <w:t>DR</w:t>
            </w:r>
          </w:p>
        </w:tc>
        <w:tc>
          <w:tcPr>
            <w:tcW w:type="dxa" w:w="5040"/>
          </w:tcPr>
          <w:p>
            <w:r>
              <w:t>Measured restore/RPO/RTO evidence remains incomplete.</w:t>
            </w:r>
          </w:p>
        </w:tc>
      </w:tr>
      <w:tr>
        <w:tc>
          <w:tcPr>
            <w:tcW w:type="dxa" w:w="5040"/>
          </w:tcPr>
          <w:p>
            <w:r>
              <w:t>Scale</w:t>
            </w:r>
          </w:p>
        </w:tc>
        <w:tc>
          <w:tcPr>
            <w:tcW w:type="dxa" w:w="5040"/>
          </w:tcPr>
          <w:p>
            <w:r>
              <w:t>Final-topology load evidence remains incomplete.</w:t>
            </w:r>
          </w:p>
        </w:tc>
      </w:tr>
      <w:tr>
        <w:tc>
          <w:tcPr>
            <w:tcW w:type="dxa" w:w="5040"/>
          </w:tcPr>
          <w:p>
            <w:r>
              <w:t>Provisioning</w:t>
            </w:r>
          </w:p>
        </w:tc>
        <w:tc>
          <w:tcPr>
            <w:tcW w:type="dxa" w:w="5040"/>
          </w:tcPr>
          <w:p>
            <w:r>
              <w:t>Repeatable customer deployment certification remains incomplete.</w:t>
            </w:r>
          </w:p>
        </w:tc>
      </w:tr>
      <w:tr>
        <w:tc>
          <w:tcPr>
            <w:tcW w:type="dxa" w:w="5040"/>
          </w:tcPr>
          <w:p>
            <w:r>
              <w:t>Final certification</w:t>
            </w:r>
          </w:p>
        </w:tc>
        <w:tc>
          <w:tcPr>
            <w:tcW w:type="dxa" w:w="5040"/>
          </w:tcPr>
          <w:p>
            <w:r>
              <w:t>Not complete.</w:t>
            </w:r>
          </w:p>
        </w:tc>
      </w:tr>
    </w:tbl>
    <w:p/>
    <w:p>
      <w:pPr>
        <w:pStyle w:val="Heading1"/>
      </w:pPr>
      <w:r>
        <w:t>15. Immediate Next Step for the New Chat</w:t>
      </w:r>
    </w:p>
    <w:p>
      <w:pPr>
        <w:pStyle w:val="ListNumber"/>
      </w:pPr>
      <w:r>
        <w:t>Read this document first.</w:t>
      </w:r>
    </w:p>
    <w:p>
      <w:pPr>
        <w:pStyle w:val="ListNumber"/>
      </w:pPr>
      <w:r>
        <w:t>Read the 15 September Recent Updates 01 checkpoint and credential-handling sources.</w:t>
      </w:r>
    </w:p>
    <w:p>
      <w:pPr>
        <w:pStyle w:val="ListNumber"/>
      </w:pPr>
      <w:r>
        <w:t>Inspect git status/diff before modifying anything.</w:t>
      </w:r>
    </w:p>
    <w:p>
      <w:pPr>
        <w:pStyle w:val="ListNumber"/>
      </w:pPr>
      <w:r>
        <w:t>Do not restart completed phases.</w:t>
      </w:r>
    </w:p>
    <w:p>
      <w:pPr>
        <w:pStyle w:val="ListNumber"/>
      </w:pPr>
      <w:r>
        <w:t>Do not request or expose credentials.</w:t>
      </w:r>
    </w:p>
    <w:p>
      <w:pPr>
        <w:pStyle w:val="ListNumber"/>
      </w:pPr>
      <w:r>
        <w:t>Continue provider-independent realtime/WebRTC application and security verification.</w:t>
      </w:r>
    </w:p>
    <w:p>
      <w:pPr>
        <w:pStyle w:val="ListNumber"/>
      </w:pPr>
      <w:r>
        <w:t>Test missing-Pusher degradation and Chat persistence.</w:t>
      </w:r>
    </w:p>
    <w:p>
      <w:pPr>
        <w:pStyle w:val="ListNumber"/>
      </w:pPr>
      <w:r>
        <w:t>Test authorization, tenant isolation, forged resource/channel attempts and unauthorized-call behavior where live Pusher is not required.</w:t>
      </w:r>
    </w:p>
    <w:p>
      <w:pPr>
        <w:pStyle w:val="ListNumber"/>
      </w:pPr>
      <w:r>
        <w:t>Check secret exposure.</w:t>
      </w:r>
    </w:p>
    <w:p>
      <w:pPr>
        <w:pStyle w:val="ListNumber"/>
      </w:pPr>
      <w:r>
        <w:t>Run relevant TypeScript/build/regression tests.</w:t>
      </w:r>
    </w:p>
    <w:p>
      <w:pPr>
        <w:pStyle w:val="ListNumber"/>
      </w:pPr>
      <w:r>
        <w:t>Record PASS / FAIL / BLOCKED / DEFERRED / ACCEPTED RISK / NOT TESTED explicitly.</w:t>
      </w:r>
    </w:p>
    <w:p>
      <w:pPr>
        <w:pStyle w:val="ListNumber"/>
      </w:pPr>
      <w:r>
        <w:t>Do not call real Pusher or real browser-to-browser WebRTC certified until actual infrastructure has been exercised.</w:t>
      </w:r>
    </w:p>
    <w:p>
      <w:pPr>
        <w:pStyle w:val="ListNumber"/>
      </w:pPr>
      <w:r>
        <w:t>When legitimate isolated Pusher infrastructure is later available, resume the real-provider gate rather than rebuilding the feature.</w:t>
      </w:r>
    </w:p>
    <w:p>
      <w:pPr>
        <w:pStyle w:val="Heading1"/>
      </w:pPr>
      <w:r>
        <w:t>16. Exact Opening Context for the Next Development Chat</w:t>
      </w:r>
    </w:p>
    <w:p>
      <w:r>
        <w:t>Continue the AI Security + Business CRM project from “Recent Updated - 02 Date : 16th September 2026”. The project is in Phase 14 Step 7 controlled provider activation, with realtime/calling certification preparation active. The Pusher contract has been audited, but all six Pusher variables are currently absent from .env.test. The user explicitly wants development to continue WITHOUT Pusher credentials for now. Follow the credential policy: never ask for or print secrets, never invent credentials, never copy production or customer credentials into test, and never fabricate provider success. Continue all safe provider-independent work, including Chat persistence/degradation, realtime/WebRTC security and authorization tests, Admin/Employee authorization verification, secret-exposure checks, and regression tests. Real Pusher Chat/presence/typing, real Pusher WebRTC signaling, and actual browser-to-browser media remain BLOCKED/NOT TESTED until legitimate isolated realtime infrastructure is available. Keep CallSession/application behavior, signaling and actual media connectivity as separate certification dimensions. Do not modify production credentials or production configuration. Do not declare final production certification yet.</w:t>
      </w:r>
    </w:p>
    <w:p>
      <w:pPr>
        <w:pStyle w:val="Heading1"/>
      </w:pPr>
      <w:r>
        <w:t>17. Non-Negotiable Rules</w:t>
      </w:r>
    </w:p>
    <w:p>
      <w:pPr>
        <w:pStyle w:val="ListBullet"/>
      </w:pPr>
      <w:r>
        <w:t>Evidence beats assumptions.</w:t>
      </w:r>
    </w:p>
    <w:p>
      <w:pPr>
        <w:pStyle w:val="ListBullet"/>
      </w:pPr>
      <w:r>
        <w:t>Read the latest handover, roadmap and repository state before architecture changes.</w:t>
      </w:r>
    </w:p>
    <w:p>
      <w:pPr>
        <w:pStyle w:val="ListBullet"/>
      </w:pPr>
      <w:r>
        <w:t>Do not restart completed work without a reproducible defect.</w:t>
      </w:r>
    </w:p>
    <w:p>
      <w:pPr>
        <w:pStyle w:val="ListBullet"/>
      </w:pPr>
      <w:r>
        <w:t>Audit before implementation and define acceptance criteria.</w:t>
      </w:r>
    </w:p>
    <w:p>
      <w:pPr>
        <w:pStyle w:val="ListBullet"/>
      </w:pPr>
      <w:r>
        <w:t>Use the smallest complete change and focused adversarial tests.</w:t>
      </w:r>
    </w:p>
    <w:p>
      <w:pPr>
        <w:pStyle w:val="ListBullet"/>
      </w:pPr>
      <w:r>
        <w:t>Use explicit PASS / FAIL / BLOCKED / DEFERRED / ACCEPTED RISK / NOT TESTED classifications.</w:t>
      </w:r>
    </w:p>
    <w:p>
      <w:pPr>
        <w:pStyle w:val="ListBullet"/>
      </w:pPr>
      <w:r>
        <w:t>Never claim runtime behavior from code inspection when executable evidence is possible.</w:t>
      </w:r>
    </w:p>
    <w:p>
      <w:pPr>
        <w:pStyle w:val="ListBullet"/>
      </w:pPr>
      <w:r>
        <w:t>Never invent credentials or provider success.</w:t>
      </w:r>
    </w:p>
    <w:p>
      <w:pPr>
        <w:pStyle w:val="ListBullet"/>
      </w:pPr>
      <w:r>
        <w:t>Never trust client-supplied tenant/resource identifiers without authorization.</w:t>
      </w:r>
    </w:p>
    <w:p>
      <w:pPr>
        <w:pStyle w:val="ListBullet"/>
      </w:pPr>
      <w:r>
        <w:t>Never expose secret values.</w:t>
      </w:r>
    </w:p>
    <w:p>
      <w:pPr>
        <w:pStyle w:val="ListBullet"/>
      </w:pPr>
      <w:r>
        <w:t>Never put production credentials into local/E2E environments.</w:t>
      </w:r>
    </w:p>
    <w:p>
      <w:pPr>
        <w:pStyle w:val="ListBullet"/>
      </w:pPr>
      <w:r>
        <w:t>Never use another customer's credentials.</w:t>
      </w:r>
    </w:p>
    <w:p>
      <w:pPr>
        <w:pStyle w:val="ListBullet"/>
      </w:pPr>
      <w:r>
        <w:t>Never weaken security assertions to make tests pass.</w:t>
      </w:r>
    </w:p>
    <w:p>
      <w:pPr>
        <w:pStyle w:val="ListBullet"/>
      </w:pPr>
      <w:r>
        <w:t>Never run destructive production DB operations without explicit authorization and target confirmation.</w:t>
      </w:r>
    </w:p>
    <w:p>
      <w:pPr>
        <w:pStyle w:val="ListBullet"/>
      </w:pPr>
      <w:r>
        <w:t>After production mutation, independently verify the result.</w:t>
      </w:r>
    </w:p>
    <w:p>
      <w:pPr>
        <w:pStyle w:val="ListBullet"/>
      </w:pPr>
      <w:r>
        <w:t>Keep implementation maturity separate from production certification.</w:t>
      </w:r>
    </w:p>
    <w:p>
      <w:pPr>
        <w:pStyle w:val="ListBullet"/>
      </w:pPr>
      <w:r>
        <w:t>Never call WebRTC fully E2E-certified without real realtime and browser-media infrastructure.</w:t>
      </w:r>
    </w:p>
    <w:p>
      <w:pPr>
        <w:pStyle w:val="ListBullet"/>
      </w:pPr>
      <w:r>
        <w:t>Keep every customer's credentials isolated to that customer's deployment.</w:t>
      </w:r>
    </w:p>
    <w:p>
      <w:pPr>
        <w:pStyle w:val="Heading1"/>
      </w:pPr>
      <w:r>
        <w:t>18. Checkpoint Conclusion</w:t>
      </w:r>
    </w:p>
    <w:p>
      <w:r>
        <w:t>As of 16 September 2026, the project has progressed from the 15 September controlled-demo/provider-activation checkpoint into a focused realtime/calling certification preparation cycle. The coding agent identified the actual Pusher environment contract and reviewed the relevant security architecture. The disposable test environment currently has no Pusher variables configured, so the real-provider branch is blocked. The user has explicitly chosen to continue development without those credentials for now. The correct path is therefore to continue safe provider-independent testing and hardening, preserve truthful degradation, and postpone only the evidence that genuinely requires a live Pusher service. The source roadmap still requires real-provider E2E, CCTV infrastructure, AI provider evidence, DR, scale, repeatable provisioning and final integrated certification before the final production state. fileciteturn299file0turn299file17</w:t>
      </w:r>
    </w:p>
    <w:p>
      <w:pPr>
        <w:pStyle w:val="Heading1"/>
      </w:pPr>
      <w:r>
        <w:t>19. Source References</w:t>
      </w:r>
    </w:p>
    <w:p>
      <w:pPr>
        <w:pStyle w:val="ListBullet"/>
      </w:pPr>
      <w:r>
        <w:t>Recent updates 01 - Date : 15th September 2026 — previous checkpoint, current phase, provider plan, maturity and remaining work. fileciteturn299file6turn299file13</w:t>
      </w:r>
    </w:p>
    <w:p>
      <w:pPr>
        <w:pStyle w:val="ListBullet"/>
      </w:pPr>
      <w:r>
        <w:t>How to handle credentials — credential storage, environment separation, provider activation and failure/degradation policy. fileciteturn299file1turn299file3</w:t>
      </w:r>
    </w:p>
    <w:p>
      <w:pPr>
        <w:pStyle w:val="ListBullet"/>
      </w:pPr>
      <w:r>
        <w:t>Before asking for credentials — pre-credential product gate, client demo workflow, credential manifest and Admin/tenant operating model. fileciteturn299file9</w:t>
      </w:r>
    </w:p>
    <w:p>
      <w:pPr>
        <w:pStyle w:val="ListBullet"/>
      </w:pPr>
      <w:r>
        <w:t>Testing Conditions — realtime/WebRTC, communication security, authorization and tenant-isolation conditions. fileciteturn299file15</w:t>
      </w:r>
    </w:p>
    <w:p>
      <w:pPr>
        <w:pStyle w:val="ListBullet"/>
      </w:pPr>
      <w:r>
        <w:t>fresh Roadmap — permanent architecture and real-provider/browser E2E requirements. fileciteturn299file8</w:t>
      </w:r>
    </w:p>
    <w:p>
      <w:pPr>
        <w:pStyle w:val="ListBullet"/>
      </w:pPr>
      <w:r>
        <w:t>Updates From fresh roadmap till now and Future Plan — historical continuity and evidence-first execution model. fileciteturn299file2turn299file18</w:t>
      </w:r>
    </w:p>
    <w:p>
      <w:pPr>
        <w:jc w:val="center"/>
      </w:pPr>
      <w:r>
        <w:rPr>
          <w:b/>
          <w:sz w:val="24"/>
        </w:rPr>
        <w:t>END OF CHECKPOINT — 16 SEPTEMBER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