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02C"/>
          <w:sz w:val="36"/>
        </w:rPr>
        <w:t>THE LARTISIEN COLLECTION</w:t>
      </w:r>
    </w:p>
    <w:p>
      <w:pPr>
        <w:jc w:val="center"/>
      </w:pPr>
      <w:r>
        <w:rPr>
          <w:i/>
          <w:color w:val="2C2C2C"/>
          <w:sz w:val="24"/>
        </w:rPr>
        <w:t>Rate Intelligence — Executive Summary</w:t>
      </w:r>
    </w:p>
    <w:p>
      <w:pPr>
        <w:jc w:val="center"/>
      </w:pPr>
      <w:r>
        <w:rPr>
          <w:color w:val="888888"/>
          <w:sz w:val="18"/>
        </w:rPr>
        <w:t>MADA 2025 Final Project  ·  Minka Borec  ·  June 2026</w:t>
      </w:r>
    </w:p>
    <w:p>
      <w:pPr>
        <w:spacing w:before="40" w:after="120"/>
        <w:jc w:val="center"/>
      </w:pPr>
      <w:r>
        <w:rPr>
          <w:color w:val="C9A02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60"/>
      </w:pPr>
      <w:r>
        <w:rPr>
          <w:b/>
          <w:color w:val="C9A02C"/>
          <w:sz w:val="19"/>
        </w:rPr>
        <w:t>THE BUSINESS QUESTION</w:t>
      </w:r>
    </w:p>
    <w:p>
      <w:pPr>
        <w:spacing w:before="20" w:after="60"/>
      </w:pPr>
      <w:r>
        <w:rPr>
          <w:color w:val="2C2C2C"/>
          <w:sz w:val="19"/>
        </w:rPr>
        <w:t>Can a machine learning model predict whether a luxury hotel stay exceeds €3,000/night — and estimate the exact rate — using only three inputs: hotel property, arrival month, and room category? Lartisien Collection operates 10 ultra-luxury properties across three continents. Accurate rate intelligence supports revenue management, client advisory, and promotional planning.</w:t>
      </w:r>
    </w:p>
    <w:p>
      <w:pPr>
        <w:spacing w:before="160" w:after="60"/>
      </w:pPr>
      <w:r>
        <w:rPr>
          <w:b/>
          <w:color w:val="C9A02C"/>
          <w:sz w:val="19"/>
        </w:rPr>
        <w:t>DATA &amp; APPROACH</w:t>
      </w:r>
    </w:p>
    <w:p>
      <w:pPr>
        <w:spacing w:before="20" w:after="60"/>
      </w:pPr>
      <w:r>
        <w:rPr>
          <w:color w:val="2C2C2C"/>
          <w:sz w:val="19"/>
        </w:rPr>
        <w:t>600 reservations drawn from 10 hotels, 6 room tiers, and 12 calendar months (2023–2024). Fourteen columns were engineered into 18 model-ready features, including cyclic month encoding (sin/cos), Christmas proximity, school-holiday flags, room-tier interactions, and hotel identity dummies. All preprocessing lives inside a scikit-learn Pipeline to eliminate any risk of data leakage. An 80/20 stratified split — stratified on the premium label — reserves 120 rows as a held-out test set that no model ever sees during training or tuning. Five-fold cross-validation provides confidence intervals.</w:t>
      </w:r>
    </w:p>
    <w:p>
      <w:pPr>
        <w:spacing w:before="160" w:after="60"/>
      </w:pPr>
      <w:r>
        <w:rPr>
          <w:b/>
          <w:color w:val="C9A02C"/>
          <w:sz w:val="19"/>
        </w:rPr>
        <w:t>MODEL RESULTS — HELD-OUT TEST SET</w:t>
      </w:r>
    </w:p>
    <w:p>
      <w:pPr>
        <w:spacing w:before="40" w:after="40"/>
      </w:pPr>
      <w:r>
        <w:rPr>
          <w:color w:val="666666"/>
          <w:sz w:val="18"/>
        </w:rPr>
        <w:t xml:space="preserve">Classification F1-macro </w:t>
      </w:r>
      <w:r>
        <w:rPr>
          <w:b/>
          <w:color w:val="1A1A1A"/>
          <w:sz w:val="20"/>
        </w:rPr>
        <w:t>0.862</w:t>
      </w:r>
      <w:r>
        <w:rPr>
          <w:color w:val="C9A02C"/>
        </w:rPr>
        <w:t xml:space="preserve">   │   </w:t>
      </w:r>
      <w:r>
        <w:rPr>
          <w:color w:val="666666"/>
          <w:sz w:val="18"/>
        </w:rPr>
        <w:t xml:space="preserve">ROC-AUC </w:t>
      </w:r>
      <w:r>
        <w:rPr>
          <w:b/>
          <w:color w:val="1A1A1A"/>
          <w:sz w:val="20"/>
        </w:rPr>
        <w:t>0.941</w:t>
      </w:r>
      <w:r>
        <w:rPr>
          <w:color w:val="C9A02C"/>
        </w:rPr>
        <w:t xml:space="preserve">   │   </w:t>
      </w:r>
      <w:r>
        <w:rPr>
          <w:color w:val="666666"/>
          <w:sz w:val="18"/>
        </w:rPr>
        <w:t xml:space="preserve">vs. Dummy baseline </w:t>
      </w:r>
      <w:r>
        <w:rPr>
          <w:b/>
          <w:color w:val="1A1A1A"/>
          <w:sz w:val="20"/>
        </w:rPr>
        <w:t>+0.468</w:t>
      </w:r>
    </w:p>
    <w:p>
      <w:pPr>
        <w:spacing w:before="40" w:after="40"/>
      </w:pPr>
      <w:r>
        <w:rPr>
          <w:color w:val="666666"/>
          <w:sz w:val="18"/>
        </w:rPr>
        <w:t xml:space="preserve">Regression R² </w:t>
      </w:r>
      <w:r>
        <w:rPr>
          <w:b/>
          <w:color w:val="1A1A1A"/>
          <w:sz w:val="20"/>
        </w:rPr>
        <w:t>0.933</w:t>
      </w:r>
      <w:r>
        <w:rPr>
          <w:color w:val="C9A02C"/>
        </w:rPr>
        <w:t xml:space="preserve">   │   </w:t>
      </w:r>
      <w:r>
        <w:rPr>
          <w:color w:val="666666"/>
          <w:sz w:val="18"/>
        </w:rPr>
        <w:t xml:space="preserve">Median MAE </w:t>
      </w:r>
      <w:r>
        <w:rPr>
          <w:b/>
          <w:color w:val="1A1A1A"/>
          <w:sz w:val="20"/>
        </w:rPr>
        <w:t>€1,096 /night</w:t>
      </w:r>
      <w:r>
        <w:rPr>
          <w:color w:val="C9A02C"/>
        </w:rPr>
        <w:t xml:space="preserve">   │   </w:t>
      </w:r>
      <w:r>
        <w:rPr>
          <w:color w:val="666666"/>
          <w:sz w:val="18"/>
        </w:rPr>
        <w:t xml:space="preserve">Within ±20% </w:t>
      </w:r>
      <w:r>
        <w:rPr>
          <w:b/>
          <w:color w:val="1A1A1A"/>
          <w:sz w:val="20"/>
        </w:rPr>
        <w:t>72% of bookings</w:t>
      </w:r>
    </w:p>
    <w:p>
      <w:pPr>
        <w:spacing w:before="20" w:after="60"/>
      </w:pPr>
      <w:r>
        <w:rPr>
          <w:color w:val="2C2C2C"/>
          <w:sz w:val="19"/>
        </w:rPr>
        <w:t>A five-model ladder was benchmarked for each task: Dummy → Logistic/Ridge → Random Forest → GradientBoosting → XGBoost. The tuned Gradient Boosting classifier achieves the highest F1 (0.862); XGBoost edges ahead on regression (R²=0.933 vs 0.930). All models are compared against a naïve Dummy baseline. The 5-fold CV score closely mirrors the test score, confirming that results are not a lucky split.</w:t>
      </w:r>
    </w:p>
    <w:p>
      <w:pPr>
        <w:spacing w:before="160" w:after="60"/>
      </w:pPr>
      <w:r>
        <w:rPr>
          <w:b/>
          <w:color w:val="C9A02C"/>
          <w:sz w:val="19"/>
        </w:rPr>
        <w:t>KEY PRICING DRIVERS</w:t>
      </w:r>
    </w:p>
    <w:p>
      <w:pPr>
        <w:spacing w:before="20" w:after="40"/>
        <w:ind w:left="288"/>
      </w:pPr>
      <w:r>
        <w:rPr>
          <w:b/>
          <w:color w:val="C9A02C"/>
          <w:sz w:val="19"/>
        </w:rPr>
        <w:t xml:space="preserve">Room category  </w:t>
      </w:r>
      <w:r>
        <w:rPr>
          <w:color w:val="2C2C2C"/>
          <w:sz w:val="19"/>
        </w:rPr>
        <w:t>accounts for ~30% of model importance. Moving from Deluxe to Presidential Suite adds ~€8,000/night.</w:t>
      </w:r>
    </w:p>
    <w:p>
      <w:pPr>
        <w:spacing w:before="20" w:after="40"/>
        <w:ind w:left="288"/>
      </w:pPr>
      <w:r>
        <w:rPr>
          <w:b/>
          <w:color w:val="C9A02C"/>
          <w:sz w:val="19"/>
        </w:rPr>
        <w:t xml:space="preserve">Hotel brand  </w:t>
      </w:r>
      <w:r>
        <w:rPr>
          <w:color w:val="2C2C2C"/>
          <w:sz w:val="19"/>
        </w:rPr>
        <w:t>~25% importance. Cheval Blanc Randheli and Eden Rock carry the largest consistent premiums.</w:t>
      </w:r>
    </w:p>
    <w:p>
      <w:pPr>
        <w:spacing w:before="20" w:after="40"/>
        <w:ind w:left="288"/>
      </w:pPr>
      <w:r>
        <w:rPr>
          <w:b/>
          <w:color w:val="C9A02C"/>
          <w:sz w:val="19"/>
        </w:rPr>
        <w:t xml:space="preserve">Seasonality  </w:t>
      </w:r>
      <w:r>
        <w:rPr>
          <w:color w:val="2C2C2C"/>
          <w:sz w:val="19"/>
        </w:rPr>
        <w:t>~25% importance. Christmas proximity is the single strongest seasonal signal; August school holidays add a secondary peak.</w:t>
      </w:r>
    </w:p>
    <w:p>
      <w:pPr>
        <w:spacing w:before="20" w:after="40"/>
        <w:ind w:left="288"/>
      </w:pPr>
      <w:r>
        <w:rPr>
          <w:b/>
          <w:color w:val="C9A02C"/>
          <w:sz w:val="19"/>
        </w:rPr>
        <w:t xml:space="preserve">Interactions  </w:t>
      </w:r>
      <w:r>
        <w:rPr>
          <w:color w:val="2C2C2C"/>
          <w:sz w:val="19"/>
        </w:rPr>
        <w:t>room_tier × holiday amplifies peak-season premiums; holiday × weekend adds a smaller weekend uplift.</w:t>
      </w:r>
    </w:p>
    <w:p>
      <w:pPr>
        <w:spacing w:before="160" w:after="60"/>
      </w:pPr>
      <w:r>
        <w:rPr>
          <w:b/>
          <w:color w:val="C9A02C"/>
          <w:sz w:val="19"/>
        </w:rPr>
        <w:t>HONEST LIMITATIONS</w:t>
      </w:r>
    </w:p>
    <w:p>
      <w:pPr>
        <w:spacing w:before="20" w:after="40"/>
        <w:ind w:left="288"/>
      </w:pPr>
      <w:r>
        <w:rPr>
          <w:b/>
          <w:color w:val="C9A02C"/>
          <w:sz w:val="19"/>
        </w:rPr>
        <w:t xml:space="preserve">Small universe  </w:t>
      </w:r>
      <w:r>
        <w:rPr>
          <w:color w:val="2C2C2C"/>
          <w:sz w:val="19"/>
        </w:rPr>
        <w:t>Only 10 properties. The model cannot generalise to hotels it has never seen.</w:t>
      </w:r>
    </w:p>
    <w:p>
      <w:pPr>
        <w:spacing w:before="20" w:after="40"/>
        <w:ind w:left="288"/>
      </w:pPr>
      <w:r>
        <w:rPr>
          <w:b/>
          <w:color w:val="C9A02C"/>
          <w:sz w:val="19"/>
        </w:rPr>
        <w:t xml:space="preserve">No real-time data  </w:t>
      </w:r>
      <w:r>
        <w:rPr>
          <w:color w:val="2C2C2C"/>
          <w:sz w:val="19"/>
        </w:rPr>
        <w:t>Rates reflect 2023–2024 historical bookings; flash sales or last-minute deals are not captured.</w:t>
      </w:r>
    </w:p>
    <w:p>
      <w:pPr>
        <w:spacing w:before="20" w:after="40"/>
        <w:ind w:left="288"/>
      </w:pPr>
      <w:r>
        <w:rPr>
          <w:b/>
          <w:color w:val="C9A02C"/>
          <w:sz w:val="19"/>
        </w:rPr>
        <w:t xml:space="preserve">Overfit risk  </w:t>
      </w:r>
      <w:r>
        <w:rPr>
          <w:color w:val="2C2C2C"/>
          <w:sz w:val="19"/>
        </w:rPr>
        <w:t>GradBoost train F1=1.000 vs test F1=0.862 (gap 0.14). CV and test are consistent, but the gap is flagged.</w:t>
      </w:r>
    </w:p>
    <w:p>
      <w:pPr>
        <w:spacing w:before="20" w:after="40"/>
        <w:ind w:left="288"/>
      </w:pPr>
      <w:r>
        <w:rPr>
          <w:b/>
          <w:color w:val="C9A02C"/>
          <w:sz w:val="19"/>
        </w:rPr>
        <w:t xml:space="preserve">Year-over-year drift  </w:t>
      </w:r>
      <w:r>
        <w:rPr>
          <w:color w:val="2C2C2C"/>
          <w:sz w:val="19"/>
        </w:rPr>
        <w:t>No price inflation or demand trend modelled; retraining annually is recommended.</w:t>
      </w:r>
    </w:p>
    <w:p>
      <w:pPr>
        <w:spacing w:before="160" w:after="60"/>
      </w:pPr>
      <w:r>
        <w:rPr>
          <w:b/>
          <w:color w:val="C9A02C"/>
          <w:sz w:val="19"/>
        </w:rPr>
        <w:t>LIVE APPLICATION (D2)</w:t>
      </w:r>
    </w:p>
    <w:p>
      <w:pPr>
        <w:spacing w:before="20" w:after="60"/>
      </w:pPr>
      <w:r>
        <w:rPr>
          <w:color w:val="2C2C2C"/>
          <w:sz w:val="19"/>
        </w:rPr>
        <w:t>A React web app deployed on Vercel provides instant rate intelligence to any device with a browser — no installation required. Select property, month, and room category; the model returns a tier classification (Premium &gt; €3,000 or Standard) with a probability bar and an estimated EUR rate. A second tab displays the full model leaderboard and feature-importance ranking for transparency.</w:t>
      </w:r>
    </w:p>
    <w:p>
      <w:pPr>
        <w:spacing w:before="20" w:after="60"/>
      </w:pPr>
      <w:r>
        <w:rPr>
          <w:color w:val="2C2C2C"/>
          <w:sz w:val="19"/>
        </w:rPr>
        <w:t>Live app: https://frontend-rosy-omega-sofux1jg9y.vercel.app</w:t>
      </w:r>
    </w:p>
    <w:p>
      <w:pPr>
        <w:spacing w:before="20" w:after="60"/>
      </w:pPr>
      <w:r>
        <w:rPr>
          <w:color w:val="2C2C2C"/>
          <w:sz w:val="19"/>
        </w:rPr>
        <w:t>GitHub: https://github.com/Aruni333/lartisien-ml-project</w:t>
      </w:r>
    </w:p>
    <w:p/>
    <w:p>
      <w:pPr>
        <w:jc w:val="center"/>
      </w:pPr>
      <w:r>
        <w:rPr>
          <w:color w:val="C9A02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AAAAAA"/>
          <w:sz w:val="16"/>
        </w:rPr>
        <w:t>Built end-to-end with Python · scikit-learn · XGBoost · React · FastAPI · Claude Code (AI-assisted)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