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300"/>
        <w:jc w:val="center"/>
      </w:pPr>
      <w:r>
        <w:rPr>
          <w:rFonts w:ascii="Times New Roman" w:cs="Times New Roman" w:eastAsia="Times New Roman" w:hAnsi="Times New Roman"/>
          <w:b/>
          <w:bCs/>
          <w:i w:val="false"/>
          <w:iCs w:val="false"/>
          <w:sz w:val="30"/>
          <w:szCs w:val="30"/>
        </w:rPr>
        <w:t xml:space="preserve">SIMATS ENGINEERING</w:t>
      </w:r>
    </w:p>
    <w:p>
      <w:pPr>
        <w:spacing w:after="300" w:line="300"/>
        <w:jc w:val="center"/>
      </w:pPr>
      <w:r>
        <w:rPr>
          <w:rFonts w:ascii="Times New Roman" w:cs="Times New Roman" w:eastAsia="Times New Roman" w:hAnsi="Times New Roman"/>
          <w:b/>
          <w:bCs/>
          <w:i w:val="false"/>
          <w:iCs w:val="false"/>
          <w:sz w:val="28"/>
          <w:szCs w:val="28"/>
        </w:rPr>
        <w:t xml:space="preserve">ASSESSMENT TOOL 2</w:t>
      </w:r>
    </w:p>
    <w:p>
      <w:pPr>
        <w:spacing w:after="300" w:line="300"/>
        <w:jc w:val="left"/>
      </w:pPr>
      <w:r>
        <w:rPr>
          <w:rFonts w:ascii="Times New Roman" w:cs="Times New Roman" w:eastAsia="Times New Roman" w:hAnsi="Times New Roman"/>
          <w:b/>
          <w:bCs/>
          <w:sz w:val="24"/>
          <w:szCs w:val="24"/>
        </w:rPr>
        <w:t xml:space="preserve">COURSE NAME: </w:t>
      </w:r>
      <w:r>
        <w:rPr>
          <w:rFonts w:ascii="Times New Roman" w:cs="Times New Roman" w:eastAsia="Times New Roman" w:hAnsi="Times New Roman"/>
          <w:sz w:val="24"/>
          <w:szCs w:val="24"/>
        </w:rPr>
        <w:t xml:space="preserve">Artificial Intelligence</w:t>
      </w:r>
      <w:r>
        <w:rPr>
          <w:rFonts w:ascii="Times New Roman" w:cs="Times New Roman" w:eastAsia="Times New Roman" w:hAnsi="Times New Roman"/>
          <w:b/>
          <w:bCs/>
          <w:sz w:val="24"/>
          <w:szCs w:val="24"/>
        </w:rPr>
        <w:t xml:space="preserve">                                                    COURSE CODE: </w:t>
      </w:r>
      <w:r>
        <w:rPr>
          <w:rFonts w:ascii="Times New Roman" w:cs="Times New Roman" w:eastAsia="Times New Roman" w:hAnsi="Times New Roman"/>
          <w:sz w:val="24"/>
          <w:szCs w:val="24"/>
        </w:rPr>
        <w:t xml:space="preserve">CSA17</w:t>
      </w:r>
    </w:p>
    <w:p>
      <w:pPr>
        <w:spacing w:after="150" w:line="300"/>
        <w:jc w:val="left"/>
      </w:pPr>
      <w:r>
        <w:rPr>
          <w:rFonts w:ascii="Times New Roman" w:cs="Times New Roman" w:eastAsia="Times New Roman" w:hAnsi="Times New Roman"/>
          <w:b/>
          <w:bCs/>
          <w:i w:val="false"/>
          <w:iCs w:val="false"/>
          <w:sz w:val="24"/>
          <w:szCs w:val="24"/>
          <w:u w:val="single"/>
        </w:rPr>
        <w:t xml:space="preserve">COURSE OUTCOME COVERED</w:t>
      </w:r>
    </w:p>
    <w:p>
      <w:pPr>
        <w:spacing w:after="300" w:line="300"/>
        <w:jc w:val="left"/>
      </w:pPr>
      <w:r>
        <w:rPr>
          <w:rFonts w:ascii="Times New Roman" w:cs="Times New Roman" w:eastAsia="Times New Roman" w:hAnsi="Times New Roman"/>
          <w:b w:val="false"/>
          <w:bCs w:val="false"/>
          <w:i w:val="false"/>
          <w:iCs w:val="false"/>
          <w:sz w:val="24"/>
          <w:szCs w:val="24"/>
        </w:rPr>
        <w:t xml:space="preserve">CO4: Implement machine learning techniques including decision tree algorithms, reinforcement learning, and build models for classification and decision-making. (BL3)</w:t>
      </w:r>
    </w:p>
    <w:p>
      <w:pPr>
        <w:spacing w:after="150" w:line="300"/>
        <w:jc w:val="left"/>
      </w:pPr>
      <w:r>
        <w:rPr>
          <w:rFonts w:ascii="Times New Roman" w:cs="Times New Roman" w:eastAsia="Times New Roman" w:hAnsi="Times New Roman"/>
          <w:b/>
          <w:bCs/>
          <w:sz w:val="24"/>
          <w:szCs w:val="24"/>
        </w:rPr>
        <w:t xml:space="preserve">Assessment Tool Weightage: </w:t>
      </w:r>
      <w:r>
        <w:rPr>
          <w:rFonts w:ascii="Times New Roman" w:cs="Times New Roman" w:eastAsia="Times New Roman" w:hAnsi="Times New Roman"/>
          <w:sz w:val="24"/>
          <w:szCs w:val="24"/>
        </w:rPr>
        <w:t xml:space="preserve">10%</w:t>
      </w:r>
    </w:p>
    <w:p>
      <w:pPr>
        <w:spacing w:after="150" w:line="300"/>
        <w:jc w:val="left"/>
      </w:pPr>
      <w:r>
        <w:rPr>
          <w:rFonts w:ascii="Times New Roman" w:cs="Times New Roman" w:eastAsia="Times New Roman" w:hAnsi="Times New Roman"/>
          <w:b/>
          <w:bCs/>
          <w:sz w:val="24"/>
          <w:szCs w:val="24"/>
        </w:rPr>
        <w:t xml:space="preserve">Duration: </w:t>
      </w:r>
      <w:r>
        <w:rPr>
          <w:rFonts w:ascii="Times New Roman" w:cs="Times New Roman" w:eastAsia="Times New Roman" w:hAnsi="Times New Roman"/>
          <w:sz w:val="24"/>
          <w:szCs w:val="24"/>
        </w:rPr>
        <w:t xml:space="preserve">1 hour</w:t>
      </w:r>
    </w:p>
    <w:p>
      <w:pPr>
        <w:spacing w:after="400" w:line="300"/>
        <w:jc w:val="left"/>
      </w:pPr>
      <w:r>
        <w:rPr>
          <w:rFonts w:ascii="Times New Roman" w:cs="Times New Roman" w:eastAsia="Times New Roman" w:hAnsi="Times New Roman"/>
          <w:b/>
          <w:bCs/>
          <w:sz w:val="24"/>
          <w:szCs w:val="24"/>
        </w:rPr>
        <w:t xml:space="preserve">QUESTIONS: </w:t>
      </w:r>
      <w:r>
        <w:rPr>
          <w:rFonts w:ascii="Times New Roman" w:cs="Times New Roman" w:eastAsia="Times New Roman" w:hAnsi="Times New Roman"/>
          <w:sz w:val="24"/>
          <w:szCs w:val="24"/>
        </w:rPr>
        <w:t xml:space="preserve">4</w:t>
      </w:r>
      <w:r>
        <w:rPr>
          <w:rFonts w:ascii="Times New Roman" w:cs="Times New Roman" w:eastAsia="Times New Roman" w:hAnsi="Times New Roman"/>
          <w:b/>
          <w:bCs/>
          <w:sz w:val="24"/>
          <w:szCs w:val="24"/>
        </w:rPr>
        <w:t xml:space="preserve">                                                                              Total Marks: </w:t>
      </w:r>
      <w:r>
        <w:rPr>
          <w:rFonts w:ascii="Times New Roman" w:cs="Times New Roman" w:eastAsia="Times New Roman" w:hAnsi="Times New Roman"/>
          <w:sz w:val="24"/>
          <w:szCs w:val="24"/>
        </w:rPr>
        <w:t xml:space="preserve">40</w:t>
      </w:r>
    </w:p>
    <w:p>
      <w:pPr>
        <w:spacing w:after="50" w:line="300"/>
        <w:jc w:val="center"/>
      </w:pPr>
      <w:r>
        <w:rPr>
          <w:rFonts w:ascii="Times New Roman" w:cs="Times New Roman" w:eastAsia="Times New Roman" w:hAnsi="Times New Roman"/>
          <w:b/>
          <w:bCs/>
          <w:i w:val="false"/>
          <w:iCs w:val="false"/>
          <w:sz w:val="24"/>
          <w:szCs w:val="24"/>
        </w:rPr>
        <w:t xml:space="preserve">Annexure A</w:t>
      </w:r>
    </w:p>
    <w:p>
      <w:pPr>
        <w:spacing w:after="400" w:line="300"/>
        <w:jc w:val="center"/>
      </w:pPr>
      <w:r>
        <w:rPr>
          <w:rFonts w:ascii="Times New Roman" w:cs="Times New Roman" w:eastAsia="Times New Roman" w:hAnsi="Times New Roman"/>
          <w:b/>
          <w:bCs/>
          <w:i w:val="false"/>
          <w:iCs w:val="false"/>
          <w:sz w:val="28"/>
          <w:szCs w:val="28"/>
        </w:rPr>
        <w:t xml:space="preserve">ARTICLE REVIEW</w:t>
      </w:r>
    </w:p>
    <w:p>
      <w:pPr>
        <w:spacing w:after="200" w:line="300"/>
        <w:jc w:val="left"/>
      </w:pPr>
      <w:r>
        <w:rPr>
          <w:rFonts w:ascii="Times New Roman" w:cs="Times New Roman" w:eastAsia="Times New Roman" w:hAnsi="Times New Roman"/>
          <w:b/>
          <w:bCs/>
          <w:i w:val="false"/>
          <w:iCs w:val="false"/>
          <w:sz w:val="24"/>
          <w:szCs w:val="24"/>
        </w:rPr>
        <w:t xml:space="preserve">Code of Conduct:</w:t>
      </w:r>
    </w:p>
    <w:p>
      <w:pPr>
        <w:spacing w:after="200" w:line="300"/>
        <w:jc w:val="left"/>
      </w:pPr>
      <w:r>
        <w:rPr>
          <w:rFonts w:ascii="Times New Roman" w:cs="Times New Roman" w:eastAsia="Times New Roman" w:hAnsi="Times New Roman"/>
          <w:b w:val="false"/>
          <w:bCs w:val="false"/>
          <w:i w:val="false"/>
          <w:iCs w:val="false"/>
          <w:sz w:val="24"/>
          <w:szCs w:val="24"/>
        </w:rPr>
        <w:t xml:space="preserve">I Kurangi Arun Kumar / Register Number: 192372287 certify that this submission is my original work and that I have adhered to the guidelines specified for this assessment.</w:t>
      </w:r>
    </w:p>
    <w:p>
      <w:pPr>
        <w:spacing w:after="400" w:line="300"/>
        <w:jc w:val="left"/>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200" w:line="300"/>
        <w:jc w:val="left"/>
      </w:pPr>
      <w:r>
        <w:rPr>
          <w:rFonts w:ascii="Times New Roman" w:cs="Times New Roman" w:eastAsia="Times New Roman" w:hAnsi="Times New Roman"/>
          <w:b w:val="false"/>
          <w:bCs w:val="false"/>
          <w:i w:val="false"/>
          <w:iCs w:val="false"/>
          <w:sz w:val="24"/>
          <w:szCs w:val="24"/>
        </w:rPr>
        <w:t xml:space="preserve">Signature of the student: ____________________</w:t>
      </w:r>
    </w:p>
    <w:p>
      <w:r>
        <w:br w:type="page"/>
      </w:r>
    </w:p>
    <w:p>
      <w:pPr>
        <w:spacing w:after="50" w:line="300"/>
        <w:jc w:val="center"/>
      </w:pPr>
      <w:r>
        <w:rPr>
          <w:rFonts w:ascii="Times New Roman" w:cs="Times New Roman" w:eastAsia="Times New Roman" w:hAnsi="Times New Roman"/>
          <w:b/>
          <w:bCs/>
          <w:i w:val="false"/>
          <w:iCs w:val="false"/>
          <w:sz w:val="24"/>
          <w:szCs w:val="24"/>
        </w:rPr>
        <w:t xml:space="preserve">Annexure A</w:t>
      </w:r>
    </w:p>
    <w:p>
      <w:pPr>
        <w:spacing w:after="300" w:line="300"/>
        <w:jc w:val="center"/>
      </w:pPr>
      <w:r>
        <w:rPr>
          <w:rFonts w:ascii="Times New Roman" w:cs="Times New Roman" w:eastAsia="Times New Roman" w:hAnsi="Times New Roman"/>
          <w:b/>
          <w:bCs/>
          <w:i w:val="false"/>
          <w:iCs w:val="false"/>
          <w:sz w:val="28"/>
          <w:szCs w:val="28"/>
        </w:rPr>
        <w:t xml:space="preserve">ARTICLE REVIEW</w:t>
      </w:r>
    </w:p>
    <w:p>
      <w:pPr>
        <w:spacing w:after="150" w:line="300"/>
        <w:jc w:val="left"/>
      </w:pPr>
      <w:r>
        <w:rPr>
          <w:rFonts w:ascii="Times New Roman" w:cs="Times New Roman" w:eastAsia="Times New Roman" w:hAnsi="Times New Roman"/>
          <w:b/>
          <w:bCs/>
          <w:i w:val="false"/>
          <w:iCs w:val="false"/>
          <w:sz w:val="24"/>
          <w:szCs w:val="24"/>
          <w:u w:val="single"/>
        </w:rPr>
        <w:t xml:space="preserve">INSTRUCTIONS</w:t>
      </w:r>
    </w:p>
    <w:p>
      <w:pPr>
        <w:spacing w:after="200" w:line="300"/>
        <w:jc w:val="left"/>
      </w:pPr>
      <w:r>
        <w:rPr>
          <w:rFonts w:ascii="Times New Roman" w:cs="Times New Roman" w:eastAsia="Times New Roman" w:hAnsi="Times New Roman"/>
          <w:b w:val="false"/>
          <w:bCs w:val="false"/>
          <w:i w:val="false"/>
          <w:iCs w:val="false"/>
          <w:sz w:val="24"/>
          <w:szCs w:val="24"/>
        </w:rPr>
        <w:t xml:space="preserve">Select any ONE peer-reviewed research article (published after 2019) from IEEE Xplore, Springer, Elsevier, or ACM Digital Library related to any of the following topics: Inductive Learning, Decision Trees, Statistical Learning Methods (Naïve Bayes / Logistic Regression / SVM), or Reinforcement Learning applications.</w:t>
      </w:r>
    </w:p>
    <w:p>
      <w:pPr>
        <w:spacing w:after="300" w:line="300"/>
        <w:jc w:val="left"/>
      </w:pPr>
      <w:r>
        <w:rPr>
          <w:rFonts w:ascii="Times New Roman" w:cs="Times New Roman" w:eastAsia="Times New Roman" w:hAnsi="Times New Roman"/>
          <w:b w:val="false"/>
          <w:bCs w:val="false"/>
          <w:i w:val="false"/>
          <w:iCs w:val="false"/>
          <w:sz w:val="24"/>
          <w:szCs w:val="24"/>
        </w:rPr>
        <w:t xml:space="preserve">Submit: (i) Article citation details (ii) PDF or valid DOI link (iii) Written review as per the tasks below.</w:t>
      </w:r>
    </w:p>
    <w:p>
      <w:pPr>
        <w:spacing w:after="150" w:before="300"/>
      </w:pPr>
      <w:r>
        <w:rPr>
          <w:rFonts w:ascii="Times New Roman" w:cs="Times New Roman" w:eastAsia="Times New Roman" w:hAnsi="Times New Roman"/>
          <w:b/>
          <w:bCs/>
          <w:sz w:val="26"/>
          <w:szCs w:val="26"/>
        </w:rPr>
        <w:t xml:space="preserve">Task 1: Article Summary</w:t>
      </w:r>
    </w:p>
    <w:p>
      <w:pPr>
        <w:spacing w:after="150" w:line="300"/>
        <w:jc w:val="left"/>
      </w:pPr>
      <w:r>
        <w:rPr>
          <w:rFonts w:ascii="Times New Roman" w:cs="Times New Roman" w:eastAsia="Times New Roman" w:hAnsi="Times New Roman"/>
          <w:b w:val="false"/>
          <w:bCs w:val="false"/>
          <w:i w:val="false"/>
          <w:iCs w:val="false"/>
          <w:sz w:val="24"/>
          <w:szCs w:val="24"/>
        </w:rPr>
        <w:t xml:space="preserve">(a) Provide the full citation of the article (Author(s), Title, Journal/Conference, Year, DOI). State the domain/application area and the specific ML problem addressed.</w:t>
      </w:r>
    </w:p>
    <w:p>
      <w:pPr>
        <w:spacing w:after="300" w:line="300"/>
        <w:jc w:val="left"/>
      </w:pPr>
      <w:r>
        <w:rPr>
          <w:rFonts w:ascii="Times New Roman" w:cs="Times New Roman" w:eastAsia="Times New Roman" w:hAnsi="Times New Roman"/>
          <w:b w:val="false"/>
          <w:bCs w:val="false"/>
          <w:i w:val="false"/>
          <w:iCs w:val="false"/>
          <w:sz w:val="24"/>
          <w:szCs w:val="24"/>
        </w:rPr>
        <w:t xml:space="preserve">(b) Summarise the key objective of the article in your own words (150–200 words). Clearly state the research gap the authors identified and how they proposed to fill it.</w:t>
      </w:r>
    </w:p>
    <w:p>
      <w:pPr>
        <w:spacing w:after="150" w:before="300"/>
      </w:pPr>
      <w:r>
        <w:rPr>
          <w:rFonts w:ascii="Times New Roman" w:cs="Times New Roman" w:eastAsia="Times New Roman" w:hAnsi="Times New Roman"/>
          <w:b/>
          <w:bCs/>
          <w:sz w:val="26"/>
          <w:szCs w:val="26"/>
        </w:rPr>
        <w:t xml:space="preserve">Task 2: Methodology Analysis</w:t>
      </w:r>
    </w:p>
    <w:p>
      <w:pPr>
        <w:spacing w:after="150" w:line="300"/>
        <w:jc w:val="left"/>
      </w:pPr>
      <w:r>
        <w:rPr>
          <w:rFonts w:ascii="Times New Roman" w:cs="Times New Roman" w:eastAsia="Times New Roman" w:hAnsi="Times New Roman"/>
          <w:b w:val="false"/>
          <w:bCs w:val="false"/>
          <w:i w:val="false"/>
          <w:iCs w:val="false"/>
          <w:sz w:val="24"/>
          <w:szCs w:val="24"/>
        </w:rPr>
        <w:t xml:space="preserve">(a) Explain the ML technique(s) used in the article (e.g., Decision Tree variant, RL algorithm, Statistical model). Describe the dataset used — size, features, source, and how it was prepared.</w:t>
      </w:r>
    </w:p>
    <w:p>
      <w:pPr>
        <w:spacing w:after="300" w:line="300"/>
        <w:jc w:val="left"/>
      </w:pPr>
      <w:r>
        <w:rPr>
          <w:rFonts w:ascii="Times New Roman" w:cs="Times New Roman" w:eastAsia="Times New Roman" w:hAnsi="Times New Roman"/>
          <w:b w:val="false"/>
          <w:bCs w:val="false"/>
          <w:i w:val="false"/>
          <w:iCs w:val="false"/>
          <w:sz w:val="24"/>
          <w:szCs w:val="24"/>
        </w:rPr>
        <w:t xml:space="preserve">(b) Map the technique to CO 4 topics (Inductive Learning / Decision Trees / Statistical Learning / RL). Identify one methodological strength and one limitation in the authors' approach.</w:t>
      </w:r>
    </w:p>
    <w:p>
      <w:pPr>
        <w:spacing w:after="150" w:before="300"/>
      </w:pPr>
      <w:r>
        <w:rPr>
          <w:rFonts w:ascii="Times New Roman" w:cs="Times New Roman" w:eastAsia="Times New Roman" w:hAnsi="Times New Roman"/>
          <w:b/>
          <w:bCs/>
          <w:sz w:val="26"/>
          <w:szCs w:val="26"/>
        </w:rPr>
        <w:t xml:space="preserve">Task 3: Results &amp; Critical Evaluation</w:t>
      </w:r>
    </w:p>
    <w:p>
      <w:pPr>
        <w:spacing w:after="150" w:line="300"/>
        <w:jc w:val="left"/>
      </w:pPr>
      <w:r>
        <w:rPr>
          <w:rFonts w:ascii="Times New Roman" w:cs="Times New Roman" w:eastAsia="Times New Roman" w:hAnsi="Times New Roman"/>
          <w:b w:val="false"/>
          <w:bCs w:val="false"/>
          <w:i w:val="false"/>
          <w:iCs w:val="false"/>
          <w:sz w:val="24"/>
          <w:szCs w:val="24"/>
        </w:rPr>
        <w:t xml:space="preserve">(a) Report the key results (accuracy, F1-Score, AUC-ROC, reward convergence, etc.) as presented by the authors. Create a comparative table if multiple models are benchmarked.</w:t>
      </w:r>
    </w:p>
    <w:p>
      <w:pPr>
        <w:spacing w:after="150" w:line="300"/>
        <w:jc w:val="left"/>
      </w:pPr>
      <w:r>
        <w:rPr>
          <w:rFonts w:ascii="Times New Roman" w:cs="Times New Roman" w:eastAsia="Times New Roman" w:hAnsi="Times New Roman"/>
          <w:b w:val="false"/>
          <w:bCs w:val="false"/>
          <w:i w:val="false"/>
          <w:iCs w:val="false"/>
          <w:sz w:val="24"/>
          <w:szCs w:val="24"/>
        </w:rPr>
        <w:t xml:space="preserve">(b) Critically evaluate the results: Are the reported metrics realistic? Are there potential biases (dataset, evaluation protocol)? What additional experiments would strengthen the findings?</w:t>
      </w:r>
    </w:p>
    <w:p>
      <w:pPr>
        <w:spacing w:after="300" w:line="300"/>
        <w:jc w:val="left"/>
      </w:pPr>
      <w:r>
        <w:rPr>
          <w:rFonts w:ascii="Times New Roman" w:cs="Times New Roman" w:eastAsia="Times New Roman" w:hAnsi="Times New Roman"/>
          <w:b w:val="false"/>
          <w:bCs w:val="false"/>
          <w:i w:val="false"/>
          <w:iCs w:val="false"/>
          <w:sz w:val="24"/>
          <w:szCs w:val="24"/>
        </w:rPr>
        <w:t xml:space="preserve">(c) Discuss real-world applicability: Where can this technique be deployed? What are the challenges in scaling the solution to industry (data availability, compute, ethical issues)?</w:t>
      </w:r>
    </w:p>
    <w:p>
      <w:pPr>
        <w:spacing w:after="150" w:before="300"/>
      </w:pPr>
      <w:r>
        <w:rPr>
          <w:rFonts w:ascii="Times New Roman" w:cs="Times New Roman" w:eastAsia="Times New Roman" w:hAnsi="Times New Roman"/>
          <w:b/>
          <w:bCs/>
          <w:sz w:val="26"/>
          <w:szCs w:val="26"/>
        </w:rPr>
        <w:t xml:space="preserve">Task 4: Reflection &amp; Learning Outcome</w:t>
      </w:r>
    </w:p>
    <w:p>
      <w:pPr>
        <w:spacing w:after="150" w:line="300"/>
        <w:jc w:val="left"/>
      </w:pPr>
      <w:r>
        <w:rPr>
          <w:rFonts w:ascii="Times New Roman" w:cs="Times New Roman" w:eastAsia="Times New Roman" w:hAnsi="Times New Roman"/>
          <w:b w:val="false"/>
          <w:bCs w:val="false"/>
          <w:i w:val="false"/>
          <w:iCs w:val="false"/>
          <w:sz w:val="24"/>
          <w:szCs w:val="24"/>
        </w:rPr>
        <w:t xml:space="preserve">(a) State three key insights you gained from reading the article that deepen your understanding of CO 4 topics. Connect each insight to a specific concept from the course syllabus.</w:t>
      </w:r>
    </w:p>
    <w:p>
      <w:pPr>
        <w:spacing w:after="300" w:line="300"/>
        <w:jc w:val="left"/>
      </w:pPr>
      <w:r>
        <w:rPr>
          <w:rFonts w:ascii="Times New Roman" w:cs="Times New Roman" w:eastAsia="Times New Roman" w:hAnsi="Times New Roman"/>
          <w:b w:val="false"/>
          <w:bCs w:val="false"/>
          <w:i w:val="false"/>
          <w:iCs w:val="false"/>
          <w:sz w:val="24"/>
          <w:szCs w:val="24"/>
        </w:rPr>
        <w:t xml:space="preserve">(b) If you were to extend this research, propose one novel experiment or enhancement (different dataset / improved algorithm / new application domain). Justify its feasibility and expected impact.</w:t>
      </w:r>
    </w:p>
    <w:p>
      <w:r>
        <w:br w:type="page"/>
      </w:r>
    </w:p>
    <w:p>
      <w:pPr>
        <w:spacing w:after="400" w:line="300"/>
        <w:jc w:val="center"/>
      </w:pPr>
      <w:r>
        <w:rPr>
          <w:rFonts w:ascii="Times New Roman" w:cs="Times New Roman" w:eastAsia="Times New Roman" w:hAnsi="Times New Roman"/>
          <w:b/>
          <w:bCs/>
          <w:i w:val="false"/>
          <w:iCs w:val="false"/>
          <w:sz w:val="30"/>
          <w:szCs w:val="30"/>
        </w:rPr>
        <w:t xml:space="preserve">ARTICLE REVIEW — STUDENT RESPONSE</w:t>
      </w:r>
    </w:p>
    <w:p>
      <w:pPr>
        <w:spacing w:after="150" w:before="300"/>
      </w:pPr>
      <w:r>
        <w:rPr>
          <w:rFonts w:ascii="Times New Roman" w:cs="Times New Roman" w:eastAsia="Times New Roman" w:hAnsi="Times New Roman"/>
          <w:b/>
          <w:bCs/>
          <w:sz w:val="28"/>
          <w:szCs w:val="28"/>
        </w:rPr>
        <w:t xml:space="preserve">Article Citation Details</w:t>
      </w:r>
    </w:p>
    <w:p>
      <w:pPr>
        <w:spacing w:after="100" w:line="300"/>
        <w:jc w:val="left"/>
      </w:pPr>
      <w:r>
        <w:rPr>
          <w:rFonts w:ascii="Times New Roman" w:cs="Times New Roman" w:eastAsia="Times New Roman" w:hAnsi="Times New Roman"/>
          <w:b w:val="false"/>
          <w:bCs w:val="false"/>
          <w:i/>
          <w:iCs/>
          <w:sz w:val="24"/>
          <w:szCs w:val="24"/>
        </w:rPr>
        <w:t xml:space="preserve">Panhalkar, A. R., &amp; Doye, D. D. (2020). An approach of improving decision tree classifier using condensed informative data. Decision, 47(4), 431–445. Springer India.</w:t>
      </w:r>
    </w:p>
    <w:p>
      <w:pPr>
        <w:spacing w:after="100" w:line="300"/>
        <w:jc w:val="left"/>
      </w:pPr>
      <w:r>
        <w:rPr>
          <w:rFonts w:ascii="Times New Roman" w:cs="Times New Roman" w:eastAsia="Times New Roman" w:hAnsi="Times New Roman"/>
          <w:b/>
          <w:bCs/>
          <w:sz w:val="24"/>
          <w:szCs w:val="24"/>
        </w:rPr>
        <w:t xml:space="preserve">DOI: </w:t>
      </w:r>
      <w:r>
        <w:rPr>
          <w:rFonts w:ascii="Times New Roman" w:cs="Times New Roman" w:eastAsia="Times New Roman" w:hAnsi="Times New Roman"/>
          <w:sz w:val="24"/>
          <w:szCs w:val="24"/>
        </w:rPr>
        <w:t xml:space="preserve">https://doi.org/10.1007/s40622-020-00265-3</w:t>
      </w:r>
    </w:p>
    <w:p>
      <w:pPr>
        <w:spacing w:after="300" w:line="300"/>
        <w:jc w:val="left"/>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Springer Link — Journal "Decision" (ISSN 2197-1722)</w:t>
      </w:r>
    </w:p>
    <w:p>
      <w:pPr>
        <w:shd w:fill="E8E8E8" w:val="clear"/>
        <w:spacing w:after="150" w:before="400"/>
      </w:pPr>
      <w:r>
        <w:rPr>
          <w:rFonts w:ascii="Times New Roman" w:cs="Times New Roman" w:eastAsia="Times New Roman" w:hAnsi="Times New Roman"/>
          <w:b/>
          <w:bCs/>
          <w:sz w:val="26"/>
          <w:szCs w:val="26"/>
        </w:rPr>
        <w:t xml:space="preserve">Task 1: Article Summary</w:t>
      </w:r>
    </w:p>
    <w:p>
      <w:pPr>
        <w:spacing w:after="100" w:before="150"/>
      </w:pPr>
      <w:r>
        <w:rPr>
          <w:rFonts w:ascii="Times New Roman" w:cs="Times New Roman" w:eastAsia="Times New Roman" w:hAnsi="Times New Roman"/>
          <w:b/>
          <w:bCs/>
          <w:i/>
          <w:iCs/>
          <w:sz w:val="24"/>
          <w:szCs w:val="24"/>
        </w:rPr>
        <w:t xml:space="preserve">(a) Citation, domain, and ML problem addressed</w:t>
      </w:r>
    </w:p>
    <w:p>
      <w:pPr>
        <w:spacing w:after="150" w:line="300"/>
        <w:jc w:val="left"/>
      </w:pPr>
      <w:r>
        <w:rPr>
          <w:rFonts w:ascii="Times New Roman" w:cs="Times New Roman" w:eastAsia="Times New Roman" w:hAnsi="Times New Roman"/>
          <w:b w:val="false"/>
          <w:bCs w:val="false"/>
          <w:i w:val="false"/>
          <w:iCs w:val="false"/>
          <w:sz w:val="24"/>
          <w:szCs w:val="24"/>
        </w:rPr>
        <w:t xml:space="preserve">Full citation: Panhalkar, A. R., &amp; Doye, D. D. (2020). An approach of improving decision tree classifier using condensed informative data. Decision, 47(4), 431–445. https://doi.org/10.1007/s40622-020-00265-3</w:t>
      </w:r>
    </w:p>
    <w:p>
      <w:pPr>
        <w:spacing w:after="150" w:line="300"/>
        <w:jc w:val="left"/>
      </w:pPr>
      <w:r>
        <w:rPr>
          <w:rFonts w:ascii="Times New Roman" w:cs="Times New Roman" w:eastAsia="Times New Roman" w:hAnsi="Times New Roman"/>
          <w:b w:val="false"/>
          <w:bCs w:val="false"/>
          <w:i w:val="false"/>
          <w:iCs w:val="false"/>
          <w:sz w:val="24"/>
          <w:szCs w:val="24"/>
        </w:rPr>
        <w:t xml:space="preserve">Domain/Application area: The article belongs to the domain of Data Mining and Machine Learning, specifically the sub-field of instance selection / data reduction for supervised classification.</w:t>
      </w:r>
    </w:p>
    <w:p>
      <w:pPr>
        <w:spacing w:after="250" w:line="300"/>
        <w:jc w:val="left"/>
      </w:pPr>
      <w:r>
        <w:rPr>
          <w:rFonts w:ascii="Times New Roman" w:cs="Times New Roman" w:eastAsia="Times New Roman" w:hAnsi="Times New Roman"/>
          <w:b w:val="false"/>
          <w:bCs w:val="false"/>
          <w:i w:val="false"/>
          <w:iCs w:val="false"/>
          <w:sz w:val="24"/>
          <w:szCs w:val="24"/>
        </w:rPr>
        <w:t xml:space="preserve">Specific ML problem addressed: The paper addresses the problem of building a Decision Tree classifier that is both accurate and computationally efficient when trained on very large datasets. Large volumes of training data increase the tree's build time, storage requirements, and complexity without necessarily improving accuracy, so the authors tackle the problem of reducing the training set to only the most informative instances before feeding it to the decision tree algorithm.</w:t>
      </w:r>
    </w:p>
    <w:p>
      <w:pPr>
        <w:spacing w:after="100" w:before="150"/>
      </w:pPr>
      <w:r>
        <w:rPr>
          <w:rFonts w:ascii="Times New Roman" w:cs="Times New Roman" w:eastAsia="Times New Roman" w:hAnsi="Times New Roman"/>
          <w:b/>
          <w:bCs/>
          <w:i/>
          <w:iCs/>
          <w:sz w:val="24"/>
          <w:szCs w:val="24"/>
        </w:rPr>
        <w:t xml:space="preserve">(b) Key objective and research gap (150–200 words)</w:t>
      </w:r>
    </w:p>
    <w:p>
      <w:pPr>
        <w:spacing w:after="100" w:line="300"/>
        <w:jc w:val="left"/>
      </w:pPr>
      <w:r>
        <w:rPr>
          <w:rFonts w:ascii="Times New Roman" w:cs="Times New Roman" w:eastAsia="Times New Roman" w:hAnsi="Times New Roman"/>
          <w:b w:val="false"/>
          <w:bCs w:val="false"/>
          <w:i w:val="false"/>
          <w:iCs w:val="false"/>
          <w:sz w:val="24"/>
          <w:szCs w:val="24"/>
        </w:rPr>
        <w:t xml:space="preserve">The central objective of the article is to improve the performance of decision tree classifiers by reducing the size of the training data while preserving — or even improving — classification accuracy. The authors observe that as datasets grow in size, decision tree induction becomes slower and more memory-intensive, and that not every training instance contributes equally useful information to the learning process; many instances are redundant or lie deep inside a class cluster rather than near a decision boundary. The research gap identified is that existing instance-reduction techniques either discard boundary information that is valuable for splitting decisions, or they reduce data without any class-aware strategy, leading to accuracy loss. To fill this gap, the authors propose two clustering-based instance-selection methods that intelligently select representative instances — one that uses neighbourhood information from unsupervised clusters, and another that uses supervised clustering to determine how many representative instances each cluster should contribute. Both methods are unified into a single framework called DTCAP (Decision Tree based on Cluster Analysis Pre-processing), which condenses the dataset by up to 50% before decision tree construction, aiming to shrink tree size and build time while raising prediction accuracy.</w:t>
      </w:r>
    </w:p>
    <w:p>
      <w:pPr>
        <w:shd w:fill="E8E8E8" w:val="clear"/>
        <w:spacing w:after="150" w:before="400"/>
      </w:pPr>
      <w:r>
        <w:rPr>
          <w:rFonts w:ascii="Times New Roman" w:cs="Times New Roman" w:eastAsia="Times New Roman" w:hAnsi="Times New Roman"/>
          <w:b/>
          <w:bCs/>
          <w:sz w:val="26"/>
          <w:szCs w:val="26"/>
        </w:rPr>
        <w:t xml:space="preserve">Task 2: Methodology Analysis</w:t>
      </w:r>
    </w:p>
    <w:p>
      <w:pPr>
        <w:spacing w:after="100" w:before="150"/>
      </w:pPr>
      <w:r>
        <w:rPr>
          <w:rFonts w:ascii="Times New Roman" w:cs="Times New Roman" w:eastAsia="Times New Roman" w:hAnsi="Times New Roman"/>
          <w:b/>
          <w:bCs/>
          <w:i/>
          <w:iCs/>
          <w:sz w:val="24"/>
          <w:szCs w:val="24"/>
        </w:rPr>
        <w:t xml:space="preserve">(a) ML technique(s) used and dataset description</w:t>
      </w:r>
    </w:p>
    <w:p>
      <w:pPr>
        <w:spacing w:after="150" w:line="300"/>
        <w:jc w:val="left"/>
      </w:pPr>
      <w:r>
        <w:rPr>
          <w:rFonts w:ascii="Times New Roman" w:cs="Times New Roman" w:eastAsia="Times New Roman" w:hAnsi="Times New Roman"/>
          <w:b w:val="false"/>
          <w:bCs w:val="false"/>
          <w:i w:val="false"/>
          <w:iCs w:val="false"/>
          <w:sz w:val="24"/>
          <w:szCs w:val="24"/>
        </w:rPr>
        <w:t xml:space="preserve">ML technique(s): The core classifier used is the C4.5 decision tree algorithm (an entropy/information-gain-based inductive learning technique). Around this classifier, the authors build a pre-processing layer consisting of two instance-reduction methods: (i) an unsupervised K-means clustering-based method that selects representative instances using neighbouring-point information, and (ii) a supervised clustering-based method that determines cluster representatives using class labels. Together these form the proposed DTCAP framework, which condenses the data before it is handed to the C4.5 tree-building algorithm.</w:t>
      </w:r>
    </w:p>
    <w:p>
      <w:pPr>
        <w:spacing w:after="150" w:line="300"/>
        <w:jc w:val="left"/>
      </w:pPr>
      <w:r>
        <w:rPr>
          <w:rFonts w:ascii="Times New Roman" w:cs="Times New Roman" w:eastAsia="Times New Roman" w:hAnsi="Times New Roman"/>
          <w:b w:val="false"/>
          <w:bCs w:val="false"/>
          <w:i w:val="false"/>
          <w:iCs w:val="false"/>
          <w:sz w:val="24"/>
          <w:szCs w:val="24"/>
        </w:rPr>
        <w:t xml:space="preserve">Dataset used: The experiments are conducted on standard, publicly available datasets from the UCI Machine Learning Repository, chosen to represent small, medium, and large dataset sizes so that the scalability of the method can be evaluated across scales. Each dataset consists of labelled instances with multiple numeric/categorical features typical of UCI classification benchmarks. Preparation involves clustering the raw instances (unsupervised or supervised, depending on the method), selecting representative/boundary-aware instances from each cluster, and assembling this reduced, "condensed" subset as the actual training input to the decision tree, instead of using the full original dataset.</w:t>
      </w:r>
    </w:p>
    <w:p>
      <w:pPr>
        <w:spacing w:after="100" w:before="150"/>
      </w:pPr>
      <w:r>
        <w:rPr>
          <w:rFonts w:ascii="Times New Roman" w:cs="Times New Roman" w:eastAsia="Times New Roman" w:hAnsi="Times New Roman"/>
          <w:b/>
          <w:bCs/>
          <w:i/>
          <w:iCs/>
          <w:sz w:val="24"/>
          <w:szCs w:val="24"/>
        </w:rPr>
        <w:t xml:space="preserve">(b) Mapping to CO4 topics, strength, and limitation</w:t>
      </w:r>
    </w:p>
    <w:p>
      <w:pPr>
        <w:spacing w:after="150" w:line="300"/>
        <w:jc w:val="left"/>
      </w:pPr>
      <w:r>
        <w:rPr>
          <w:rFonts w:ascii="Times New Roman" w:cs="Times New Roman" w:eastAsia="Times New Roman" w:hAnsi="Times New Roman"/>
          <w:b w:val="false"/>
          <w:bCs w:val="false"/>
          <w:i w:val="false"/>
          <w:iCs w:val="false"/>
          <w:sz w:val="24"/>
          <w:szCs w:val="24"/>
        </w:rPr>
        <w:t xml:space="preserve">Mapping to CO4: This article maps directly onto the Decision Trees and Inductive Learning topics of CO4. The C4.5 algorithm is a classic inductive-learning technique that builds a classification model (a decision tree) by generalising from labelled training examples using information-theoretic splitting criteria — exactly the topic covered under "decision tree algorithms" in the syllabus. The clustering component additionally touches on unsupervised learning, which supports the data-preparation stage of the classification pipeline.</w:t>
      </w:r>
    </w:p>
    <w:p>
      <w:pPr>
        <w:spacing w:after="100" w:line="300"/>
        <w:jc w:val="left"/>
      </w:pPr>
      <w:r>
        <w:rPr>
          <w:rFonts w:ascii="Times New Roman" w:cs="Times New Roman" w:eastAsia="Times New Roman" w:hAnsi="Times New Roman"/>
          <w:b/>
          <w:bCs/>
          <w:sz w:val="24"/>
          <w:szCs w:val="24"/>
        </w:rPr>
        <w:t xml:space="preserve">Methodological strength: </w:t>
      </w:r>
      <w:r>
        <w:rPr>
          <w:rFonts w:ascii="Times New Roman" w:cs="Times New Roman" w:eastAsia="Times New Roman" w:hAnsi="Times New Roman"/>
          <w:sz w:val="24"/>
          <w:szCs w:val="24"/>
        </w:rPr>
        <w:t xml:space="preserve">The dual (supervised + unsupervised) clustering strategy is adaptive — it can utilise class labels when available for finer, boundary-aware reduction, but can still operate without labels using pure unsupervised clustering, making DTCAP flexible across different data-labelling scenarios.</w:t>
      </w:r>
    </w:p>
    <w:p>
      <w:pPr>
        <w:spacing w:after="100" w:line="300"/>
        <w:jc w:val="left"/>
      </w:pPr>
      <w:r>
        <w:rPr>
          <w:rFonts w:ascii="Times New Roman" w:cs="Times New Roman" w:eastAsia="Times New Roman" w:hAnsi="Times New Roman"/>
          <w:b/>
          <w:bCs/>
          <w:sz w:val="24"/>
          <w:szCs w:val="24"/>
        </w:rPr>
        <w:t xml:space="preserve">Limitation: </w:t>
      </w:r>
      <w:r>
        <w:rPr>
          <w:rFonts w:ascii="Times New Roman" w:cs="Times New Roman" w:eastAsia="Times New Roman" w:hAnsi="Times New Roman"/>
          <w:sz w:val="24"/>
          <w:szCs w:val="24"/>
        </w:rPr>
        <w:t xml:space="preserve">The method depends on the choice of the number of clusters (k) and the clustering quality itself; a poor choice of k or clusters with mixed classes could discard genuinely informative boundary instances, and the paper does not deeply analyse sensitivity to this hyperparameter across all dataset sizes.</w:t>
      </w:r>
    </w:p>
    <w:p>
      <w:pPr>
        <w:shd w:fill="E8E8E8" w:val="clear"/>
        <w:spacing w:after="150" w:before="400"/>
      </w:pPr>
      <w:r>
        <w:rPr>
          <w:rFonts w:ascii="Times New Roman" w:cs="Times New Roman" w:eastAsia="Times New Roman" w:hAnsi="Times New Roman"/>
          <w:b/>
          <w:bCs/>
          <w:sz w:val="26"/>
          <w:szCs w:val="26"/>
        </w:rPr>
        <w:t xml:space="preserve">Task 3: Results &amp; Critical Evaluation</w:t>
      </w:r>
    </w:p>
    <w:p>
      <w:pPr>
        <w:spacing w:after="100" w:before="150"/>
      </w:pPr>
      <w:r>
        <w:rPr>
          <w:rFonts w:ascii="Times New Roman" w:cs="Times New Roman" w:eastAsia="Times New Roman" w:hAnsi="Times New Roman"/>
          <w:b/>
          <w:bCs/>
          <w:i/>
          <w:iCs/>
          <w:sz w:val="24"/>
          <w:szCs w:val="24"/>
        </w:rPr>
        <w:t xml:space="preserve">(a) Key results reported by the authors</w:t>
      </w:r>
    </w:p>
    <w:p>
      <w:pPr>
        <w:spacing w:after="150" w:line="300"/>
        <w:jc w:val="left"/>
      </w:pPr>
      <w:r>
        <w:rPr>
          <w:rFonts w:ascii="Times New Roman" w:cs="Times New Roman" w:eastAsia="Times New Roman" w:hAnsi="Times New Roman"/>
          <w:b w:val="false"/>
          <w:bCs w:val="false"/>
          <w:i w:val="false"/>
          <w:iCs w:val="false"/>
          <w:sz w:val="24"/>
          <w:szCs w:val="24"/>
        </w:rPr>
        <w:t xml:space="preserve">According to the abstract and reported findings, the proposed DTCAP framework achieves a data reduction of up to 50% of the original training set while simultaneously increasing the prediction accuracy of the resulting decision tree compared to training on the full, unreduced dataset. The reduction in data volume also decreases the tree-building time and the memory/space required to store and construct the decision tree, which the authors verify across small, medium, and large UCI datasets.</w:t>
      </w:r>
    </w:p>
    <w:p>
      <w:pPr>
        <w:spacing w:after="100" w:before="150"/>
      </w:pPr>
      <w:r>
        <w:rPr>
          <w:rFonts w:ascii="Times New Roman" w:cs="Times New Roman" w:eastAsia="Times New Roman" w:hAnsi="Times New Roman"/>
          <w:b/>
          <w:bCs/>
          <w:i/>
          <w:iCs/>
          <w:sz w:val="24"/>
          <w:szCs w:val="24"/>
        </w:rPr>
        <w:t xml:space="preserve">Comparative summary table (based on the metrics the authors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450"/>
        <w:gridCol w:w="2450"/>
        <w:gridCol w:w="2000"/>
      </w:tblGrid>
      <w:tr>
        <w:trPr>
          <w:tblHeader/>
        </w:trPr>
        <w:tc>
          <w:tcPr>
            <w:tcW w:type="dxa" w:w="260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Approach</w:t>
            </w:r>
          </w:p>
        </w:tc>
        <w:tc>
          <w:tcPr>
            <w:tcW w:type="dxa" w:w="245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Training Data Used</w:t>
            </w:r>
          </w:p>
        </w:tc>
        <w:tc>
          <w:tcPr>
            <w:tcW w:type="dxa" w:w="245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Effect on Accuracy</w:t>
            </w:r>
          </w:p>
        </w:tc>
        <w:tc>
          <w:tcPr>
            <w:tcW w:type="dxa" w:w="200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Effect on Tree Build Time/Size</w:t>
            </w:r>
          </w:p>
        </w:tc>
      </w:tr>
      <w:tr>
        <w:tc>
          <w:tcPr>
            <w:tcW w:type="dxa" w:w="26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Baseline C4.5 Decision Tree</w:t>
            </w:r>
          </w:p>
        </w:tc>
        <w:tc>
          <w:tcPr>
            <w:tcW w:type="dxa" w:w="24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Full original dataset</w:t>
            </w:r>
          </w:p>
        </w:tc>
        <w:tc>
          <w:tcPr>
            <w:tcW w:type="dxa" w:w="24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Reference (baseline) accuracy</w:t>
            </w:r>
          </w:p>
        </w:tc>
        <w:tc>
          <w:tcPr>
            <w:tcW w:type="dxa" w:w="2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Larger tree, longer build time</w:t>
            </w:r>
          </w:p>
        </w:tc>
      </w:tr>
      <w:tr>
        <w:tc>
          <w:tcPr>
            <w:tcW w:type="dxa" w:w="26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DTCAP (Unsupervised clustering-based reduction)</w:t>
            </w:r>
          </w:p>
        </w:tc>
        <w:tc>
          <w:tcPr>
            <w:tcW w:type="dxa" w:w="24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Condensed subset (up to ~50% smaller)</w:t>
            </w:r>
          </w:p>
        </w:tc>
        <w:tc>
          <w:tcPr>
            <w:tcW w:type="dxa" w:w="24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Comparable or improved accuracy</w:t>
            </w:r>
          </w:p>
        </w:tc>
        <w:tc>
          <w:tcPr>
            <w:tcW w:type="dxa" w:w="2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Reduced build time and tree size</w:t>
            </w:r>
          </w:p>
        </w:tc>
      </w:tr>
      <w:tr>
        <w:tc>
          <w:tcPr>
            <w:tcW w:type="dxa" w:w="26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DTCAP (Supervised clustering-based reduction)</w:t>
            </w:r>
          </w:p>
        </w:tc>
        <w:tc>
          <w:tcPr>
            <w:tcW w:type="dxa" w:w="24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Condensed subset, class-aware selection</w:t>
            </w:r>
          </w:p>
        </w:tc>
        <w:tc>
          <w:tcPr>
            <w:tcW w:type="dxa" w:w="24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Higher accuracy than baseline in most cases</w:t>
            </w:r>
          </w:p>
        </w:tc>
        <w:tc>
          <w:tcPr>
            <w:tcW w:type="dxa" w:w="2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9"/>
                <w:szCs w:val="19"/>
              </w:rPr>
              <w:t xml:space="preserve">Further reduced size/time due to class-guided selection</w:t>
            </w:r>
          </w:p>
        </w:tc>
      </w:tr>
    </w:tbl>
    <w:p>
      <w:pPr>
        <w:spacing w:after="100" w:line="300"/>
        <w:jc w:val="left"/>
      </w:pPr>
      <w:r>
        <w:rPr>
          <w:rFonts w:ascii="Times New Roman" w:cs="Times New Roman" w:eastAsia="Times New Roman" w:hAnsi="Times New Roman"/>
          <w:b w:val="false"/>
          <w:bCs w:val="false"/>
          <w:i w:val="false"/>
          <w:iCs w:val="false"/>
          <w:sz w:val="24"/>
          <w:szCs w:val="24"/>
        </w:rPr>
        <w:t xml:space="preserve"> </w:t>
      </w:r>
    </w:p>
    <w:p>
      <w:pPr>
        <w:spacing w:after="100" w:before="150"/>
      </w:pPr>
      <w:r>
        <w:rPr>
          <w:rFonts w:ascii="Times New Roman" w:cs="Times New Roman" w:eastAsia="Times New Roman" w:hAnsi="Times New Roman"/>
          <w:b/>
          <w:bCs/>
          <w:i/>
          <w:iCs/>
          <w:sz w:val="24"/>
          <w:szCs w:val="24"/>
        </w:rPr>
        <w:t xml:space="preserve">(b) Critical evaluation of results</w:t>
      </w:r>
    </w:p>
    <w:p>
      <w:pPr>
        <w:spacing w:after="150" w:line="300"/>
        <w:jc w:val="left"/>
      </w:pPr>
      <w:r>
        <w:rPr>
          <w:rFonts w:ascii="Times New Roman" w:cs="Times New Roman" w:eastAsia="Times New Roman" w:hAnsi="Times New Roman"/>
          <w:b w:val="false"/>
          <w:bCs w:val="false"/>
          <w:i w:val="false"/>
          <w:iCs w:val="false"/>
          <w:sz w:val="24"/>
          <w:szCs w:val="24"/>
        </w:rPr>
        <w:t xml:space="preserve">The reported metrics are broadly realistic and consistent with well-known trade-offs in instance-selection literature — data reduction of this order (up to 50%) alongside a modest accuracy gain is plausible because many real-world datasets contain redundant instances that do not affect the decision boundary. That said, some caution is warranted: the evaluation relies on standard UCI datasets, which are generally clean and well-curated compared to real-world/production data, so results may not transfer directly to noisier, imbalanced, or high-dimensional data. A potential source of bias is the dataset selection itself — using only UCI benchmarks (rather than industry or streaming data) may favour the proposed method if those datasets happen to contain redundant clusters. There is also limited discussion of statistical significance testing (e.g., paired t-tests or cross-validation variance) across multiple runs, which would strengthen confidence that the accuracy improvement is not due to chance. Additional experiments that would strengthen the findings include testing on imbalanced and high-dimensional datasets, reporting confidence intervals across multiple random seeds, and comparing DTCAP against other modern instance-selection or ensemble-based reduction techniques (e.g., random forests with subsampling).</w:t>
      </w:r>
    </w:p>
    <w:p>
      <w:pPr>
        <w:spacing w:after="100" w:before="150"/>
      </w:pPr>
      <w:r>
        <w:rPr>
          <w:rFonts w:ascii="Times New Roman" w:cs="Times New Roman" w:eastAsia="Times New Roman" w:hAnsi="Times New Roman"/>
          <w:b/>
          <w:bCs/>
          <w:i/>
          <w:iCs/>
          <w:sz w:val="24"/>
          <w:szCs w:val="24"/>
        </w:rPr>
        <w:t xml:space="preserve">(c) Real-world applicability and scaling challenges</w:t>
      </w:r>
    </w:p>
    <w:p>
      <w:pPr>
        <w:spacing w:after="100" w:line="300"/>
        <w:jc w:val="left"/>
      </w:pPr>
      <w:r>
        <w:rPr>
          <w:rFonts w:ascii="Times New Roman" w:cs="Times New Roman" w:eastAsia="Times New Roman" w:hAnsi="Times New Roman"/>
          <w:b w:val="false"/>
          <w:bCs w:val="false"/>
          <w:i w:val="false"/>
          <w:iCs w:val="false"/>
          <w:sz w:val="24"/>
          <w:szCs w:val="24"/>
        </w:rPr>
        <w:t xml:space="preserve">This technique is well suited to domains generating very large volumes of labelled tabular data where fast, interpretable classification is required, such as banking/credit risk scoring, healthcare diagnostic triage, network intrusion detection, and industrial quality-control classification — anywhere a lightweight, explainable decision tree is preferred over a black-box model but training-set size is a bottleneck. Scaling this to industry raises several challenges: (i) data availability and quality — production data is often noisy, unlabelled, or streaming, unlike the static UCI benchmarks used here; (ii) compute — the clustering pre-processing step itself has a computational cost that must be weighed against the savings gained in tree-building, and may not scale linearly to millions of records without distributed clustering; and (iii) ethical issues — condensing data by discarding "non-representative" instances risks disproportionately removing minority-class or edge-case examples, which could introduce fairness or bias concerns in sensitive applications such as credit or healthcare decisions.</w:t>
      </w:r>
    </w:p>
    <w:p>
      <w:pPr>
        <w:shd w:fill="E8E8E8" w:val="clear"/>
        <w:spacing w:after="150" w:before="400"/>
      </w:pPr>
      <w:r>
        <w:rPr>
          <w:rFonts w:ascii="Times New Roman" w:cs="Times New Roman" w:eastAsia="Times New Roman" w:hAnsi="Times New Roman"/>
          <w:b/>
          <w:bCs/>
          <w:sz w:val="26"/>
          <w:szCs w:val="26"/>
        </w:rPr>
        <w:t xml:space="preserve">Task 4: Reflection &amp; Learning Outcome</w:t>
      </w:r>
    </w:p>
    <w:p>
      <w:pPr>
        <w:spacing w:after="100" w:before="150"/>
      </w:pPr>
      <w:r>
        <w:rPr>
          <w:rFonts w:ascii="Times New Roman" w:cs="Times New Roman" w:eastAsia="Times New Roman" w:hAnsi="Times New Roman"/>
          <w:b/>
          <w:bCs/>
          <w:i/>
          <w:iCs/>
          <w:sz w:val="24"/>
          <w:szCs w:val="24"/>
        </w:rPr>
        <w:t xml:space="preserve">(a) Three key insights connected to CO4 concepts</w:t>
      </w:r>
    </w:p>
    <w:p>
      <w:pPr>
        <w:pStyle w:val="ListParagraph"/>
        <w:numPr>
          <w:ilvl w:val="0"/>
          <w:numId w:val="1"/>
        </w:numPr>
        <w:spacing w:after="120" w:line="300"/>
      </w:pPr>
      <w:r>
        <w:rPr>
          <w:rFonts w:ascii="Times New Roman" w:cs="Times New Roman" w:eastAsia="Times New Roman" w:hAnsi="Times New Roman"/>
          <w:sz w:val="24"/>
          <w:szCs w:val="24"/>
        </w:rPr>
        <w:t xml:space="preserve">Insight 1 — Inductive learning is sensitive to data quality, not just quantity: Reading this article reinforced that a decision tree (an inductive learner) generalises rules from training examples, so redundant or non-informative instances add noise and computation without improving the learned hypothesis. This connects directly to the CO4 concept of inductive learning as a process of hypothesis generalisation from examples.</w:t>
      </w:r>
    </w:p>
    <w:p>
      <w:pPr>
        <w:pStyle w:val="ListParagraph"/>
        <w:numPr>
          <w:ilvl w:val="0"/>
          <w:numId w:val="1"/>
        </w:numPr>
        <w:spacing w:after="120" w:line="300"/>
      </w:pPr>
      <w:r>
        <w:rPr>
          <w:rFonts w:ascii="Times New Roman" w:cs="Times New Roman" w:eastAsia="Times New Roman" w:hAnsi="Times New Roman"/>
          <w:sz w:val="24"/>
          <w:szCs w:val="24"/>
        </w:rPr>
        <w:t xml:space="preserve">Insight 2 — Decision tree quality depends on pre-processing as much as the splitting criterion: The article shows that even a standard, well-understood algorithm like C4.5 can be meaningfully improved through smarter data pre-processing (clustering-based instance selection) rather than modifying the tree-induction logic itself, deepening my understanding of the decision-tree pipeline covered under CO4.</w:t>
      </w:r>
    </w:p>
    <w:p>
      <w:pPr>
        <w:pStyle w:val="ListParagraph"/>
        <w:numPr>
          <w:ilvl w:val="0"/>
          <w:numId w:val="1"/>
        </w:numPr>
        <w:spacing w:after="120" w:line="300"/>
      </w:pPr>
      <w:r>
        <w:rPr>
          <w:rFonts w:ascii="Times New Roman" w:cs="Times New Roman" w:eastAsia="Times New Roman" w:hAnsi="Times New Roman"/>
          <w:sz w:val="24"/>
          <w:szCs w:val="24"/>
        </w:rPr>
        <w:t xml:space="preserve">Insight 3 — Unsupervised techniques can support supervised learning tasks: The use of K-means clustering (unsupervised) to prepare data for a supervised decision tree classifier illustrated how the boundary between different ML paradigms in the syllabus (statistical/clustering methods and inductive/decision-tree learning) is often blurred in practical systems, and that combining them can yield better results than either alone.</w:t>
      </w:r>
    </w:p>
    <w:p>
      <w:pPr>
        <w:spacing w:after="100" w:before="150"/>
      </w:pPr>
      <w:r>
        <w:rPr>
          <w:rFonts w:ascii="Times New Roman" w:cs="Times New Roman" w:eastAsia="Times New Roman" w:hAnsi="Times New Roman"/>
          <w:b/>
          <w:bCs/>
          <w:i/>
          <w:iCs/>
          <w:sz w:val="24"/>
          <w:szCs w:val="24"/>
        </w:rPr>
        <w:t xml:space="preserve">(b) Proposed extension experiment</w:t>
      </w:r>
    </w:p>
    <w:p>
      <w:pPr>
        <w:spacing w:after="150" w:line="300"/>
        <w:jc w:val="left"/>
      </w:pPr>
      <w:r>
        <w:rPr>
          <w:rFonts w:ascii="Times New Roman" w:cs="Times New Roman" w:eastAsia="Times New Roman" w:hAnsi="Times New Roman"/>
          <w:b w:val="false"/>
          <w:bCs w:val="false"/>
          <w:i w:val="false"/>
          <w:iCs w:val="false"/>
          <w:sz w:val="24"/>
          <w:szCs w:val="24"/>
        </w:rPr>
        <w:t xml:space="preserve">Proposed experiment: Extend the DTCAP framework by replacing the static K-means clustering step with a density-based clustering method (e.g., DBSCAN or HDBSCAN) and applying it to an imbalanced, real-world dataset such as a credit-card fraud detection dataset, then comparing classification performance (accuracy, F1-score, and AUC-ROC, given the class imbalance) against the original K-means-based DTCAP and a plain C4.5 baseline.</w:t>
      </w:r>
    </w:p>
    <w:p>
      <w:pPr>
        <w:spacing w:after="100" w:line="300"/>
        <w:jc w:val="left"/>
      </w:pPr>
      <w:r>
        <w:rPr>
          <w:rFonts w:ascii="Times New Roman" w:cs="Times New Roman" w:eastAsia="Times New Roman" w:hAnsi="Times New Roman"/>
          <w:b w:val="false"/>
          <w:bCs w:val="false"/>
          <w:i w:val="false"/>
          <w:iCs w:val="false"/>
          <w:sz w:val="24"/>
          <w:szCs w:val="24"/>
        </w:rPr>
        <w:t xml:space="preserve">Justification of feasibility and expected impact: This extension is feasible because density-based clustering algorithms are readily available in standard ML libraries (e.g., scikit-learn) and can be substituted into the existing DTCAP pipeline without redesigning the decision tree component. It is expected to have meaningful impact because density-based clustering does not require specifying the number of clusters in advance and can better preserve small, dense pockets of minority-class instances — a common weakness of K-means on imbalanced data — potentially improving both the fairness and the recall of the resulting classifier on minority classes such as fraud cases, while still retaining DTCAP's core benefit of reduced training-set size and faster tree construction.</w:t>
      </w:r>
    </w:p>
    <w:p>
      <w:r>
        <w:br w:type="page"/>
      </w:r>
    </w:p>
    <w:p>
      <w:pPr>
        <w:spacing w:after="200" w:line="300"/>
        <w:jc w:val="left"/>
      </w:pPr>
      <w:r>
        <w:rPr>
          <w:rFonts w:ascii="Times New Roman" w:cs="Times New Roman" w:eastAsia="Times New Roman" w:hAnsi="Times New Roman"/>
          <w:b/>
          <w:bCs/>
          <w:i w:val="false"/>
          <w:iCs w:val="false"/>
          <w:sz w:val="26"/>
          <w:szCs w:val="26"/>
        </w:rPr>
        <w:t xml:space="preserve">RUBRICS FOR CALCULATION: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750"/>
        <w:gridCol w:w="1750"/>
        <w:gridCol w:w="1750"/>
        <w:gridCol w:w="1750"/>
      </w:tblGrid>
      <w:tr>
        <w:trPr>
          <w:tblHeader/>
        </w:trPr>
        <w:tc>
          <w:tcPr>
            <w:tcW w:type="dxa" w:w="140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Criteria</w:t>
            </w:r>
          </w:p>
        </w:tc>
        <w:tc>
          <w:tcPr>
            <w:tcW w:type="dxa" w:w="90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Weightage (%)</w:t>
            </w:r>
          </w:p>
        </w:tc>
        <w:tc>
          <w:tcPr>
            <w:tcW w:type="dxa" w:w="175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Level 4 (Exemplary)</w:t>
            </w:r>
          </w:p>
        </w:tc>
        <w:tc>
          <w:tcPr>
            <w:tcW w:type="dxa" w:w="175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Level 3 (Proficient)</w:t>
            </w:r>
          </w:p>
        </w:tc>
        <w:tc>
          <w:tcPr>
            <w:tcW w:type="dxa" w:w="175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Level 2 (Developing)</w:t>
            </w:r>
          </w:p>
        </w:tc>
        <w:tc>
          <w:tcPr>
            <w:tcW w:type="dxa" w:w="1750"/>
            <w:shd w:fill="D9D9D9"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Level 1 (Beginning)</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Understanding of Article</w:t>
            </w:r>
          </w:p>
        </w:tc>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20%</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Demonstrates clear and in-depth understanding of the article's purpose, concepts, and arguments</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Shows good understanding with minor gaps</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Partial understanding; misses key ideas</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Lacks understanding of the article</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Summary</w:t>
            </w:r>
          </w:p>
        </w:tc>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20%</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Provides concise and accurate summary highlighting all key points</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Covers most key points with minor omissions</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Incomplete or partially accurate summary</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Poor or incorrect summary</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Critical Analysis</w:t>
            </w:r>
          </w:p>
        </w:tc>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25%</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Provides insightful critique with strong reasoning and evaluation</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Provides reasonable analysis with some justification</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Superficial analysis; limited evaluation</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No meaningful analysis</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Use of Evidence</w:t>
            </w:r>
          </w:p>
        </w:tc>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15%</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Effectively uses examples, data, or references to support review</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Uses some supporting evidence with minor gaps</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Limited or weak supporting evidence</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No supporting evidence provided</w:t>
            </w:r>
          </w:p>
        </w:tc>
      </w:tr>
      <w:tr>
        <w:tc>
          <w:tcPr>
            <w:tcW w:type="dxa" w:w="14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Organization</w:t>
            </w:r>
          </w:p>
        </w:tc>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18"/>
                <w:szCs w:val="18"/>
              </w:rPr>
              <w:t xml:space="preserve">20%</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Well-structured, clear, and coherent writing with proper language and flow</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Generally clear with minor issues</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Poor organization; lacks clarity</w:t>
            </w:r>
          </w:p>
        </w:tc>
        <w:tc>
          <w:tcPr>
            <w:tcW w:type="dxa" w:w="17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18"/>
                <w:szCs w:val="18"/>
              </w:rPr>
              <w:t xml:space="preserve">Disorganized and difficult to understand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2026-08-18T08:00:16.241Z</dcterms:created>
  <dcterms:modified xsi:type="dcterms:W3CDTF">2026-08-18T08:00:16.241Z</dcterms:modified>
</cp:coreProperties>
</file>

<file path=docProps/custom.xml><?xml version="1.0" encoding="utf-8"?>
<Properties xmlns="http://schemas.openxmlformats.org/officeDocument/2006/custom-properties" xmlns:vt="http://schemas.openxmlformats.org/officeDocument/2006/docPropsVTypes"/>
</file>