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f172a"/>
          <w:sz w:val="48"/>
          <w:szCs w:val="48"/>
        </w:rPr>
        <w:t xml:space="preserve">ARUN CODEX</w:t>
      </w:r>
    </w:p>
    <w:p>
      <w:pPr>
        <w:spacing w:after="500"/>
        <w:jc w:val="center"/>
      </w:pPr>
      <w:r>
        <w:rPr>
          <w:b/>
          <w:bCs/>
          <w:color w:val="005a9c"/>
          <w:sz w:val="22"/>
          <w:szCs w:val="22"/>
        </w:rPr>
        <w:t xml:space="preserve">WEB DEVELOPER | DESIGNER | INNOVATOR</w:t>
      </w:r>
    </w:p>
    <w:p>
      <w:pPr>
        <w:spacing w:after="120" w:before="400"/>
        <w:jc w:val="center"/>
      </w:pPr>
      <w:r>
        <w:rPr>
          <w:b/>
          <w:bCs/>
          <w:color w:val="003e6b"/>
          <w:sz w:val="36"/>
          <w:szCs w:val="36"/>
        </w:rPr>
        <w:t xml:space="preserve">SOFTWARE REQUIREMENTS SPECIFICATION (SRS)</w:t>
      </w:r>
    </w:p>
    <w:p>
      <w:pPr>
        <w:spacing w:after="800"/>
        <w:jc w:val="center"/>
      </w:pPr>
      <w:r>
        <w:rPr>
          <w:i/>
          <w:iCs/>
          <w:color w:val="475569"/>
          <w:sz w:val="24"/>
          <w:szCs w:val="24"/>
        </w:rPr>
        <w:t xml:space="preserve">Gudi Chemicals ERP — Production, Inventory, GST &amp; High-Speed POS System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Project Name:</w:t>
            </w:r>
          </w:p>
        </w:tc>
        <w:tc>
          <w:p>
            <w:r>
              <w:t xml:space="preserve">Gudi Chemicals ERP (Release 1.0)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p>
            <w:r>
              <w:rPr>
                <w:b/>
                <w:bCs/>
                <w:color w:val="005a9c"/>
              </w:rPr>
              <w:t xml:space="preserve">ARUN CODEX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Document Standard:</w:t>
            </w:r>
          </w:p>
        </w:tc>
        <w:tc>
          <w:p>
            <w:r>
              <w:t xml:space="preserve">IEEE 830-1998 Format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Core Focus:</w:t>
            </w:r>
          </w:p>
        </w:tc>
        <w:tc>
          <w:p>
            <w:r>
              <w:t xml:space="preserve">High-Speed POS &amp; Billing Module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 &amp; Project Context</w:t>
      </w:r>
    </w:p>
    <w:p>
      <w:r>
        <w:t xml:space="preserve">Gudi Chemicals ERP is an enterprise-level chemical resource planning and sales automation suite engineered by </w:t>
      </w:r>
      <w:r>
        <w:rPr>
          <w:b/>
          <w:bCs/>
        </w:rPr>
        <w:t xml:space="preserve">ARUN CODEX (Web Developer | Designer | Innovator)</w:t>
      </w:r>
      <w:r>
        <w:t xml:space="preserve">. The software addresses specific challenges in industrial chemical manufacturing: recipe/BOM versioning, evaporation loss calculations, density/viscosity quality control tests, multi-tier raw material and packaging inventories, moving average inventory valuations, and statutory Indian Goods and Services Tax (GST) compliance.</w:t>
      </w:r>
    </w:p>
    <w:p>
      <w:pPr>
        <w:pStyle w:val="Heading1"/>
      </w:pPr>
      <w:r>
        <w:t xml:space="preserve">2. High-Speed POS &amp; GST Billing Module (Deep Dive)</w:t>
      </w:r>
    </w:p>
    <w:p>
      <w:r>
        <w:rPr>
          <w:b/>
          <w:bCs/>
        </w:rPr>
        <w:t xml:space="preserve">The Billing Desk is the primary operational heart of the system. During counter rush hours, cashier speed and absolute tax accuracy are paramount.</w:t>
      </w:r>
    </w:p>
    <w:p>
      <w:pPr>
        <w:pStyle w:val="Heading2"/>
      </w:pPr>
      <w:r>
        <w:t xml:space="preserve">Core Billing Capabilities: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Keyboard-First Single-Screen POS: </w:t>
      </w:r>
      <w:r>
        <w:t xml:space="preserve">Full functionality accessible via keyboard shortcuts (F2 for Search, F4 for Customer, F7 for Price Tier, F8 for Checkout). Eliminates mouse-dependent delays.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Barcode Hardware Scanner Workflow: </w:t>
      </w:r>
      <w:r>
        <w:t xml:space="preserve">Instant barcode scan recognition in under 80 milliseconds. Automatically adds scanned product to cart or increments quantity if already present.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Dual-Tier Pricing Engine: </w:t>
      </w:r>
      <w:r>
        <w:t xml:space="preserve">Dynamic switching between Retail Selling Price (RSP) for walk-in retail counter buyers and Wholesale Selling Price (WSP) for registered B2B distributors.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Comprehensive Indian GST Tax Engine: </w:t>
      </w:r>
      <w:r>
        <w:t xml:space="preserve">Automated partitioning into CGST 50% + SGST 50% for Intra-State sales (Maharashtra Code 27) and IGST 100% for Inter-State sales. Freezes exact tax snapshots per line item.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Multi-Mode Split Payment Handling: </w:t>
      </w:r>
      <w:r>
        <w:t xml:space="preserve">Enables dividing invoice totals across Cash, UPI QR, Card, Bank Transfer, and Customer Credit with live change-due computation.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Sequential Gapless Invoice Numbering: </w:t>
      </w:r>
      <w:r>
        <w:t xml:space="preserve">Generates sequential invoice numbers (e.g. GC/2026-27/0001) using atomic database row-locking (lockForUpdate) to eliminate race conditions.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85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2.1: High-Speed POS Fast Billing Interface with Live Tax Calculation</w:t>
      </w:r>
    </w:p>
    <w:p>
      <w:pPr>
        <w:pStyle w:val="Heading1"/>
      </w:pPr>
      <w:r>
        <w:t xml:space="preserve">3. Dual-Format Invoicing &amp; Print Engine</w:t>
      </w:r>
    </w:p>
    <w:p>
      <w:r>
        <w:t xml:space="preserve">The system supports dual print outputs to cater to different operational scenarios: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80mm Thermal Receipt (POS Slip): </w:t>
      </w:r>
      <w:r>
        <w:t xml:space="preserve">Ultra-fast slip printing for counter walk-in retail sales.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Standard A4 GST Tax Invoice: </w:t>
      </w:r>
      <w:r>
        <w:t xml:space="preserve">Formal 3-copy commercial tax invoice compliant with GST Rule 46. Features full seller and buyer GSTIN, HSN tax distribution table, and bank RTGS details.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323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3.1: Standard A4 GST Tax Invoice Print Preview with Complete HSN &amp; Tax Distribution</w:t>
      </w:r>
    </w:p>
    <w:p>
      <w:pPr>
        <w:pStyle w:val="Heading1"/>
      </w:pPr>
      <w:r>
        <w:t xml:space="preserve">4. Chemical Manufacturing &amp; Inventory Management</w:t>
      </w:r>
    </w:p>
    <w:p>
      <w:r>
        <w:t xml:space="preserve">Chemical products are organized into 5 categories: Raw Chemicals, Semi-Finished Intermediates, Finished Bottled Goods, Packaging Materials, and Trading Goods. The manufacturing workflow supports versioned recipes (BOM), automatic ingredient scaling, QC testing (pH, density, viscosity), and atomic stock deduction.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857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4.1: Real-Time Operational Dashboard with KPIs and Stock Alerts</w:t>
      </w:r>
    </w:p>
    <w:p>
      <w:pPr>
        <w:pStyle w:val="Heading1"/>
      </w:pPr>
      <w:r>
        <w:t xml:space="preserve">5. Technical Certification &amp; Author Sign-Off</w:t>
      </w:r>
    </w:p>
    <w:p>
      <w:r>
        <w:t xml:space="preserve">This Software Requirements Specification has been officially certified and authored by </w:t>
      </w:r>
      <w:r>
        <w:rPr>
          <w:b/>
          <w:bCs/>
        </w:rPr>
        <w:t xml:space="preserve">ARUN CODEX (Web Developer | Designer | Innovator)</w:t>
      </w:r>
      <w:r>
        <w:t xml:space="preserve"> as the technical baseline for Gudi Chemicals ERP.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ARUN CODEX | Gudi Chemicals ERP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Segoe UI" w:cs="Segoe UI" w:eastAsia="Segoe UI" w:hAnsi="Segoe UI"/>
      <w:b/>
      <w:bCs/>
      <w:color w:val="003e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Segoe UI" w:cs="Segoe UI" w:eastAsia="Segoe UI" w:hAnsi="Segoe U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e293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50c98ad8b95db022fca7500c23fa2e96ae851f.undefined"/><Relationship Id="rId10" Type="http://schemas.openxmlformats.org/officeDocument/2006/relationships/image" Target="media/7b04a26d1363a5355766369371f35317c0ac7152.undefined"/><Relationship Id="rId11" Type="http://schemas.openxmlformats.org/officeDocument/2006/relationships/image" Target="media/c0666054598e916f58b06ec4d0296c095492a308.undefined"/><Relationship Id="rId12" Type="http://schemas.openxmlformats.org/officeDocument/2006/relationships/image" Target="media/3da3a11e2d023bbea0a76e7fe4814050059b700e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2026-10-02T16:39:25.492Z</dcterms:created>
  <dcterms:modified xsi:type="dcterms:W3CDTF">2026-10-02T16:39:25.494Z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