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"/>
        <w:jc w:val="center"/>
      </w:pPr>
      <w:r>
        <w:drawing>
          <wp:inline distT="0" distB="0" distL="0" distR="0">
            <wp:extent cx="133350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0f172a"/>
          <w:sz w:val="48"/>
          <w:szCs w:val="48"/>
        </w:rPr>
        <w:t xml:space="preserve">ARUN CODEX</w:t>
      </w:r>
    </w:p>
    <w:p>
      <w:pPr>
        <w:spacing w:after="500"/>
        <w:jc w:val="center"/>
      </w:pPr>
      <w:r>
        <w:rPr>
          <w:b/>
          <w:bCs/>
          <w:color w:val="005a9c"/>
          <w:sz w:val="22"/>
          <w:szCs w:val="22"/>
        </w:rPr>
        <w:t xml:space="preserve">WEB DEVELOPER | DESIGNER | INNOVATOR</w:t>
      </w:r>
    </w:p>
    <w:p>
      <w:pPr>
        <w:spacing w:after="120" w:before="400"/>
        <w:jc w:val="center"/>
      </w:pPr>
      <w:r>
        <w:rPr>
          <w:b/>
          <w:bCs/>
          <w:color w:val="003e6b"/>
          <w:sz w:val="36"/>
          <w:szCs w:val="36"/>
        </w:rPr>
        <w:t xml:space="preserve">SOFTWARE REQUIREMENTS SPECIFICATION (SRS)</w:t>
      </w:r>
    </w:p>
    <w:p>
      <w:pPr>
        <w:spacing w:after="800"/>
        <w:jc w:val="center"/>
      </w:pPr>
      <w:r>
        <w:rPr>
          <w:i/>
          <w:iCs/>
          <w:color w:val="475569"/>
          <w:sz w:val="24"/>
          <w:szCs w:val="24"/>
        </w:rPr>
        <w:t xml:space="preserve">Gudi Chemicals ERP — Commercial Trading, Inventory, GST &amp; Cash-Only POS System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2377"/>
        <w:gridCol w:w="2377"/>
        <w:gridCol w:w="2377"/>
      </w:tblGrid>
      <w:tr>
        <w:tc>
          <w:tcPr>
            <w:shd w:fill="f1f5f9" w:val="clear"/>
          </w:tcPr>
          <w:p>
            <w:r>
              <w:rPr>
                <w:b/>
                <w:bCs/>
              </w:rPr>
              <w:t xml:space="preserve">Project Name:</w:t>
            </w:r>
          </w:p>
        </w:tc>
        <w:tc>
          <w:p>
            <w:r>
              <w:t xml:space="preserve">Gudi Chemicals ERP (v1.0 - Commercial Edition)</w:t>
            </w:r>
          </w:p>
        </w:tc>
        <w:tc>
          <w:tcPr>
            <w:shd w:fill="f1f5f9" w:val="clear"/>
          </w:tcPr>
          <w:p>
            <w:r>
              <w:rPr>
                <w:b/>
                <w:bCs/>
              </w:rPr>
              <w:t xml:space="preserve">Prepared By:</w:t>
            </w:r>
          </w:p>
        </w:tc>
        <w:tc>
          <w:p>
            <w:r>
              <w:rPr>
                <w:b/>
                <w:bCs/>
                <w:color w:val="005a9c"/>
              </w:rPr>
              <w:t xml:space="preserve">ARUN CODEX</w:t>
            </w:r>
          </w:p>
        </w:tc>
      </w:tr>
      <w:tr>
        <w:tc>
          <w:tcPr>
            <w:shd w:fill="f1f5f9" w:val="clear"/>
          </w:tcPr>
          <w:p>
            <w:r>
              <w:rPr>
                <w:b/>
                <w:bCs/>
              </w:rPr>
              <w:t xml:space="preserve">Payment Method:</w:t>
            </w:r>
          </w:p>
        </w:tc>
        <w:tc>
          <w:p>
            <w:r>
              <w:rPr>
                <w:b/>
                <w:bCs/>
                <w:color w:val="166534"/>
              </w:rPr>
              <w:t xml:space="preserve">Cash-Only Settlement (Fast Counter)</w:t>
            </w:r>
          </w:p>
        </w:tc>
        <w:tc>
          <w:tcPr>
            <w:shd w:fill="f1f5f9" w:val="clear"/>
          </w:tcPr>
          <w:p>
            <w:r>
              <w:rPr>
                <w:b/>
                <w:bCs/>
              </w:rPr>
              <w:t xml:space="preserve">Scope Focus:</w:t>
            </w:r>
          </w:p>
        </w:tc>
        <w:tc>
          <w:p>
            <w:r>
              <w:t xml:space="preserve">Trading, Inventory &amp; Sales (Production Skipped)</w:t>
            </w:r>
          </w:p>
        </w:tc>
      </w:tr>
    </w:tbl>
    <w:p>
      <w:pPr>
        <w:sectPr>
          <w:pgSz w:w="11906" w:h="16838" w:orient="portrait"/>
          <w:pgMar w:top="1200" w:right="1200" w:bottom="1200" w:left="120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 &amp; Revised Scope</w:t>
      </w:r>
    </w:p>
    <w:p>
      <w:r>
        <w:t xml:space="preserve">This revised Software Requirements Specification is authored by </w:t>
      </w:r>
      <w:r>
        <w:rPr>
          <w:b/>
          <w:bCs/>
        </w:rPr>
        <w:t xml:space="preserve">ARUN CODEX (Web Developer | Designer | Innovator)</w:t>
      </w:r>
      <w:r>
        <w:t xml:space="preserve"> for the commercial trading, inventory management, and high-speed counter checkout operations of Gudi Chemicals.</w:t>
      </w:r>
    </w:p>
    <w:p>
      <w:r>
        <w:t xml:space="preserve">Key adjustments incorporated into this edition: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Cash-Only Billing Architecture: </w:t>
      </w:r>
      <w:r>
        <w:t xml:space="preserve">Counter checkout transactions are streamlined strictly to Cash payment. Cashiers input Cash Tendered, the system instantly computes Change Due, and transactions are posted with zero gateway latency.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Production Module Skipped: </w:t>
      </w:r>
      <w:r>
        <w:t xml:space="preserve">The chemical manufacturing menu (BOM recipes, intermediate compounding vats, production order execution, and laboratory QC gates) is completely excluded from this specification to focus squarely on merchandising and warehouse sales.</w:t>
      </w:r>
    </w:p>
    <w:p>
      <w:pPr>
        <w:pStyle w:val="Heading1"/>
      </w:pPr>
      <w:r>
        <w:t xml:space="preserve">2. High-Speed POS &amp; Billing Module (Cash-Only Focus)</w:t>
      </w:r>
    </w:p>
    <w:p>
      <w:r>
        <w:rPr>
          <w:b/>
          <w:bCs/>
        </w:rPr>
        <w:t xml:space="preserve">The billing desk is the core commercial interface. It is designed for maximum speed and simplicity.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Keyboard-Driven Cockpit: </w:t>
      </w:r>
      <w:r>
        <w:t xml:space="preserve">F2 for Search/Barcode, F4 for Customer, F7 for Price Tier (Retail vs Wholesale), F8 for Cash Checkout.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Hardware Barcode Scanner Support: </w:t>
      </w:r>
      <w:r>
        <w:t xml:space="preserve">Automatic detection of 1D/2D container barcodes with sub-80ms cart addition and auto-incrementing quantity.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Cash Tendered &amp; Change Due Mechanism: </w:t>
      </w:r>
      <w:r>
        <w:t xml:space="preserve">Cashiers input the physical currency handed over by the customer (e.g. ₹1,000 for an ₹885 bill). The system calculates and displays Change Due (₹115.00) in bold green numerals.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Indian GST Engine: </w:t>
      </w:r>
      <w:r>
        <w:t xml:space="preserve">Automatic 50:50 equal split into CGST and SGST for Intra-State sales in Tamil Nadu (State Code 33) and 100% IGST for Inter-State sales.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Sequential Gapless Invoice Numbers: </w:t>
      </w:r>
      <w:r>
        <w:t xml:space="preserve">Atomic numbering (e.g. GC/2026-27/0001) using lockForUpdate concurrency locks to guarantee legal compliance.</w:t>
      </w:r>
    </w:p>
    <w:p>
      <w:pPr>
        <w:spacing w:after="60" w:before="200"/>
        <w:jc w:val="center"/>
      </w:pPr>
      <w:r>
        <w:drawing>
          <wp:inline distT="0" distB="0" distL="0" distR="0">
            <wp:extent cx="5143500" cy="28575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 2.1: High-Speed POS Fast Billing Interface with Live Tax Calculation</w:t>
      </w:r>
    </w:p>
    <w:p>
      <w:pPr>
        <w:spacing w:after="60" w:before="200"/>
        <w:jc w:val="center"/>
      </w:pPr>
      <w:r>
        <w:drawing>
          <wp:inline distT="0" distB="0" distL="0" distR="0">
            <wp:extent cx="4762500" cy="30480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 2.2: POS Cash Payment Checkout Modal with Cash Tendered and Change Due Calculation</w:t>
      </w:r>
    </w:p>
    <w:p>
      <w:pPr>
        <w:pStyle w:val="Heading1"/>
      </w:pPr>
      <w:r>
        <w:t xml:space="preserve">3. Dual-Format Invoicing &amp; Document Printing</w:t>
      </w:r>
    </w:p>
    <w:p>
      <w:r>
        <w:t xml:space="preserve">Once a cash transaction is committed, the cashier can print in either of two standard formats: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80mm Thermal Receipt (POS Slip): </w:t>
      </w:r>
      <w:r>
        <w:t xml:space="preserve">Instant slip with store header, HSN line items, GST breakdown, cash tendered, and change returned.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Standard A4 GST Tax Invoice: </w:t>
      </w:r>
      <w:r>
        <w:t xml:space="preserve">Official 3-copy commercial tax invoice compliant with GST Rule 46 with complete HSN tax summary table.</w:t>
      </w:r>
    </w:p>
    <w:p>
      <w:pPr>
        <w:spacing w:after="60" w:before="200"/>
        <w:jc w:val="center"/>
      </w:pPr>
      <w:r>
        <w:drawing>
          <wp:inline distT="0" distB="0" distL="0" distR="0">
            <wp:extent cx="4762500" cy="32385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 3.1: Standard A4 GST Tax Invoice Print Preview with Complete HSN &amp; Tax Distribution</w:t>
      </w:r>
    </w:p>
    <w:p>
      <w:pPr>
        <w:pStyle w:val="Heading1"/>
      </w:pPr>
      <w:r>
        <w:t xml:space="preserve">4. Inventory, Purchasing &amp; Reporting Suite</w:t>
      </w:r>
    </w:p>
    <w:p>
      <w:r>
        <w:t xml:space="preserve">The system provides real-time stock balances with batch tracking, goods receipt notes (GRN) from suppliers, sales returns with stock isolation, operating expense logs, and statutory GSTR-1 summaries.</w:t>
      </w:r>
    </w:p>
    <w:p>
      <w:pPr>
        <w:spacing w:after="60" w:before="200"/>
        <w:jc w:val="center"/>
      </w:pPr>
      <w:r>
        <w:drawing>
          <wp:inline distT="0" distB="0" distL="0" distR="0">
            <wp:extent cx="5143500" cy="28575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 4.1: Real-Time Multi-Tier Inventory Status and Batch Valuation Screen</w:t>
      </w:r>
    </w:p>
    <w:p>
      <w:pPr>
        <w:pStyle w:val="Heading1"/>
      </w:pPr>
      <w:r>
        <w:t xml:space="preserve">5. Technical Certification &amp; Author Sign-Off</w:t>
      </w:r>
    </w:p>
    <w:p>
      <w:r>
        <w:t xml:space="preserve">This revised Software Requirements Specification (Commercial &amp; Cash-Only Edition) has been officially prepared and certified by </w:t>
      </w:r>
      <w:r>
        <w:rPr>
          <w:b/>
          <w:bCs/>
        </w:rPr>
        <w:t xml:space="preserve">ARUN CODEX (Web Developer | Designer | Innovator)</w:t>
      </w:r>
      <w:r>
        <w:t xml:space="preserve"> as the technical baseline for Gudi Chemicals ERP.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6"/>
        <w:szCs w:val="16"/>
      </w:rPr>
      <w:t xml:space="preserve">ARUN CODEX | Gudi Chemicals ERP SRS (Commercial Edition)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e293b"/>
        <w:sz w:val="21"/>
        <w:szCs w:val="21"/>
      </w:rPr>
    </w:rPrDefault>
    <w:pPrDefault>
      <w:pPr>
        <w:spacing w:after="140"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rFonts w:ascii="Segoe UI" w:cs="Segoe UI" w:eastAsia="Segoe UI" w:hAnsi="Segoe UI"/>
      <w:b/>
      <w:bCs/>
      <w:color w:val="003e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Segoe UI" w:cs="Segoe UI" w:eastAsia="Segoe UI" w:hAnsi="Segoe U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Segoe UI" w:cs="Segoe UI" w:eastAsia="Segoe UI" w:hAnsi="Segoe UI"/>
      <w:b/>
      <w:bCs/>
      <w:color w:val="1e293b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2d50c98ad8b95db022fca7500c23fa2e96ae851f.undefined"/><Relationship Id="rId10" Type="http://schemas.openxmlformats.org/officeDocument/2006/relationships/image" Target="media/7b04a26d1363a5355766369371f35317c0ac7152.undefined"/><Relationship Id="rId11" Type="http://schemas.openxmlformats.org/officeDocument/2006/relationships/image" Target="media/16a4b0b33e5eae4a4f8885da58c9786e65017a31.undefined"/><Relationship Id="rId12" Type="http://schemas.openxmlformats.org/officeDocument/2006/relationships/image" Target="media/c0666054598e916f58b06ec4d0296c095492a308.undefined"/><Relationship Id="rId13" Type="http://schemas.openxmlformats.org/officeDocument/2006/relationships/image" Target="media/2e3bdc5ae843ee2909591f5c1e1ee6cd045b3868.undefined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2026-10-03T13:26:14.239Z</dcterms:created>
  <dcterms:modified xsi:type="dcterms:W3CDTF">2026-10-03T13:26:14.240Z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