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457" w:rsidRPr="00134CCF" w:rsidRDefault="00700457" w:rsidP="00700457">
      <w:pPr>
        <w:pStyle w:val="Heading2"/>
        <w:rPr>
          <w:u w:val="single"/>
        </w:rPr>
      </w:pPr>
      <w:r w:rsidRPr="00134CCF">
        <w:rPr>
          <w:highlight w:val="green"/>
          <w:u w:val="single"/>
        </w:rPr>
        <w:t>Acceleration Bands (ABANDS)</w:t>
      </w:r>
    </w:p>
    <w:p w:rsidR="00134CCF" w:rsidRDefault="00134CCF" w:rsidP="00700457">
      <w:pPr>
        <w:pStyle w:val="Heading2"/>
        <w:rPr>
          <w:b w:val="0"/>
          <w:sz w:val="28"/>
          <w:szCs w:val="28"/>
        </w:rPr>
      </w:pPr>
      <w:r w:rsidRPr="00134CCF">
        <w:rPr>
          <w:b w:val="0"/>
          <w:sz w:val="28"/>
          <w:szCs w:val="28"/>
        </w:rPr>
        <w:t>The Acceleration Bands (ABANDS) created by Price Headley plots upper and lower envelope bands around a simple moving average. The width of the bands is based on the formula below.</w:t>
      </w:r>
    </w:p>
    <w:p w:rsidR="002058C9" w:rsidRDefault="002058C9" w:rsidP="00B320A3">
      <w:pPr>
        <w:pStyle w:val="NormalWeb"/>
        <w:rPr>
          <w:bCs/>
          <w:i/>
          <w:sz w:val="28"/>
          <w:szCs w:val="28"/>
        </w:rPr>
      </w:pPr>
      <w:r w:rsidRPr="002058C9">
        <w:rPr>
          <w:bCs/>
          <w:i/>
          <w:sz w:val="28"/>
          <w:szCs w:val="28"/>
        </w:rPr>
        <w:t>Acceleration bands are set as an envelope around a 20 period simple moving average on equal distance from it.</w:t>
      </w:r>
    </w:p>
    <w:p w:rsidR="00AD7A50" w:rsidRPr="00AD7A50" w:rsidRDefault="00AD7A50" w:rsidP="00B320A3">
      <w:pPr>
        <w:pStyle w:val="NormalWeb"/>
        <w:rPr>
          <w:bCs/>
          <w:i/>
          <w:sz w:val="28"/>
          <w:szCs w:val="28"/>
        </w:rPr>
      </w:pPr>
      <w:r w:rsidRPr="00AD7A50">
        <w:rPr>
          <w:sz w:val="28"/>
          <w:szCs w:val="28"/>
        </w:rPr>
        <w:t>We want to achieve maximum movement in the stock over the least amount of time possible.</w:t>
      </w:r>
    </w:p>
    <w:p w:rsidR="002058C9" w:rsidRPr="002058C9" w:rsidRDefault="002058C9" w:rsidP="00B320A3">
      <w:pPr>
        <w:pStyle w:val="NormalWeb"/>
        <w:rPr>
          <w:bCs/>
          <w:sz w:val="28"/>
          <w:szCs w:val="28"/>
        </w:rPr>
      </w:pPr>
      <w:r w:rsidRPr="002058C9">
        <w:rPr>
          <w:bCs/>
          <w:sz w:val="28"/>
          <w:szCs w:val="28"/>
        </w:rPr>
        <w:t xml:space="preserve"> Headley, the inventor of the Acceleration Bands indicator suggests using </w:t>
      </w:r>
      <w:r w:rsidR="00AD7A50">
        <w:rPr>
          <w:bCs/>
          <w:sz w:val="28"/>
          <w:szCs w:val="28"/>
        </w:rPr>
        <w:t>them on weekly and monthly time</w:t>
      </w:r>
      <w:r w:rsidRPr="002058C9">
        <w:rPr>
          <w:bCs/>
          <w:sz w:val="28"/>
          <w:szCs w:val="28"/>
        </w:rPr>
        <w:t>frames to determine price acceleration breakouts (breakouts outside the bands).</w:t>
      </w:r>
    </w:p>
    <w:p w:rsidR="00B320A3" w:rsidRPr="001B53E7" w:rsidRDefault="00B320A3" w:rsidP="00B320A3">
      <w:pPr>
        <w:pStyle w:val="NormalWeb"/>
        <w:rPr>
          <w:b/>
          <w:sz w:val="28"/>
          <w:szCs w:val="28"/>
        </w:rPr>
      </w:pPr>
      <w:r w:rsidRPr="00B320A3">
        <w:rPr>
          <w:rStyle w:val="Strong"/>
          <w:sz w:val="28"/>
          <w:szCs w:val="28"/>
          <w:u w:val="single"/>
        </w:rPr>
        <w:t>Idea Behind Acceleration Bands Indicator</w:t>
      </w:r>
      <w:r>
        <w:rPr>
          <w:rStyle w:val="Strong"/>
          <w:sz w:val="28"/>
          <w:szCs w:val="28"/>
          <w:u w:val="single"/>
        </w:rPr>
        <w:t xml:space="preserve"> </w:t>
      </w:r>
      <w:r w:rsidRPr="001B53E7">
        <w:rPr>
          <w:rStyle w:val="Strong"/>
          <w:b w:val="0"/>
          <w:sz w:val="28"/>
          <w:szCs w:val="28"/>
        </w:rPr>
        <w:t>:</w:t>
      </w:r>
      <w:r w:rsidR="0070317D" w:rsidRPr="001B53E7">
        <w:rPr>
          <w:rStyle w:val="Strong"/>
          <w:b w:val="0"/>
          <w:sz w:val="28"/>
          <w:szCs w:val="28"/>
        </w:rPr>
        <w:t xml:space="preserve"> highly useful to check when the market is </w:t>
      </w:r>
      <w:r w:rsidR="001B53E7">
        <w:rPr>
          <w:rStyle w:val="Strong"/>
          <w:b w:val="0"/>
          <w:sz w:val="28"/>
          <w:szCs w:val="28"/>
        </w:rPr>
        <w:t>Aggressive (we can check the acceleration on minutes)</w:t>
      </w:r>
    </w:p>
    <w:p w:rsidR="00B320A3" w:rsidRDefault="00B320A3" w:rsidP="00B320A3">
      <w:pPr>
        <w:pStyle w:val="NormalWeb"/>
        <w:rPr>
          <w:bCs/>
          <w:sz w:val="28"/>
          <w:szCs w:val="28"/>
        </w:rPr>
      </w:pPr>
      <w:r w:rsidRPr="00B320A3">
        <w:rPr>
          <w:bCs/>
          <w:sz w:val="28"/>
          <w:szCs w:val="28"/>
        </w:rPr>
        <w:t>Acceleration Bands principal use is in finding the acceleration in currency pair price and benefit as long as this acceleration preserves.</w:t>
      </w:r>
    </w:p>
    <w:p w:rsidR="00AD37B3" w:rsidRDefault="00AD37B3" w:rsidP="00B320A3">
      <w:pPr>
        <w:pStyle w:val="NormalWeb"/>
        <w:rPr>
          <w:bCs/>
          <w:sz w:val="28"/>
          <w:szCs w:val="28"/>
        </w:rPr>
      </w:pPr>
      <w:r w:rsidRPr="00AD37B3">
        <w:rPr>
          <w:bCs/>
          <w:noProof/>
          <w:sz w:val="28"/>
          <w:szCs w:val="28"/>
        </w:rPr>
        <w:drawing>
          <wp:inline distT="0" distB="0" distL="0" distR="0">
            <wp:extent cx="5942908" cy="3638550"/>
            <wp:effectExtent l="0" t="0" r="1270" b="0"/>
            <wp:docPr id="6" name="Picture 6" descr="C:\Users\Rama\Downloads\IMG-20180404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a\Downloads\IMG-20180404-WA00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90" cy="364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A3" w:rsidRDefault="00B320A3" w:rsidP="00B320A3">
      <w:pPr>
        <w:pStyle w:val="NormalWeb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76875" cy="3990975"/>
            <wp:effectExtent l="0" t="0" r="9525" b="9525"/>
            <wp:docPr id="1" name="Picture 1" descr="Acc Bands Ch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 Bands Chart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A50" w:rsidRPr="00AD7A50" w:rsidRDefault="00AD7A50" w:rsidP="00AD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A50">
        <w:rPr>
          <w:rFonts w:ascii="Times New Roman" w:eastAsia="Times New Roman" w:hAnsi="Times New Roman" w:cs="Times New Roman"/>
          <w:sz w:val="28"/>
          <w:szCs w:val="28"/>
          <w:shd w:val="clear" w:color="auto" w:fill="92D050"/>
        </w:rPr>
        <w:t xml:space="preserve">Usually I am </w:t>
      </w:r>
      <w:r w:rsidRPr="00584EC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92D050"/>
        </w:rPr>
        <w:t>looking at the last 20 bars</w:t>
      </w:r>
      <w:r w:rsidRPr="00AD7A50">
        <w:rPr>
          <w:rFonts w:ascii="Times New Roman" w:eastAsia="Times New Roman" w:hAnsi="Times New Roman" w:cs="Times New Roman"/>
          <w:sz w:val="28"/>
          <w:szCs w:val="28"/>
          <w:shd w:val="clear" w:color="auto" w:fill="92D050"/>
        </w:rPr>
        <w:t xml:space="preserve"> on the Acceleration Bands</w:t>
      </w:r>
      <w:r w:rsidRPr="00AD7A50">
        <w:rPr>
          <w:rFonts w:ascii="Times New Roman" w:eastAsia="Times New Roman" w:hAnsi="Times New Roman" w:cs="Times New Roman"/>
          <w:sz w:val="28"/>
          <w:szCs w:val="28"/>
        </w:rPr>
        <w:t>. On a daily chart, this incorporates roughly the last month’s trading activity, while on a weekly chart, this covers four-and-a-half months, and a monthly chart covers just over one-and-a-half years of price action.</w:t>
      </w:r>
    </w:p>
    <w:p w:rsidR="00AD7A50" w:rsidRPr="00AD7A50" w:rsidRDefault="00AD7A50" w:rsidP="00AD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A5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4EC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92D050"/>
        </w:rPr>
        <w:t>upper and lower Acceleration Bands are plotted equidistant from the simple 20-period simple moving average</w:t>
      </w:r>
      <w:r w:rsidRPr="00AD7A50">
        <w:rPr>
          <w:rFonts w:ascii="Times New Roman" w:eastAsia="Times New Roman" w:hAnsi="Times New Roman" w:cs="Times New Roman"/>
          <w:sz w:val="28"/>
          <w:szCs w:val="28"/>
        </w:rPr>
        <w:t xml:space="preserve"> (the middle blue line in the charts below). A daily chart shows a 20-day moving average, and a weekly chart plots a 20-week moving average.</w:t>
      </w:r>
    </w:p>
    <w:p w:rsidR="00AD7A50" w:rsidRDefault="00AD7A50" w:rsidP="00AD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EC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92D050"/>
        </w:rPr>
        <w:t>Acceleration Bands adjust for a stock’s volatility</w:t>
      </w:r>
      <w:r w:rsidRPr="00AD7A50">
        <w:rPr>
          <w:rFonts w:ascii="Times New Roman" w:eastAsia="Times New Roman" w:hAnsi="Times New Roman" w:cs="Times New Roman"/>
          <w:sz w:val="28"/>
          <w:szCs w:val="28"/>
        </w:rPr>
        <w:t>: the more volatile the stock’s price action over the last 20 periods, the wider the Bands will be around the moving average</w:t>
      </w:r>
    </w:p>
    <w:p w:rsidR="00584ECF" w:rsidRDefault="00584ECF" w:rsidP="00584ECF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Volatality </w:t>
      </w:r>
      <w:r w:rsidRPr="00584EC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84ECF">
        <w:rPr>
          <w:sz w:val="28"/>
          <w:szCs w:val="28"/>
        </w:rPr>
        <w:t xml:space="preserve"> liability to change rapidly and unpredictably, especially for the worse.</w:t>
      </w:r>
    </w:p>
    <w:p w:rsidR="00584ECF" w:rsidRPr="001D73E3" w:rsidRDefault="00584ECF" w:rsidP="00584E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73E3">
        <w:rPr>
          <w:rStyle w:val="st"/>
          <w:sz w:val="28"/>
          <w:szCs w:val="28"/>
        </w:rPr>
        <w:t xml:space="preserve">If the price of a </w:t>
      </w:r>
      <w:r w:rsidRPr="001D73E3">
        <w:rPr>
          <w:rStyle w:val="Emphasis"/>
          <w:sz w:val="28"/>
          <w:szCs w:val="28"/>
        </w:rPr>
        <w:t>stock</w:t>
      </w:r>
      <w:r w:rsidRPr="001D73E3">
        <w:rPr>
          <w:rStyle w:val="st"/>
          <w:sz w:val="28"/>
          <w:szCs w:val="28"/>
        </w:rPr>
        <w:t xml:space="preserve"> moves up and down rapidly over short time periods, it has high </w:t>
      </w:r>
      <w:r w:rsidRPr="001D73E3">
        <w:rPr>
          <w:rStyle w:val="Emphasis"/>
          <w:sz w:val="28"/>
          <w:szCs w:val="28"/>
        </w:rPr>
        <w:t>volatility</w:t>
      </w:r>
      <w:r w:rsidRPr="001D73E3">
        <w:rPr>
          <w:rStyle w:val="st"/>
          <w:sz w:val="28"/>
          <w:szCs w:val="28"/>
        </w:rPr>
        <w:t xml:space="preserve">. If the price almost never changes, it has low </w:t>
      </w:r>
      <w:r w:rsidRPr="001D73E3">
        <w:rPr>
          <w:rStyle w:val="Emphasis"/>
          <w:sz w:val="28"/>
          <w:szCs w:val="28"/>
        </w:rPr>
        <w:t>volatility</w:t>
      </w:r>
      <w:r w:rsidRPr="001D73E3">
        <w:rPr>
          <w:rStyle w:val="st"/>
          <w:sz w:val="28"/>
          <w:szCs w:val="28"/>
        </w:rPr>
        <w:t>.</w:t>
      </w:r>
    </w:p>
    <w:p w:rsidR="00AD7A50" w:rsidRDefault="00AD7A50" w:rsidP="00AD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EC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Once I see two consecutive closes above the upper Acceleration Band, I get a buy signal </w:t>
      </w:r>
      <w:r w:rsidRPr="00AD7A50">
        <w:rPr>
          <w:rFonts w:ascii="Times New Roman" w:eastAsia="Times New Roman" w:hAnsi="Times New Roman" w:cs="Times New Roman"/>
          <w:sz w:val="28"/>
          <w:szCs w:val="28"/>
        </w:rPr>
        <w:t>– on trending stocks, this will often lead to a major upside acceleration move. On choppy trading range stocks, this will often be a “head fake.” I use historical data, other indicators, and several entry and exit rules to further</w:t>
      </w:r>
      <w:r w:rsidR="00560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A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0F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A50">
        <w:rPr>
          <w:rFonts w:ascii="Times New Roman" w:eastAsia="Times New Roman" w:hAnsi="Times New Roman" w:cs="Times New Roman"/>
          <w:sz w:val="28"/>
          <w:szCs w:val="28"/>
        </w:rPr>
        <w:t>narrow down the signals.</w:t>
      </w:r>
    </w:p>
    <w:p w:rsidR="00AD37B3" w:rsidRDefault="00AD37B3" w:rsidP="00AD37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D37B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3485886"/>
            <wp:effectExtent l="0" t="0" r="0" b="635"/>
            <wp:docPr id="5" name="Picture 5" descr="C:\Users\Rama\Downloads\IMG-20180404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ma\Downloads\IMG-20180404-WA00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66" cy="349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E3" w:rsidRDefault="00EA291F" w:rsidP="001D73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A291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2705" cy="3124200"/>
            <wp:effectExtent l="0" t="0" r="0" b="0"/>
            <wp:docPr id="3" name="Picture 3" descr="C:\Users\Rama\Downloads\IMG-20180404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a\Downloads\IMG-20180404-WA00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91" cy="31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1F" w:rsidRPr="00AD7A50" w:rsidRDefault="00EA291F" w:rsidP="00EA2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D7A50" w:rsidRDefault="00AD7A50" w:rsidP="00AD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A50">
        <w:rPr>
          <w:rFonts w:ascii="Times New Roman" w:eastAsia="Times New Roman" w:hAnsi="Times New Roman" w:cs="Times New Roman"/>
          <w:sz w:val="28"/>
          <w:szCs w:val="28"/>
        </w:rPr>
        <w:t>One close back into the Acceleration Band signals a traditional exit of the trade, as the Acceleration period is now likely to end.</w:t>
      </w:r>
    </w:p>
    <w:p w:rsidR="00123931" w:rsidRDefault="00123931" w:rsidP="0012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3931">
        <w:rPr>
          <w:b/>
          <w:sz w:val="32"/>
          <w:szCs w:val="32"/>
          <w:u w:val="single"/>
        </w:rPr>
        <w:t xml:space="preserve">Bearish </w:t>
      </w:r>
      <w:r>
        <w:rPr>
          <w:b/>
          <w:sz w:val="32"/>
          <w:szCs w:val="32"/>
          <w:u w:val="single"/>
        </w:rPr>
        <w:t xml:space="preserve"> </w:t>
      </w:r>
      <w:r w:rsidRPr="00123931">
        <w:rPr>
          <w:b/>
          <w:sz w:val="32"/>
          <w:szCs w:val="32"/>
          <w:u w:val="single"/>
        </w:rPr>
        <w:t>Example</w:t>
      </w:r>
      <w:r w:rsidRPr="00123931">
        <w:t xml:space="preserve"> </w:t>
      </w:r>
      <w:r>
        <w:t xml:space="preserve"> : </w:t>
      </w:r>
      <w:r w:rsidRPr="00123931">
        <w:rPr>
          <w:rFonts w:ascii="Times New Roman" w:eastAsia="Times New Roman" w:hAnsi="Times New Roman" w:cs="Times New Roman"/>
          <w:sz w:val="28"/>
          <w:szCs w:val="28"/>
        </w:rPr>
        <w:t>The first break below the lower band led to a brief but sharp decline at the start of 2008, with the 2nd Acceleration break down signal coming within 7 days of the company’s massive plunge that took the stock down from the 60’s down to less than $4 per share.</w:t>
      </w:r>
    </w:p>
    <w:p w:rsidR="00123931" w:rsidRPr="00123931" w:rsidRDefault="00123931" w:rsidP="0012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3931" w:rsidRDefault="00123931" w:rsidP="0012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42096"/>
            <wp:effectExtent l="0" t="0" r="0" b="1270"/>
            <wp:docPr id="4" name="Picture 4" descr="https://traderstrategies.files.wordpress.com/2015/06/acc_bands_char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raderstrategies.files.wordpress.com/2015/06/acc_bands_char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A3" w:rsidRPr="00EA291F" w:rsidRDefault="00AD7A50" w:rsidP="00EA2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A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320A3" w:rsidRPr="002058C9" w:rsidRDefault="002058C9" w:rsidP="00700457">
      <w:pPr>
        <w:pStyle w:val="Heading2"/>
        <w:rPr>
          <w:b w:val="0"/>
          <w:sz w:val="28"/>
          <w:szCs w:val="28"/>
        </w:rPr>
      </w:pPr>
      <w:r w:rsidRPr="002058C9">
        <w:rPr>
          <w:b w:val="0"/>
        </w:rPr>
        <w:t>When Acceleration Bands are used for smaller time frames</w:t>
      </w:r>
      <w:r w:rsidR="00AD37B3">
        <w:rPr>
          <w:b w:val="0"/>
        </w:rPr>
        <w:t xml:space="preserve"> </w:t>
      </w:r>
      <w:r w:rsidRPr="002058C9">
        <w:rPr>
          <w:b w:val="0"/>
        </w:rPr>
        <w:t>, upper and lower bands are treated as levels of possible support and resistance.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34CCF" w:rsidRPr="00134CCF" w:rsidTr="00134CCF">
        <w:tc>
          <w:tcPr>
            <w:tcW w:w="9350" w:type="dxa"/>
          </w:tcPr>
          <w:p w:rsidR="00134CCF" w:rsidRPr="00134CCF" w:rsidRDefault="00134CCF" w:rsidP="001D73E3">
            <w:pPr>
              <w:pStyle w:val="bodyother"/>
              <w:numPr>
                <w:ilvl w:val="0"/>
                <w:numId w:val="1"/>
              </w:numPr>
            </w:pPr>
            <w:r w:rsidRPr="00134CCF">
              <w:t>Upper Band = Simple Moving Average (High * ( 1 + 4 * (High - Low) / (High + Low)))</w:t>
            </w:r>
          </w:p>
        </w:tc>
      </w:tr>
      <w:tr w:rsidR="00134CCF" w:rsidRPr="00134CCF" w:rsidTr="00134CCF">
        <w:tc>
          <w:tcPr>
            <w:tcW w:w="9350" w:type="dxa"/>
          </w:tcPr>
          <w:p w:rsidR="00134CCF" w:rsidRPr="00134CCF" w:rsidRDefault="00134CCF" w:rsidP="001D73E3">
            <w:pPr>
              <w:pStyle w:val="bodyother"/>
              <w:numPr>
                <w:ilvl w:val="0"/>
                <w:numId w:val="1"/>
              </w:numPr>
            </w:pPr>
            <w:r w:rsidRPr="00134CCF">
              <w:t>Middle Band = Simple Moving Average</w:t>
            </w:r>
          </w:p>
        </w:tc>
      </w:tr>
      <w:tr w:rsidR="00134CCF" w:rsidRPr="00134CCF" w:rsidTr="00134CCF">
        <w:tc>
          <w:tcPr>
            <w:tcW w:w="9350" w:type="dxa"/>
          </w:tcPr>
          <w:p w:rsidR="00134CCF" w:rsidRPr="00134CCF" w:rsidRDefault="00134CCF" w:rsidP="001D73E3">
            <w:pPr>
              <w:pStyle w:val="bodyother"/>
              <w:numPr>
                <w:ilvl w:val="0"/>
                <w:numId w:val="1"/>
              </w:numPr>
            </w:pPr>
            <w:r w:rsidRPr="00134CCF">
              <w:t>Lower Band = Simple Moving Average (Low * (1 - 4 * (High - Low)/ (High + Low))</w:t>
            </w:r>
          </w:p>
        </w:tc>
      </w:tr>
    </w:tbl>
    <w:p w:rsidR="00700457" w:rsidRDefault="00700457" w:rsidP="00134CC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34CCF" w:rsidRDefault="00134CCF" w:rsidP="00134CC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4972050" cy="3457575"/>
            <wp:effectExtent l="0" t="0" r="0" b="9525"/>
            <wp:docPr id="2" name="Picture 2" descr="https://12549-presscdn-0-57-pagely.netdna-ssl.com/wp-content/uploads/2015/10/Technical_Indicator_Definitions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2549-presscdn-0-57-pagely.netdna-ssl.com/wp-content/uploads/2015/10/Technical_Indicator_Definitions1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CF" w:rsidRDefault="00134CCF" w:rsidP="00134CC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34CCF" w:rsidRDefault="00134CCF" w:rsidP="00134CC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34CCF" w:rsidRDefault="00AD7A50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  <w:r w:rsidRPr="00AD7A50">
        <w:rPr>
          <w:sz w:val="28"/>
          <w:szCs w:val="28"/>
        </w:rPr>
        <w:t>Most investors like to buy stocks near their 52-week low and hope it returns to the 52-week high.</w:t>
      </w: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AD37B3" w:rsidRPr="00AD7A50" w:rsidRDefault="00AD37B3" w:rsidP="00134CC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B25FB" w:rsidRPr="002B25FB" w:rsidRDefault="002B25FB" w:rsidP="002B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25FB" w:rsidRPr="002B25FB" w:rsidRDefault="002B25FB" w:rsidP="002B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042" w:type="dxa"/>
        <w:tblLook w:val="04A0" w:firstRow="1" w:lastRow="0" w:firstColumn="1" w:lastColumn="0" w:noHBand="0" w:noVBand="1"/>
      </w:tblPr>
      <w:tblGrid>
        <w:gridCol w:w="1642"/>
        <w:gridCol w:w="1350"/>
        <w:gridCol w:w="1350"/>
        <w:gridCol w:w="1350"/>
        <w:gridCol w:w="1350"/>
      </w:tblGrid>
      <w:tr w:rsidR="001D3E29" w:rsidRPr="001D3E29" w:rsidTr="00134CCF">
        <w:trPr>
          <w:trHeight w:val="429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Open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High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Low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Close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1/3/2012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325.25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332.83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324.97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663.59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1/4/2012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331.27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333.87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329.08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666.45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1/5/2012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329.83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330.75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326.89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657.21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1/6/2012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328.34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328.77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323.68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648.24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1/9/2012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322.04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322.29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309.46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620.76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1/10/2012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313.7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315.72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307.3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621.43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1/11/2012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310.59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313.52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309.4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624.25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1/12/2012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314.43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315.26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312.08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627.92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1/13/2012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311.96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312.3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309.37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623.28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1/17/2012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314.81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314.81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311.67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626.86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1/18/2012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312.14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315.82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309.9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631.18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1/19/2012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319.3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319.3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314.55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637.82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1/20/2012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294.16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294.4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289.76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584.39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1/23/2012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291.91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293.23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290.49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583.92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1/24/2012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292.07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292.74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287.92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579.34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1/25/2012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287.68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288.27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282.13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567.93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1/26/2012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284.92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286.17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281.22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566.54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1/27/2012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284.32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289.08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283.6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578.39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1/30/2012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287.95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288.92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285.63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576.11</w:t>
            </w:r>
          </w:p>
        </w:tc>
      </w:tr>
      <w:tr w:rsidR="001D3E29" w:rsidRPr="001D3E29" w:rsidTr="00134CCF">
        <w:trPr>
          <w:trHeight w:val="429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1/31/2012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290.41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290.91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286.5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578.52</w:t>
            </w:r>
          </w:p>
        </w:tc>
      </w:tr>
    </w:tbl>
    <w:p w:rsidR="00AE0720" w:rsidRDefault="00AE0720"/>
    <w:p w:rsidR="001D3E29" w:rsidRDefault="001D3E29"/>
    <w:p w:rsidR="001D3E29" w:rsidRDefault="001D3E29"/>
    <w:p w:rsidR="001D3E29" w:rsidRDefault="001D3E29"/>
    <w:p w:rsidR="001D3E29" w:rsidRDefault="001D3E29"/>
    <w:p w:rsidR="001D3E29" w:rsidRDefault="001D3E29"/>
    <w:p w:rsidR="001D3E29" w:rsidRDefault="001D3E29"/>
    <w:tbl>
      <w:tblPr>
        <w:tblW w:w="9350" w:type="dxa"/>
        <w:tblLook w:val="04A0" w:firstRow="1" w:lastRow="0" w:firstColumn="1" w:lastColumn="0" w:noHBand="0" w:noVBand="1"/>
      </w:tblPr>
      <w:tblGrid>
        <w:gridCol w:w="844"/>
        <w:gridCol w:w="981"/>
        <w:gridCol w:w="1591"/>
        <w:gridCol w:w="1591"/>
        <w:gridCol w:w="1591"/>
        <w:gridCol w:w="1649"/>
        <w:gridCol w:w="1103"/>
      </w:tblGrid>
      <w:tr w:rsidR="001D3E29" w:rsidRPr="001D3E29" w:rsidTr="001D3E29">
        <w:trPr>
          <w:trHeight w:val="300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High - Low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(High + Low)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((High - Low)/(High+Low))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4*((High - Low)/(High+Low))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1+4*((High - Low)/(High+Low))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High *(1+4*((High - Low)/(High+Low)))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Upper band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7.86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657.8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0.011948921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0.0477957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1.04779568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348.737837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4.79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662.95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0.007225281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0.0289011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1.02890112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343.5192182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657.64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0.005869473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0.0234779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1.02347789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338.5153123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5.09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652.45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0.007801364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0.0312055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1.03120546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339.0294179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343.590789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12.83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631.75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0.020308666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0.0812347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1.08123467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348.4711204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340.354649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8.42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623.02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0.013514815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0.0540593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1.05405926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332.7875895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342.005284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622.92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0.006614011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0.026456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1.02645605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321.8144995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340.096043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627.34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0.005069022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0.0202761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1.02027609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321.652239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334.357736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2.93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621.67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0.004713111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0.0188524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1.01885245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318.1876188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325.418109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3.14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626.48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0.005012131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0.0200485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1.02004853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321.1214762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320.551452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5.92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625.72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0.009461101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0.0378444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1.0378444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327.7720194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320.320445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633.85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0.007493887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0.0299755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1.02997555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328.8711919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322.360371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4.64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584.16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0.007943029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0.0317721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1.03177212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303.7537113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325.921563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2.74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583.72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0.004694031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0.0187761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1.01877613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298.7357233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320.132308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4.82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580.66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0.008300899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0.0332036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1.0332036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302.4600207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310.453542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6.14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570.4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0.010764376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0.0430575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1.0430575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300.6821865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301.649818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4.95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567.39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0.008724158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0.0348966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1.03489663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296.1563692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300.625977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572.68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0.009569044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0.0382762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1.03827618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300.1448767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299.766192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3.29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574.55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0.005726221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0.0229049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1.02290488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295.5376785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298.994477</w:t>
            </w:r>
          </w:p>
        </w:tc>
      </w:tr>
      <w:tr w:rsidR="001D3E29" w:rsidRPr="001D3E29" w:rsidTr="001D3E29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4.41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577.41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0.007637554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0.0305502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1.03055022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299.7973632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297.279641</w:t>
            </w:r>
          </w:p>
        </w:tc>
      </w:tr>
    </w:tbl>
    <w:p w:rsidR="001D3E29" w:rsidRDefault="001D3E29"/>
    <w:p w:rsidR="001D3E29" w:rsidRDefault="001D3E29"/>
    <w:p w:rsidR="001D3E29" w:rsidRDefault="001D3E29"/>
    <w:p w:rsidR="001D3E29" w:rsidRDefault="001D3E29"/>
    <w:p w:rsidR="001D3E29" w:rsidRDefault="001D3E29"/>
    <w:tbl>
      <w:tblPr>
        <w:tblW w:w="5897" w:type="dxa"/>
        <w:tblLook w:val="04A0" w:firstRow="1" w:lastRow="0" w:firstColumn="1" w:lastColumn="0" w:noHBand="0" w:noVBand="1"/>
      </w:tblPr>
      <w:tblGrid>
        <w:gridCol w:w="1860"/>
        <w:gridCol w:w="1929"/>
        <w:gridCol w:w="1276"/>
        <w:gridCol w:w="1387"/>
      </w:tblGrid>
      <w:tr w:rsidR="001D3E29" w:rsidRPr="001D3E29" w:rsidTr="001D3E29">
        <w:trPr>
          <w:trHeight w:val="30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1-4*((High - Low)/(High+Low))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Low(1-4*((High - Low)/(High+Low)))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Lower Band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3E29">
              <w:rPr>
                <w:rFonts w:ascii="Calibri" w:eastAsia="Times New Roman" w:hAnsi="Calibri" w:cs="Calibri"/>
                <w:b/>
                <w:bCs/>
                <w:color w:val="000000"/>
              </w:rPr>
              <w:t>Middle band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0.952204317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309.437837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0.971098876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319.569218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0.976522109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319.215312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0.968794544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313.579418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316.074123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27.51666667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0.918765334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284.32112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317.454649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22.9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0.94594074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290.687589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305.705284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36.3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0.973543954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301.214499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296.196043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43.9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0.979723914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305.752239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292.074403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42.28333333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0.981147554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303.537619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299.218109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26.2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0.979951475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305.421476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303.501452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17.05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0.962155597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298.172019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304.903778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15.41666667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0.970024454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305.121192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302.377038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19.98333333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0.968227883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280.553711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302.904896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23.01666667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0.981223874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285.035723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294.615641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25.51666667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0.966796404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278.360021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290.236876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20.21666667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0.956942496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269.982187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281.316485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20.33333333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0.965103368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271.406369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277.792643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22.83333333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0.961723825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272.744877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273.249525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26.51666667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0.977095118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279.087679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271.377811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27.61666667</w:t>
            </w:r>
          </w:p>
        </w:tc>
      </w:tr>
      <w:tr w:rsidR="001D3E29" w:rsidRPr="001D3E29" w:rsidTr="001D3E29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0.969449784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277.747363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274.412975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E29" w:rsidRPr="001D3E29" w:rsidRDefault="001D3E29" w:rsidP="001D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E29">
              <w:rPr>
                <w:rFonts w:ascii="Calibri" w:eastAsia="Times New Roman" w:hAnsi="Calibri" w:cs="Calibri"/>
                <w:color w:val="000000"/>
              </w:rPr>
              <w:t>22.86666667</w:t>
            </w:r>
          </w:p>
        </w:tc>
      </w:tr>
    </w:tbl>
    <w:p w:rsidR="001D3E29" w:rsidRDefault="001D3E29"/>
    <w:p w:rsidR="00134CCF" w:rsidRDefault="00134CCF"/>
    <w:p w:rsidR="00134CCF" w:rsidRDefault="00134CCF">
      <w:pPr>
        <w:rPr>
          <w:b/>
          <w:sz w:val="28"/>
          <w:szCs w:val="28"/>
        </w:rPr>
      </w:pPr>
      <w:r w:rsidRPr="00134CCF">
        <w:rPr>
          <w:b/>
          <w:sz w:val="28"/>
          <w:szCs w:val="28"/>
          <w:highlight w:val="green"/>
        </w:rPr>
        <w:t>Use Cases</w:t>
      </w:r>
    </w:p>
    <w:p w:rsidR="00134CCF" w:rsidRDefault="00A85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Used in stockmarket to find the fluctuations.</w:t>
      </w:r>
    </w:p>
    <w:p w:rsidR="00A85F70" w:rsidRDefault="00A85F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Acceleration moving averges is used </w:t>
      </w:r>
      <w:r w:rsidRPr="00A85F70">
        <w:rPr>
          <w:b/>
          <w:sz w:val="28"/>
          <w:szCs w:val="28"/>
        </w:rPr>
        <w:t xml:space="preserve">Fetcher[Show stocks where high crossed below the lower </w:t>
      </w:r>
      <w:r w:rsidRPr="00A85F70">
        <w:rPr>
          <w:b/>
          <w:i/>
          <w:iCs/>
          <w:sz w:val="28"/>
          <w:szCs w:val="28"/>
        </w:rPr>
        <w:t>acceleration band</w:t>
      </w:r>
      <w:r w:rsidRPr="00A85F70">
        <w:rPr>
          <w:b/>
          <w:sz w:val="28"/>
          <w:szCs w:val="28"/>
        </w:rPr>
        <w:t>(20)] .</w:t>
      </w:r>
    </w:p>
    <w:p w:rsidR="00A85F70" w:rsidRDefault="00A85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Used in Bussiness ,Health care Sectors etc.</w:t>
      </w:r>
    </w:p>
    <w:p w:rsidR="00134CCF" w:rsidRDefault="00134CCF">
      <w:pPr>
        <w:rPr>
          <w:b/>
          <w:sz w:val="28"/>
          <w:szCs w:val="28"/>
        </w:rPr>
      </w:pPr>
    </w:p>
    <w:p w:rsidR="00AD37B3" w:rsidRDefault="00AD37B3">
      <w:pPr>
        <w:rPr>
          <w:b/>
          <w:sz w:val="28"/>
          <w:szCs w:val="28"/>
        </w:rPr>
      </w:pPr>
    </w:p>
    <w:p w:rsidR="00AD37B3" w:rsidRDefault="00AD37B3">
      <w:pPr>
        <w:rPr>
          <w:b/>
          <w:sz w:val="28"/>
          <w:szCs w:val="28"/>
        </w:rPr>
      </w:pPr>
    </w:p>
    <w:p w:rsidR="00A85F70" w:rsidRPr="00134CCF" w:rsidRDefault="00A85F70">
      <w:pPr>
        <w:rPr>
          <w:b/>
          <w:sz w:val="28"/>
          <w:szCs w:val="28"/>
        </w:rPr>
      </w:pPr>
    </w:p>
    <w:p w:rsidR="00AB1587" w:rsidRPr="00AB1587" w:rsidRDefault="00AB1587">
      <w:pPr>
        <w:rPr>
          <w:b/>
          <w:sz w:val="36"/>
          <w:szCs w:val="36"/>
        </w:rPr>
      </w:pPr>
      <w:r w:rsidRPr="00A85F70">
        <w:rPr>
          <w:b/>
          <w:sz w:val="36"/>
          <w:szCs w:val="36"/>
          <w:highlight w:val="green"/>
        </w:rPr>
        <w:lastRenderedPageBreak/>
        <w:t>Python</w:t>
      </w:r>
    </w:p>
    <w:p w:rsidR="00833091" w:rsidRDefault="00833091" w:rsidP="00833091">
      <w:r>
        <w:t>from datetime import datetime</w:t>
      </w:r>
    </w:p>
    <w:p w:rsidR="00833091" w:rsidRDefault="00833091" w:rsidP="00833091">
      <w:r>
        <w:t>import backtrader as bt</w:t>
      </w:r>
    </w:p>
    <w:p w:rsidR="00833091" w:rsidRDefault="00833091" w:rsidP="00833091">
      <w:r>
        <w:t>import numpy as np</w:t>
      </w:r>
    </w:p>
    <w:p w:rsidR="00833091" w:rsidRDefault="00833091" w:rsidP="00833091">
      <w:r>
        <w:t>import pandas as pd</w:t>
      </w:r>
    </w:p>
    <w:p w:rsidR="00833091" w:rsidRDefault="00833091" w:rsidP="00833091">
      <w:r>
        <w:t>from math import sqrt</w:t>
      </w:r>
    </w:p>
    <w:p w:rsidR="00833091" w:rsidRDefault="00833091" w:rsidP="00833091">
      <w:r>
        <w:t>import matplotlib.pyplot as plt</w:t>
      </w:r>
    </w:p>
    <w:p w:rsidR="00833091" w:rsidRDefault="00833091" w:rsidP="00833091"/>
    <w:p w:rsidR="00833091" w:rsidRDefault="00833091" w:rsidP="00833091">
      <w:r>
        <w:t>data = pd.read_csv('C:\\Users\\Rama\\Desktop\\INR.csv')</w:t>
      </w:r>
    </w:p>
    <w:p w:rsidR="00833091" w:rsidRDefault="00833091" w:rsidP="00833091">
      <w:r>
        <w:t>#x</w:t>
      </w:r>
    </w:p>
    <w:p w:rsidR="00833091" w:rsidRDefault="00833091" w:rsidP="00833091">
      <w:r>
        <w:t>High = data.iloc[:,3]</w:t>
      </w:r>
    </w:p>
    <w:p w:rsidR="00833091" w:rsidRDefault="00833091" w:rsidP="00833091">
      <w:r>
        <w:t>Low = data.iloc[:,4]</w:t>
      </w:r>
    </w:p>
    <w:p w:rsidR="00833091" w:rsidRDefault="00833091" w:rsidP="00833091">
      <w:r>
        <w:t>Close = data.iloc[:,5]</w:t>
      </w:r>
    </w:p>
    <w:p w:rsidR="00833091" w:rsidRDefault="00833091" w:rsidP="00833091">
      <w:r>
        <w:t>upper = (High * ( 1 + 4 * (High - Low) / (High + Low)))</w:t>
      </w:r>
    </w:p>
    <w:p w:rsidR="00833091" w:rsidRDefault="00833091" w:rsidP="00833091">
      <w:r>
        <w:t>lower = (Low * (1 - 4 * (High - Low)/ (High + Low)))</w:t>
      </w:r>
    </w:p>
    <w:p w:rsidR="00833091" w:rsidRDefault="00833091" w:rsidP="00833091">
      <w:r>
        <w:t xml:space="preserve"> </w:t>
      </w:r>
    </w:p>
    <w:p w:rsidR="00833091" w:rsidRDefault="00833091" w:rsidP="00833091">
      <w:r>
        <w:t>def movingaverage(values,window) :</w:t>
      </w:r>
    </w:p>
    <w:p w:rsidR="00833091" w:rsidRDefault="00833091" w:rsidP="00833091">
      <w:r>
        <w:t xml:space="preserve">     weights=np.repeat(1.0,window)/window</w:t>
      </w:r>
    </w:p>
    <w:p w:rsidR="00833091" w:rsidRDefault="00833091" w:rsidP="00833091">
      <w:r>
        <w:t xml:space="preserve">     smas=np.convolve(values,weights,'valid')</w:t>
      </w:r>
    </w:p>
    <w:p w:rsidR="00833091" w:rsidRDefault="00833091" w:rsidP="00833091">
      <w:r>
        <w:t xml:space="preserve">     return smas</w:t>
      </w:r>
    </w:p>
    <w:p w:rsidR="00833091" w:rsidRDefault="00833091" w:rsidP="00833091">
      <w:r>
        <w:t>BUP= movingaverage(upper,20)</w:t>
      </w:r>
    </w:p>
    <w:p w:rsidR="00833091" w:rsidRDefault="00833091" w:rsidP="00833091">
      <w:r>
        <w:t>BDOWN=movingaverage(lower,20)</w:t>
      </w:r>
    </w:p>
    <w:p w:rsidR="00833091" w:rsidRDefault="00833091" w:rsidP="00833091">
      <w:r>
        <w:t>BMIDDLE=movingaverage(Close,20)</w:t>
      </w:r>
    </w:p>
    <w:p w:rsidR="00833091" w:rsidRDefault="00833091" w:rsidP="00833091">
      <w:r>
        <w:t>plt.figure(figsize=(10,5))</w:t>
      </w:r>
    </w:p>
    <w:p w:rsidR="00833091" w:rsidRDefault="00833091" w:rsidP="00833091">
      <w:r>
        <w:t>plt.plot(data['Close'],lw=1, label='NSE Prices')</w:t>
      </w:r>
    </w:p>
    <w:p w:rsidR="00833091" w:rsidRDefault="00833091" w:rsidP="00833091">
      <w:r>
        <w:t>plt.plot(BUP,'g',lw=1, label='20-day BUP(green)')</w:t>
      </w:r>
    </w:p>
    <w:p w:rsidR="00833091" w:rsidRDefault="00833091" w:rsidP="00833091">
      <w:r>
        <w:t>plt.plot(BDOWN,'r', lw=1, label='20-day BDOWN(red)')</w:t>
      </w:r>
    </w:p>
    <w:p w:rsidR="00833091" w:rsidRDefault="00833091" w:rsidP="00833091">
      <w:r>
        <w:t>plt.plot(BMIDDLE,'y', lw=1, label='20-day BMIDDLE(yellow)')</w:t>
      </w:r>
    </w:p>
    <w:p w:rsidR="00833091" w:rsidRDefault="00833091" w:rsidP="00833091">
      <w:r>
        <w:lastRenderedPageBreak/>
        <w:t>plt.legend(loc=2,prop={'size':11})</w:t>
      </w:r>
    </w:p>
    <w:p w:rsidR="00833091" w:rsidRDefault="00833091" w:rsidP="00833091">
      <w:r>
        <w:t>plt.grid(True)</w:t>
      </w:r>
    </w:p>
    <w:p w:rsidR="00AB1587" w:rsidRDefault="00833091" w:rsidP="00833091">
      <w:r>
        <w:t>plt.setp(plt.gca().get_xticklabels(), rotation=30)</w:t>
      </w:r>
      <w:bookmarkStart w:id="0" w:name="_GoBack"/>
      <w:bookmarkEnd w:id="0"/>
    </w:p>
    <w:sectPr w:rsidR="00AB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BB7"/>
    <w:multiLevelType w:val="hybridMultilevel"/>
    <w:tmpl w:val="6BA6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6772E"/>
    <w:multiLevelType w:val="hybridMultilevel"/>
    <w:tmpl w:val="C1EC0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4C6678"/>
    <w:multiLevelType w:val="multilevel"/>
    <w:tmpl w:val="CE18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57"/>
    <w:rsid w:val="00123931"/>
    <w:rsid w:val="00134CCF"/>
    <w:rsid w:val="001B53E7"/>
    <w:rsid w:val="001D3E29"/>
    <w:rsid w:val="001D73E3"/>
    <w:rsid w:val="002058C9"/>
    <w:rsid w:val="002B25FB"/>
    <w:rsid w:val="00560376"/>
    <w:rsid w:val="00584ECF"/>
    <w:rsid w:val="00680FEB"/>
    <w:rsid w:val="00700457"/>
    <w:rsid w:val="0070317D"/>
    <w:rsid w:val="00833091"/>
    <w:rsid w:val="00A85F70"/>
    <w:rsid w:val="00AB1587"/>
    <w:rsid w:val="00AD37B3"/>
    <w:rsid w:val="00AD7A50"/>
    <w:rsid w:val="00AE0720"/>
    <w:rsid w:val="00B320A3"/>
    <w:rsid w:val="00C27EBB"/>
    <w:rsid w:val="00C55F8E"/>
    <w:rsid w:val="00C5710E"/>
    <w:rsid w:val="00EA291F"/>
    <w:rsid w:val="00FA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0063B-2C4E-40A4-B0A9-0661FA0C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45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other">
    <w:name w:val="bodyother"/>
    <w:basedOn w:val="Normal"/>
    <w:rsid w:val="0070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CCF"/>
    <w:pPr>
      <w:ind w:left="720"/>
      <w:contextualSpacing/>
    </w:pPr>
  </w:style>
  <w:style w:type="table" w:styleId="TableGrid">
    <w:name w:val="Table Grid"/>
    <w:basedOn w:val="TableNormal"/>
    <w:uiPriority w:val="39"/>
    <w:rsid w:val="0013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134CCF"/>
  </w:style>
  <w:style w:type="character" w:styleId="Emphasis">
    <w:name w:val="Emphasis"/>
    <w:basedOn w:val="DefaultParagraphFont"/>
    <w:uiPriority w:val="20"/>
    <w:qFormat/>
    <w:rsid w:val="00134CC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3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2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10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4</cp:revision>
  <dcterms:created xsi:type="dcterms:W3CDTF">2018-03-23T08:50:00Z</dcterms:created>
  <dcterms:modified xsi:type="dcterms:W3CDTF">2018-04-13T06:16:00Z</dcterms:modified>
</cp:coreProperties>
</file>