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158" w:rsidRDefault="009D7158" w:rsidP="009D7158">
      <w:pPr>
        <w:spacing w:before="170" w:after="200"/>
        <w:jc w:val="center"/>
      </w:pPr>
      <w:r>
        <w:rPr>
          <w:rFonts w:ascii="Arial" w:hAnsi="Arial"/>
          <w:b/>
          <w:caps/>
          <w:color w:val="000000"/>
          <w:sz w:val="28"/>
        </w:rPr>
        <w:t>OUTREACH ACTIVITIES:</w:t>
      </w:r>
    </w:p>
    <w:p w:rsidR="009D7158" w:rsidRDefault="009D7158" w:rsidP="009D7158">
      <w:pPr>
        <w:spacing w:before="170" w:after="200"/>
        <w:rPr>
          <w:color w:val="000000"/>
        </w:rPr>
      </w:pPr>
      <w:r>
        <w:rPr>
          <w:rFonts w:ascii="Arial" w:hAnsi="Arial"/>
          <w:b/>
          <w:caps/>
          <w:color w:val="000000"/>
          <w:sz w:val="28"/>
        </w:rPr>
        <w:t>TRAINING WING</w:t>
      </w:r>
    </w:p>
    <w:p w:rsidR="009D7158" w:rsidRDefault="009D7158" w:rsidP="009D7158">
      <w:pPr>
        <w:ind w:firstLine="720"/>
        <w:jc w:val="both"/>
        <w:rPr>
          <w:rFonts w:ascii="Arial" w:hAnsi="Arial"/>
          <w:color w:val="000000"/>
        </w:rPr>
      </w:pPr>
      <w:r>
        <w:rPr>
          <w:rFonts w:ascii="Arial" w:hAnsi="Arial"/>
          <w:color w:val="000000"/>
        </w:rPr>
        <w:t>Since 1981, training in Record Management has been imparted to those who are in charge of Record Rooms in Government Offices. The period of training is 30 working days of which 15 days are set apart for theory and 15 days for practical in mending and binding of records. The courses are being conducted in batches. The syllabus includes both theory and practical covering the history and creation of records, appreciation of records, preservation methods and techniques etc. So far 5746 persons have been given training in Record Management.</w:t>
      </w:r>
    </w:p>
    <w:p w:rsidR="009D7158" w:rsidRDefault="009D7158" w:rsidP="009D7158">
      <w:pPr>
        <w:jc w:val="both"/>
        <w:rPr>
          <w:rFonts w:ascii="Arial" w:hAnsi="Arial"/>
          <w:color w:val="000000"/>
        </w:rPr>
      </w:pPr>
    </w:p>
    <w:p w:rsidR="009D7158" w:rsidRDefault="009D7158" w:rsidP="009D7158">
      <w:pPr>
        <w:spacing w:before="170" w:after="200" w:line="362" w:lineRule="atLeast"/>
      </w:pPr>
      <w:r>
        <w:rPr>
          <w:rFonts w:ascii="Arial" w:hAnsi="Arial"/>
          <w:b/>
          <w:color w:val="000000"/>
          <w:sz w:val="28"/>
        </w:rPr>
        <w:t>PUBLICATION DIVISION</w:t>
      </w:r>
    </w:p>
    <w:p w:rsidR="009D7158" w:rsidRDefault="009D7158" w:rsidP="009D7158">
      <w:pPr>
        <w:spacing w:before="170" w:after="200" w:line="310" w:lineRule="atLeast"/>
        <w:ind w:firstLine="567"/>
        <w:jc w:val="both"/>
        <w:rPr>
          <w:rFonts w:ascii="Arial" w:hAnsi="Arial"/>
          <w:color w:val="000000"/>
        </w:rPr>
      </w:pPr>
      <w:r>
        <w:rPr>
          <w:rFonts w:ascii="Arial" w:hAnsi="Arial"/>
          <w:color w:val="000000"/>
        </w:rPr>
        <w:t xml:space="preserve">Historians and scholars have served as the “Curators” of the then Record Office. They started identifying vital historical documents and published ‘in </w:t>
      </w:r>
      <w:proofErr w:type="spellStart"/>
      <w:r>
        <w:rPr>
          <w:rFonts w:ascii="Arial" w:hAnsi="Arial"/>
          <w:color w:val="000000"/>
        </w:rPr>
        <w:t>extenso</w:t>
      </w:r>
      <w:proofErr w:type="spellEnd"/>
      <w:r>
        <w:rPr>
          <w:rFonts w:ascii="Arial" w:hAnsi="Arial"/>
          <w:color w:val="000000"/>
        </w:rPr>
        <w:t xml:space="preserve">’ so as to preserve the records and to serve the researchers and the Government. Later a Publication Division was started and the task of selecting all documents of a certain topic, arranging them chronologically and publishing them in </w:t>
      </w:r>
      <w:proofErr w:type="spellStart"/>
      <w:r>
        <w:rPr>
          <w:rFonts w:ascii="Arial" w:hAnsi="Arial"/>
          <w:color w:val="000000"/>
        </w:rPr>
        <w:t>extenso</w:t>
      </w:r>
      <w:proofErr w:type="spellEnd"/>
      <w:r>
        <w:rPr>
          <w:rFonts w:ascii="Arial" w:hAnsi="Arial"/>
          <w:color w:val="000000"/>
        </w:rPr>
        <w:t xml:space="preserve"> with necessary likes and editorial notes, is continuing.  The important </w:t>
      </w:r>
      <w:proofErr w:type="gramStart"/>
      <w:r>
        <w:rPr>
          <w:rFonts w:ascii="Arial" w:hAnsi="Arial"/>
          <w:color w:val="000000"/>
        </w:rPr>
        <w:t>publications  which</w:t>
      </w:r>
      <w:proofErr w:type="gramEnd"/>
      <w:r>
        <w:rPr>
          <w:rFonts w:ascii="Arial" w:hAnsi="Arial"/>
          <w:color w:val="000000"/>
        </w:rPr>
        <w:t xml:space="preserve"> have been in Archives Library are :</w:t>
      </w:r>
    </w:p>
    <w:p w:rsidR="009D7158" w:rsidRDefault="009D7158" w:rsidP="009D7158">
      <w:pPr>
        <w:spacing w:before="170" w:after="200" w:line="318" w:lineRule="atLeast"/>
        <w:ind w:firstLine="567"/>
        <w:jc w:val="both"/>
      </w:pPr>
      <w:r>
        <w:rPr>
          <w:rFonts w:ascii="Arial" w:hAnsi="Arial"/>
          <w:color w:val="000000"/>
        </w:rPr>
        <w:t xml:space="preserve">1. Calendars of the Revenue Records (1763-1800), 2. Selections from records (1800 – 1857), 3. The records from 1670 to 1760 numbering more than 310 have been printed </w:t>
      </w:r>
      <w:proofErr w:type="spellStart"/>
      <w:r>
        <w:rPr>
          <w:rFonts w:ascii="Arial" w:hAnsi="Arial"/>
          <w:color w:val="000000"/>
        </w:rPr>
        <w:t>inextenso</w:t>
      </w:r>
      <w:proofErr w:type="spellEnd"/>
      <w:r>
        <w:rPr>
          <w:rFonts w:ascii="Arial" w:hAnsi="Arial"/>
          <w:color w:val="000000"/>
        </w:rPr>
        <w:t xml:space="preserve">, 4. Some of the Old Dutch and Danish records, 5. </w:t>
      </w:r>
      <w:proofErr w:type="spellStart"/>
      <w:r>
        <w:rPr>
          <w:rFonts w:ascii="Arial" w:hAnsi="Arial"/>
          <w:color w:val="000000"/>
        </w:rPr>
        <w:t>Ananda</w:t>
      </w:r>
      <w:proofErr w:type="spellEnd"/>
      <w:r>
        <w:rPr>
          <w:rFonts w:ascii="Arial" w:hAnsi="Arial"/>
          <w:color w:val="000000"/>
        </w:rPr>
        <w:t xml:space="preserve"> </w:t>
      </w:r>
      <w:proofErr w:type="spellStart"/>
      <w:r>
        <w:rPr>
          <w:rFonts w:ascii="Arial" w:hAnsi="Arial"/>
          <w:color w:val="000000"/>
        </w:rPr>
        <w:t>Ranga</w:t>
      </w:r>
      <w:proofErr w:type="spellEnd"/>
      <w:r>
        <w:rPr>
          <w:rFonts w:ascii="Arial" w:hAnsi="Arial"/>
          <w:color w:val="000000"/>
        </w:rPr>
        <w:t xml:space="preserve"> Pillai’s Diary.  (Writings by Chief </w:t>
      </w:r>
      <w:proofErr w:type="spellStart"/>
      <w:r>
        <w:rPr>
          <w:rFonts w:ascii="Arial" w:hAnsi="Arial"/>
          <w:color w:val="000000"/>
        </w:rPr>
        <w:t>Dubash</w:t>
      </w:r>
      <w:proofErr w:type="spellEnd"/>
      <w:r>
        <w:rPr>
          <w:rFonts w:ascii="Arial" w:hAnsi="Arial"/>
          <w:color w:val="000000"/>
        </w:rPr>
        <w:t xml:space="preserve"> to Governor Dupleix of </w:t>
      </w:r>
      <w:proofErr w:type="spellStart"/>
      <w:r>
        <w:rPr>
          <w:rFonts w:ascii="Arial" w:hAnsi="Arial"/>
          <w:color w:val="000000"/>
        </w:rPr>
        <w:t>Puducherry</w:t>
      </w:r>
      <w:proofErr w:type="spellEnd"/>
      <w:r>
        <w:rPr>
          <w:rFonts w:ascii="Arial" w:hAnsi="Arial"/>
          <w:color w:val="000000"/>
        </w:rPr>
        <w:t xml:space="preserve"> bearing historical importance).</w:t>
      </w:r>
    </w:p>
    <w:p w:rsidR="009D7158" w:rsidRDefault="009D7158" w:rsidP="009D7158">
      <w:pPr>
        <w:spacing w:before="170" w:after="200" w:line="318" w:lineRule="atLeast"/>
        <w:ind w:firstLine="567"/>
        <w:jc w:val="both"/>
        <w:rPr>
          <w:rFonts w:ascii="Arial" w:hAnsi="Arial"/>
          <w:color w:val="000000"/>
        </w:rPr>
      </w:pPr>
      <w:r>
        <w:rPr>
          <w:rFonts w:ascii="Arial" w:hAnsi="Arial"/>
          <w:color w:val="000000"/>
        </w:rPr>
        <w:t>Besides, a quarterly Archival Journal by the name “</w:t>
      </w:r>
      <w:proofErr w:type="spellStart"/>
      <w:r>
        <w:rPr>
          <w:rFonts w:ascii="Arial" w:hAnsi="Arial"/>
          <w:color w:val="000000"/>
        </w:rPr>
        <w:t>Avana</w:t>
      </w:r>
      <w:proofErr w:type="spellEnd"/>
      <w:r>
        <w:rPr>
          <w:rFonts w:ascii="Arial" w:hAnsi="Arial"/>
          <w:color w:val="000000"/>
        </w:rPr>
        <w:t xml:space="preserve"> </w:t>
      </w:r>
      <w:proofErr w:type="spellStart"/>
      <w:r>
        <w:rPr>
          <w:rFonts w:ascii="Arial" w:hAnsi="Arial"/>
          <w:color w:val="000000"/>
        </w:rPr>
        <w:t>Amudham</w:t>
      </w:r>
      <w:proofErr w:type="spellEnd"/>
      <w:r>
        <w:rPr>
          <w:rFonts w:ascii="Arial" w:hAnsi="Arial"/>
          <w:color w:val="000000"/>
        </w:rPr>
        <w:t>” was published, which received a good response from its readers.</w:t>
      </w:r>
    </w:p>
    <w:p w:rsidR="009D7158" w:rsidRDefault="009D7158" w:rsidP="009D7158">
      <w:pPr>
        <w:spacing w:before="170" w:after="200" w:line="362" w:lineRule="atLeast"/>
      </w:pPr>
      <w:r>
        <w:rPr>
          <w:rFonts w:ascii="Arial" w:hAnsi="Arial"/>
          <w:b/>
          <w:bCs/>
          <w:color w:val="000000"/>
          <w:sz w:val="28"/>
        </w:rPr>
        <w:t>TAMIL NADU COUNCIL OF HISTORICAL RESEARCH</w:t>
      </w:r>
    </w:p>
    <w:p w:rsidR="009D7158" w:rsidRDefault="009D7158" w:rsidP="009D7158">
      <w:pPr>
        <w:spacing w:before="170" w:after="200"/>
        <w:ind w:firstLine="567"/>
        <w:jc w:val="both"/>
        <w:rPr>
          <w:rFonts w:ascii="Arial" w:hAnsi="Arial"/>
          <w:color w:val="000000"/>
        </w:rPr>
      </w:pPr>
      <w:r>
        <w:rPr>
          <w:rFonts w:ascii="Arial" w:hAnsi="Arial"/>
          <w:color w:val="000000"/>
        </w:rPr>
        <w:t xml:space="preserve">In 1973 a forum for historical research in the name of “TNCHR” was established in Tamil Nadu Archives. The aims and objectives of the Council is to promote historical research by awarding fellowship facilities to history students. Tamil Nadu Archives is a historical research institution affiliated to the University of Madras. So Many Doctoral Degrees have been conferred by the University of Madras for the students who had registered and underwent historical researches through the research guides of Tamil Nadu Archives. The Council functions with the </w:t>
      </w:r>
      <w:proofErr w:type="spellStart"/>
      <w:r>
        <w:rPr>
          <w:rFonts w:ascii="Arial" w:hAnsi="Arial"/>
          <w:color w:val="000000"/>
        </w:rPr>
        <w:t>Hon’ble</w:t>
      </w:r>
      <w:proofErr w:type="spellEnd"/>
      <w:r>
        <w:rPr>
          <w:rFonts w:ascii="Arial" w:hAnsi="Arial"/>
          <w:color w:val="000000"/>
        </w:rPr>
        <w:t xml:space="preserve"> Minister for the Higher Education as the Chairperson, the Commissioner of Archives and Historical Research as its Member Secretary and the Secretary to Government Higher Education as the Ex- Officio Member and four reputed Historians to be nominated by the Council.  </w:t>
      </w:r>
    </w:p>
    <w:p w:rsidR="009D7158" w:rsidRDefault="009D7158" w:rsidP="009D7158">
      <w:pPr>
        <w:spacing w:before="170" w:after="200"/>
        <w:ind w:firstLine="567"/>
        <w:jc w:val="both"/>
        <w:rPr>
          <w:rFonts w:ascii="Arial" w:hAnsi="Arial"/>
          <w:color w:val="000000"/>
        </w:rPr>
      </w:pPr>
    </w:p>
    <w:p w:rsidR="009D7158" w:rsidRDefault="009D7158" w:rsidP="009D7158">
      <w:pPr>
        <w:spacing w:before="170" w:after="200"/>
        <w:ind w:firstLine="567"/>
        <w:jc w:val="both"/>
        <w:rPr>
          <w:rFonts w:ascii="Arial" w:hAnsi="Arial"/>
          <w:color w:val="000000"/>
        </w:rPr>
      </w:pPr>
    </w:p>
    <w:p w:rsidR="009D7158" w:rsidRDefault="009D7158" w:rsidP="009D7158">
      <w:pPr>
        <w:spacing w:before="170" w:after="200"/>
        <w:ind w:firstLine="567"/>
        <w:jc w:val="both"/>
      </w:pPr>
      <w:r>
        <w:rPr>
          <w:rFonts w:ascii="Arial" w:hAnsi="Arial"/>
          <w:color w:val="000000"/>
        </w:rPr>
        <w:t xml:space="preserve">  </w:t>
      </w:r>
    </w:p>
    <w:p w:rsidR="009D7158" w:rsidRDefault="009D7158" w:rsidP="009D7158">
      <w:pPr>
        <w:spacing w:before="170" w:after="200"/>
        <w:rPr>
          <w:rFonts w:ascii="Arial" w:hAnsi="Arial"/>
          <w:color w:val="000000"/>
        </w:rPr>
      </w:pPr>
      <w:r>
        <w:rPr>
          <w:rFonts w:ascii="Arial" w:hAnsi="Arial"/>
          <w:b/>
          <w:color w:val="000000"/>
          <w:sz w:val="28"/>
        </w:rPr>
        <w:lastRenderedPageBreak/>
        <w:t>REGIONAL COMMITTEE FOR SURVEY OF HISTORICAL RECORDS</w:t>
      </w:r>
    </w:p>
    <w:p w:rsidR="009D7158" w:rsidRDefault="009D7158" w:rsidP="009D7158">
      <w:pPr>
        <w:spacing w:before="170" w:after="200"/>
        <w:ind w:firstLine="567"/>
        <w:jc w:val="both"/>
        <w:rPr>
          <w:rFonts w:ascii="Arial" w:hAnsi="Arial"/>
          <w:color w:val="000000"/>
        </w:rPr>
      </w:pPr>
      <w:r>
        <w:rPr>
          <w:rFonts w:ascii="Arial" w:hAnsi="Arial"/>
          <w:color w:val="000000"/>
        </w:rPr>
        <w:t xml:space="preserve">This Committee has been formed to secure the valuable manuscript records and other records of importance in private custody, preserve them, properly catalogue and publish them and thus make them available for historical research.  The Committee also furnishes the particulars about the availability of such records in private custody in Tamil Nadu to the National Archives of India, New Delhi for incorporation in the National Register of Private Records which is periodically published by them.   Four Regional Committees at Chennai, </w:t>
      </w:r>
      <w:proofErr w:type="spellStart"/>
      <w:r>
        <w:rPr>
          <w:rFonts w:ascii="Arial" w:hAnsi="Arial"/>
          <w:color w:val="000000"/>
        </w:rPr>
        <w:t>Tiruchirapalli</w:t>
      </w:r>
      <w:proofErr w:type="spellEnd"/>
      <w:r>
        <w:rPr>
          <w:rFonts w:ascii="Arial" w:hAnsi="Arial"/>
          <w:color w:val="000000"/>
        </w:rPr>
        <w:t>, Madurai and Salem have also been formed to identify and unearth private records.  The Commissioner of Archives and Historical Research is the Chairman of these Committees.</w:t>
      </w:r>
    </w:p>
    <w:p w:rsidR="009D7158" w:rsidRDefault="009D7158" w:rsidP="009D7158">
      <w:pPr>
        <w:spacing w:before="170" w:after="200"/>
        <w:ind w:firstLine="567"/>
        <w:jc w:val="both"/>
        <w:rPr>
          <w:rFonts w:ascii="Arial" w:hAnsi="Arial"/>
          <w:color w:val="000000"/>
        </w:rPr>
      </w:pPr>
    </w:p>
    <w:p w:rsidR="009D7158" w:rsidRDefault="009D7158" w:rsidP="009D7158">
      <w:pPr>
        <w:spacing w:after="200" w:line="362" w:lineRule="atLeast"/>
        <w:rPr>
          <w:rFonts w:ascii="Arial" w:hAnsi="Arial"/>
          <w:color w:val="000000"/>
        </w:rPr>
      </w:pPr>
      <w:r>
        <w:rPr>
          <w:rFonts w:ascii="Arial" w:hAnsi="Arial"/>
          <w:b/>
          <w:caps/>
          <w:color w:val="000000"/>
          <w:sz w:val="28"/>
        </w:rPr>
        <w:t>Endowment Lecture</w:t>
      </w:r>
      <w:r>
        <w:rPr>
          <w:rFonts w:ascii="Arial" w:hAnsi="Arial"/>
          <w:b/>
          <w:caps/>
          <w:color w:val="000000"/>
          <w:sz w:val="28"/>
        </w:rPr>
        <w:t>S</w:t>
      </w:r>
      <w:bookmarkStart w:id="0" w:name="_GoBack"/>
      <w:bookmarkEnd w:id="0"/>
    </w:p>
    <w:p w:rsidR="009D7158" w:rsidRDefault="009D7158" w:rsidP="009D7158">
      <w:pPr>
        <w:spacing w:before="170" w:after="200" w:line="310" w:lineRule="atLeast"/>
        <w:ind w:firstLine="567"/>
        <w:jc w:val="both"/>
      </w:pPr>
      <w:r>
        <w:rPr>
          <w:rFonts w:ascii="Arial" w:hAnsi="Arial"/>
        </w:rPr>
        <w:t>Four endowments have been created in the Tamil Nadu Archives with aid of the financial assistance given by the four philanthropists. The Fund is deposited in Tamil Nadu Transport Development Finance Corporation Madras and Tamil Nadu Power Finance and Infrastructure Development Corporation Ltd Chennai. Endowment lectures are conducted at periodical intervals.</w:t>
      </w:r>
    </w:p>
    <w:p w:rsidR="00021983" w:rsidRDefault="00021983"/>
    <w:sectPr w:rsidR="00021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158"/>
    <w:rsid w:val="00021983"/>
    <w:rsid w:val="009D715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CF6DD-B020-41AB-A48B-E0D88456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158"/>
    <w:pPr>
      <w:suppressAutoHyphens/>
      <w:spacing w:after="0" w:line="240" w:lineRule="auto"/>
    </w:pPr>
    <w:rPr>
      <w:rFonts w:ascii="Liberation Serif" w:eastAsia="NSimSun" w:hAnsi="Liberation Serif" w:cs="Mangal"/>
      <w:kern w:val="2"/>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3194</Characters>
  <Application>Microsoft Office Word</Application>
  <DocSecurity>0</DocSecurity>
  <Lines>84</Lines>
  <Paragraphs>46</Paragraphs>
  <ScaleCrop>false</ScaleCrop>
  <Company/>
  <LinksUpToDate>false</LinksUpToDate>
  <CharactersWithSpaces>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2022-12-11T10:57:00Z</dcterms:created>
  <dcterms:modified xsi:type="dcterms:W3CDTF">2022-12-11T10:58:00Z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fb3ea3c5-8275-470f-a537-d6e72f6b2fb5</vt:lpwstr>
  </property>
</Properties>
</file>