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CSI Smart Data Transformation Platform</w:t>
        <w:br/>
      </w:r>
      <w:r>
        <w:rPr>
          <w:b/>
          <w:sz w:val="32"/>
        </w:rPr>
        <w:t>End-to-End Project Summary, Architecture &amp; Workflow</w:t>
      </w:r>
    </w:p>
    <w:p>
      <w:pPr>
        <w:pStyle w:val="Heading1"/>
      </w:pPr>
      <w:r>
        <w:t>1. Executive Summary</w:t>
      </w:r>
    </w:p>
    <w:p>
      <w:r>
        <w:t>CSI Smart Data Transformation Platform is an AI-powered client shipment data preparation and normalization solution for the work performed before Coverage Analysis. Client files can arrive as Excel, CSV and other formats with different layouts, headers, languages, naming conventions, missing values and data-quality problems. The platform combines business-guide understanding, CSI LLM analysis, deterministic cleaning/transformation, validation, traceability and reporting to turn these files into a standardized client-submission-ready structure.</w:t>
        <w:br/>
        <w:br/>
        <w:t>The key design principle is separation of intelligence from execution: CSI LLM determines what the sheet means, which fields map to the required target structure, what cleaning/transformation is required, and where ambiguity exists. Polars or PySpark then executes deterministic rules. The system does not invent source values and protects explicit zero, negative/signed values, identifiers and source lineage.</w:t>
      </w:r>
    </w:p>
    <w:p>
      <w:pPr>
        <w:pStyle w:val="Heading1"/>
      </w:pPr>
      <w:r>
        <w:t>2. Problem Statement</w:t>
      </w:r>
    </w:p>
    <w:p>
      <w:r>
        <w:t>Before Coverage Analysis can begin, Customer Support teams spend significant time preparing client shipment data. Client files arrive in different formats, structures, and levels of quality, often requiring extensive manual effort to identify the right columns, standardize data, fill gaps, and map client terminology to NIQ standards.</w:t>
        <w:br/>
        <w:br/>
        <w:t>This preparation process can take hours or even days, creating delays, inconsistencies, and duplicated effort across regions.</w:t>
      </w:r>
    </w:p>
    <w:p>
      <w:pPr>
        <w:pStyle w:val="Heading1"/>
      </w:pPr>
      <w:r>
        <w:t>3. Expected Build and Success Criteria</w:t>
      </w:r>
    </w:p>
    <w:p>
      <w:pPr>
        <w:pStyle w:val="ListBullet"/>
      </w:pPr>
      <w:r>
        <w:t>Ingest common client file formats such as Excel and CSV.</w:t>
      </w:r>
    </w:p>
    <w:p>
      <w:pPr>
        <w:pStyle w:val="ListBullet"/>
      </w:pPr>
      <w:r>
        <w:t>Automatically identify and classify relevant columns and data fields.</w:t>
      </w:r>
    </w:p>
    <w:p>
      <w:pPr>
        <w:pStyle w:val="ListBullet"/>
      </w:pPr>
      <w:r>
        <w:t>Detect missing, incomplete, inconsistent or ambiguous information.</w:t>
      </w:r>
    </w:p>
    <w:p>
      <w:pPr>
        <w:pStyle w:val="ListBullet"/>
      </w:pPr>
      <w:r>
        <w:t>Standardize product descriptions, pack sizes, units, brands, categories, markets and channels.</w:t>
      </w:r>
    </w:p>
    <w:p>
      <w:pPr>
        <w:pStyle w:val="ListBullet"/>
      </w:pPr>
      <w:r>
        <w:t>Recommend mappings between client products and NIQ product structures using identifiers, business rules, historical mappings and AI-based matching.</w:t>
      </w:r>
    </w:p>
    <w:p>
      <w:pPr>
        <w:pStyle w:val="ListBullet"/>
      </w:pPr>
      <w:r>
        <w:t>Highlight data-quality issues and generate actionable recommendations.</w:t>
      </w:r>
    </w:p>
    <w:p>
      <w:pPr>
        <w:pStyle w:val="ListBullet"/>
      </w:pPr>
      <w:r>
        <w:t>Reduce manual effort, turnaround time and client back-and-forth communications.</w:t>
      </w:r>
    </w:p>
    <w:p>
      <w:pPr>
        <w:pStyle w:val="ListBullet"/>
      </w:pPr>
      <w:r>
        <w:t>Create a scalable and standardized approach usable globally across teams.</w:t>
      </w:r>
    </w:p>
    <w:p>
      <w:r>
        <w:t>Success means significantly reducing preparation time while improving consistency, accuracy and automation before Coverage Analysis.</w:t>
      </w:r>
    </w:p>
    <w:p>
      <w:pPr>
        <w:pStyle w:val="Heading1"/>
      </w:pPr>
      <w:r>
        <w:t>4. Solution Objectives</w:t>
      </w:r>
    </w:p>
    <w:p>
      <w:pPr>
        <w:pStyle w:val="ListBullet"/>
      </w:pPr>
      <w:r>
        <w:t>Automate ingestion and structural profiling.</w:t>
      </w:r>
    </w:p>
    <w:p>
      <w:pPr>
        <w:pStyle w:val="ListBullet"/>
      </w:pPr>
      <w:r>
        <w:t>Analyze the business guide before client data.</w:t>
      </w:r>
    </w:p>
    <w:p>
      <w:pPr>
        <w:pStyle w:val="ListBullet"/>
      </w:pPr>
      <w:r>
        <w:t>Analyze every workbook sheet independently when structures differ.</w:t>
      </w:r>
    </w:p>
    <w:p>
      <w:pPr>
        <w:pStyle w:val="ListBullet"/>
      </w:pPr>
      <w:r>
        <w:t>Use CSI LLM for unusual, multilingual and ambiguous headers and sample data.</w:t>
      </w:r>
    </w:p>
    <w:p>
      <w:pPr>
        <w:pStyle w:val="ListBullet"/>
      </w:pPr>
      <w:r>
        <w:t>Let CSI determine which cleaning/transformation methods are needed.</w:t>
      </w:r>
    </w:p>
    <w:p>
      <w:pPr>
        <w:pStyle w:val="ListBullet"/>
      </w:pPr>
      <w:r>
        <w:t>Execute deterministic rules with Polars for files up to 1 GiB and PySpark above 1 GiB.</w:t>
      </w:r>
    </w:p>
    <w:p>
      <w:pPr>
        <w:pStyle w:val="ListBullet"/>
      </w:pPr>
      <w:r>
        <w:t>Protect IDs, SKU, UPC, EAN, GTIN and postal codes from destructive conversion.</w:t>
      </w:r>
    </w:p>
    <w:p>
      <w:pPr>
        <w:pStyle w:val="ListBullet"/>
      </w:pPr>
      <w:r>
        <w:t>Preserve explicit zero and negative/signed values.</w:t>
      </w:r>
    </w:p>
    <w:p>
      <w:pPr>
        <w:pStyle w:val="ListBullet"/>
      </w:pPr>
      <w:r>
        <w:t>Produce client submission, issues, processing report, reconciliation, method note and traceability.</w:t>
      </w:r>
    </w:p>
    <w:p>
      <w:pPr>
        <w:pStyle w:val="ListBullet"/>
      </w:pPr>
      <w:r>
        <w:t>Store job history in SQLite.</w:t>
      </w:r>
    </w:p>
    <w:p>
      <w:pPr>
        <w:pStyle w:val="Heading1"/>
      </w:pPr>
      <w:r>
        <w:t>5. High-Level Architecture</w:t>
      </w:r>
    </w:p>
    <w:p>
      <w:r>
        <w:t>User/UI → FastAPI → Upload &amp; Job Manager → File Profiling → Business Guide First → CSI LLM → Per-Sheet Processing Plan → Deterministic Cleaning → Polars/PySpark → Validation → Output/Reports → SQLite Job History</w:t>
      </w:r>
    </w:p>
    <w:p>
      <w:pPr>
        <w:pStyle w:val="Heading1"/>
      </w:pPr>
      <w:r>
        <w:t>6. Technology Stack</w:t>
      </w:r>
    </w:p>
    <w:tbl>
      <w:tblPr>
        <w:tblStyle w:val="TableGrid"/>
        <w:tblW w:type="auto" w:w="0"/>
        <w:tblLook w:firstColumn="1" w:firstRow="1" w:lastColumn="0" w:lastRow="0" w:noHBand="0" w:noVBand="1" w:val="04A0"/>
      </w:tblPr>
      <w:tblGrid>
        <w:gridCol w:w="3360"/>
        <w:gridCol w:w="3360"/>
        <w:gridCol w:w="3360"/>
      </w:tblGrid>
      <w:tr>
        <w:tc>
          <w:tcPr>
            <w:tcW w:type="dxa" w:w="3360"/>
          </w:tcPr>
          <w:p>
            <w:r>
              <w:t>Layer</w:t>
            </w:r>
          </w:p>
        </w:tc>
        <w:tc>
          <w:tcPr>
            <w:tcW w:type="dxa" w:w="3360"/>
          </w:tcPr>
          <w:p>
            <w:r>
              <w:t>Technology</w:t>
            </w:r>
          </w:p>
        </w:tc>
        <w:tc>
          <w:tcPr>
            <w:tcW w:type="dxa" w:w="3360"/>
          </w:tcPr>
          <w:p>
            <w:r>
              <w:t>Purpose</w:t>
            </w:r>
          </w:p>
        </w:tc>
      </w:tr>
      <w:tr>
        <w:tc>
          <w:tcPr>
            <w:tcW w:type="dxa" w:w="3360"/>
          </w:tcPr>
          <w:p>
            <w:r>
              <w:t>Frontend</w:t>
            </w:r>
          </w:p>
        </w:tc>
        <w:tc>
          <w:tcPr>
            <w:tcW w:type="dxa" w:w="3360"/>
          </w:tcPr>
          <w:p>
            <w:r>
              <w:t>HTML/CSS/Bootstrap 5/JavaScript</w:t>
            </w:r>
          </w:p>
        </w:tc>
        <w:tc>
          <w:tcPr>
            <w:tcW w:type="dxa" w:w="3360"/>
          </w:tcPr>
          <w:p>
            <w:r>
              <w:t>Responsive upload, status, results and history</w:t>
            </w:r>
          </w:p>
        </w:tc>
      </w:tr>
      <w:tr>
        <w:tc>
          <w:tcPr>
            <w:tcW w:type="dxa" w:w="3360"/>
          </w:tcPr>
          <w:p>
            <w:r>
              <w:t>Backend</w:t>
            </w:r>
          </w:p>
        </w:tc>
        <w:tc>
          <w:tcPr>
            <w:tcW w:type="dxa" w:w="3360"/>
          </w:tcPr>
          <w:p>
            <w:r>
              <w:t>FastAPI</w:t>
            </w:r>
          </w:p>
        </w:tc>
        <w:tc>
          <w:tcPr>
            <w:tcW w:type="dxa" w:w="3360"/>
          </w:tcPr>
          <w:p>
            <w:r>
              <w:t>API, orchestration and job lifecycle</w:t>
            </w:r>
          </w:p>
        </w:tc>
      </w:tr>
      <w:tr>
        <w:tc>
          <w:tcPr>
            <w:tcW w:type="dxa" w:w="3360"/>
          </w:tcPr>
          <w:p>
            <w:r>
              <w:t>Database</w:t>
            </w:r>
          </w:p>
        </w:tc>
        <w:tc>
          <w:tcPr>
            <w:tcW w:type="dxa" w:w="3360"/>
          </w:tcPr>
          <w:p>
            <w:r>
              <w:t>SQLite3</w:t>
            </w:r>
          </w:p>
        </w:tc>
        <w:tc>
          <w:tcPr>
            <w:tcW w:type="dxa" w:w="3360"/>
          </w:tcPr>
          <w:p>
            <w:r>
              <w:t>Users, jobs, templates and metadata</w:t>
            </w:r>
          </w:p>
        </w:tc>
      </w:tr>
      <w:tr>
        <w:tc>
          <w:tcPr>
            <w:tcW w:type="dxa" w:w="3360"/>
          </w:tcPr>
          <w:p>
            <w:r>
              <w:t>Storage</w:t>
            </w:r>
          </w:p>
        </w:tc>
        <w:tc>
          <w:tcPr>
            <w:tcW w:type="dxa" w:w="3360"/>
          </w:tcPr>
          <w:p>
            <w:r>
              <w:t>Local filesystem</w:t>
            </w:r>
          </w:p>
        </w:tc>
        <w:tc>
          <w:tcPr>
            <w:tcW w:type="dxa" w:w="3360"/>
          </w:tcPr>
          <w:p>
            <w:r>
              <w:t>Uploads, outputs, errors and reports</w:t>
            </w:r>
          </w:p>
        </w:tc>
      </w:tr>
      <w:tr>
        <w:tc>
          <w:tcPr>
            <w:tcW w:type="dxa" w:w="3360"/>
          </w:tcPr>
          <w:p>
            <w:r>
              <w:t>AI</w:t>
            </w:r>
          </w:p>
        </w:tc>
        <w:tc>
          <w:tcPr>
            <w:tcW w:type="dxa" w:w="3360"/>
          </w:tcPr>
          <w:p>
            <w:r>
              <w:t>CSI LLM / GPT-5.6 Luna endpoint</w:t>
            </w:r>
          </w:p>
        </w:tc>
        <w:tc>
          <w:tcPr>
            <w:tcW w:type="dxa" w:w="3360"/>
          </w:tcPr>
          <w:p>
            <w:r>
              <w:t>Guide interpretation, mapping and transformation planning</w:t>
            </w:r>
          </w:p>
        </w:tc>
      </w:tr>
      <w:tr>
        <w:tc>
          <w:tcPr>
            <w:tcW w:type="dxa" w:w="3360"/>
          </w:tcPr>
          <w:p>
            <w:r>
              <w:t>≤ 1 GiB</w:t>
            </w:r>
          </w:p>
        </w:tc>
        <w:tc>
          <w:tcPr>
            <w:tcW w:type="dxa" w:w="3360"/>
          </w:tcPr>
          <w:p>
            <w:r>
              <w:t>Polars</w:t>
            </w:r>
          </w:p>
        </w:tc>
        <w:tc>
          <w:tcPr>
            <w:tcW w:type="dxa" w:w="3360"/>
          </w:tcPr>
          <w:p>
            <w:r>
              <w:t>Fast deterministic tabular processing</w:t>
            </w:r>
          </w:p>
        </w:tc>
      </w:tr>
      <w:tr>
        <w:tc>
          <w:tcPr>
            <w:tcW w:type="dxa" w:w="3360"/>
          </w:tcPr>
          <w:p>
            <w:r>
              <w:t>&gt; 1 GiB</w:t>
            </w:r>
          </w:p>
        </w:tc>
        <w:tc>
          <w:tcPr>
            <w:tcW w:type="dxa" w:w="3360"/>
          </w:tcPr>
          <w:p>
            <w:r>
              <w:t>PySpark</w:t>
            </w:r>
          </w:p>
        </w:tc>
        <w:tc>
          <w:tcPr>
            <w:tcW w:type="dxa" w:w="3360"/>
          </w:tcPr>
          <w:p>
            <w:r>
              <w:t>Large-file processing</w:t>
            </w:r>
          </w:p>
        </w:tc>
      </w:tr>
      <w:tr>
        <w:tc>
          <w:tcPr>
            <w:tcW w:type="dxa" w:w="3360"/>
          </w:tcPr>
          <w:p>
            <w:r>
              <w:t>Excel</w:t>
            </w:r>
          </w:p>
        </w:tc>
        <w:tc>
          <w:tcPr>
            <w:tcW w:type="dxa" w:w="3360"/>
          </w:tcPr>
          <w:p>
            <w:r>
              <w:t>openpyxl/workbook utilities</w:t>
            </w:r>
          </w:p>
        </w:tc>
        <w:tc>
          <w:tcPr>
            <w:tcW w:type="dxa" w:w="3360"/>
          </w:tcPr>
          <w:p>
            <w:r>
              <w:t>Sheet inspection and streaming/sample extraction</w:t>
            </w:r>
          </w:p>
        </w:tc>
      </w:tr>
      <w:tr>
        <w:tc>
          <w:tcPr>
            <w:tcW w:type="dxa" w:w="3360"/>
          </w:tcPr>
          <w:p>
            <w:r>
              <w:t>Formats</w:t>
            </w:r>
          </w:p>
        </w:tc>
        <w:tc>
          <w:tcPr>
            <w:tcW w:type="dxa" w:w="3360"/>
          </w:tcPr>
          <w:p>
            <w:r>
              <w:t>CSV/XLSX/XLS/TXT/TSV/JSON/XML/Parquet</w:t>
            </w:r>
          </w:p>
        </w:tc>
        <w:tc>
          <w:tcPr>
            <w:tcW w:type="dxa" w:w="3360"/>
          </w:tcPr>
          <w:p>
            <w:r>
              <w:t>Multi-format ingestion</w:t>
            </w:r>
          </w:p>
        </w:tc>
      </w:tr>
    </w:tbl>
    <w:p>
      <w:pPr>
        <w:pStyle w:val="Heading1"/>
      </w:pPr>
      <w:r>
        <w:t>7. End-to-End Workflow</w:t>
      </w:r>
    </w:p>
    <w:p>
      <w:pPr>
        <w:pStyle w:val="ListNumber"/>
      </w:pPr>
      <w:r>
        <w:t>1. Upload: user submits a client file; a job ID is created and the source is stored.</w:t>
      </w:r>
    </w:p>
    <w:p>
      <w:pPr>
        <w:pStyle w:val="ListNumber"/>
      </w:pPr>
      <w:r>
        <w:t>2. Validate: extension, readability, basic structure and file-size constraints are checked.</w:t>
      </w:r>
    </w:p>
    <w:p>
      <w:pPr>
        <w:pStyle w:val="ListNumber"/>
      </w:pPr>
      <w:r>
        <w:t>3. Select engine: Polars is selected up to the configured 1 GiB threshold; PySpark is selected above it.</w:t>
      </w:r>
    </w:p>
    <w:p>
      <w:pPr>
        <w:pStyle w:val="ListNumber"/>
      </w:pPr>
      <w:r>
        <w:t>4. Read business guide first: CSI_BUSINESS_GUIDE.md establishes target structure, rules and guardrails.</w:t>
      </w:r>
    </w:p>
    <w:p>
      <w:pPr>
        <w:pStyle w:val="ListNumber"/>
      </w:pPr>
      <w:r>
        <w:t>5. Profile source: identify sheets, dimensions, candidate headers and representative samples without sending the full workbook to the LLM.</w:t>
      </w:r>
    </w:p>
    <w:p>
      <w:pPr>
        <w:pStyle w:val="ListNumber"/>
      </w:pPr>
      <w:r>
        <w:t>6. Analyze each sheet: CSI receives guide + sheet structure + limited sample and creates a sheet-specific plan.</w:t>
      </w:r>
    </w:p>
    <w:p>
      <w:pPr>
        <w:pStyle w:val="ListNumber"/>
      </w:pPr>
      <w:r>
        <w:t>7. Detect header: identify the actual data header even when title/instruction rows occur above it.</w:t>
      </w:r>
    </w:p>
    <w:p>
      <w:pPr>
        <w:pStyle w:val="ListNumber"/>
      </w:pPr>
      <w:r>
        <w:t>8. Classify/map columns: map source terminology to required target fields and flag unsupported/ambiguous mappings.</w:t>
      </w:r>
    </w:p>
    <w:p>
      <w:pPr>
        <w:pStyle w:val="ListNumber"/>
      </w:pPr>
      <w:r>
        <w:t>9. Determine cleaning: CSI specifies the cleaning and transformation methods required for that sheet.</w:t>
      </w:r>
    </w:p>
    <w:p>
      <w:pPr>
        <w:pStyle w:val="ListNumber"/>
      </w:pPr>
      <w:r>
        <w:t>10. Clean deterministically: apply trimming, appropriate text normalization, date/phone/email/numeric handling, blank/duplicate rules and other approved operations.</w:t>
      </w:r>
    </w:p>
    <w:p>
      <w:pPr>
        <w:pStyle w:val="ListNumber"/>
      </w:pPr>
      <w:r>
        <w:t>11. Protect identifiers: never destructively cast SKU/ID/UPC/EAN/GTIN/postal codes.</w:t>
      </w:r>
    </w:p>
    <w:p>
      <w:pPr>
        <w:pStyle w:val="ListNumber"/>
      </w:pPr>
      <w:r>
        <w:t>12. Transform: process normal, long-period or matrix/wide layouts.</w:t>
      </w:r>
    </w:p>
    <w:p>
      <w:pPr>
        <w:pStyle w:val="ListNumber"/>
      </w:pPr>
      <w:r>
        <w:t>13. Handle periods: normalize periods and preserve time periods as columns where required.</w:t>
      </w:r>
    </w:p>
    <w:p>
      <w:pPr>
        <w:pStyle w:val="ListNumber"/>
      </w:pPr>
      <w:r>
        <w:t>14. Validate: record invalid periods, non-numeric measures, ambiguity, unsupported mappings and other issues.</w:t>
      </w:r>
    </w:p>
    <w:p>
      <w:pPr>
        <w:pStyle w:val="ListNumber"/>
      </w:pPr>
      <w:r>
        <w:t>15. Write output: create client-facing submission plus Traceability and Data Quality sheets.</w:t>
      </w:r>
    </w:p>
    <w:p>
      <w:pPr>
        <w:pStyle w:val="ListNumber"/>
      </w:pPr>
      <w:r>
        <w:t>16. Report: create issue CSV, JSON processing report, reconciliation, method note and configured reporting artifacts.</w:t>
      </w:r>
    </w:p>
    <w:p>
      <w:pPr>
        <w:pStyle w:val="ListNumber"/>
      </w:pPr>
      <w:r>
        <w:t>17. Complete job: update SQLite with status, counts, confidence, paths, duration and timestamps.</w:t>
      </w:r>
    </w:p>
    <w:p>
      <w:pPr>
        <w:pStyle w:val="Heading1"/>
      </w:pPr>
      <w:r>
        <w:t>8. Business Guide First</w:t>
      </w:r>
    </w:p>
    <w:p>
      <w:r>
        <w:t>The guide-first approach prevents blind cleaning. The system first establishes what the business expects, then interprets the client file against that context. This is especially important when source fields such as Total, Value, Fact, Sales, Channel or non-English equivalents are ambiguous.</w:t>
      </w:r>
    </w:p>
    <w:p>
      <w:pPr>
        <w:pStyle w:val="Heading1"/>
      </w:pPr>
      <w:r>
        <w:t>9. CSI LLM Responsibilities</w:t>
      </w:r>
    </w:p>
    <w:p>
      <w:pPr>
        <w:pStyle w:val="ListBullet"/>
      </w:pPr>
      <w:r>
        <w:t>Understand business guide and target structure.</w:t>
      </w:r>
    </w:p>
    <w:p>
      <w:pPr>
        <w:pStyle w:val="ListBullet"/>
      </w:pPr>
      <w:r>
        <w:t>Identify relevant data sheets and exclude instruction/guide sheets.</w:t>
      </w:r>
    </w:p>
    <w:p>
      <w:pPr>
        <w:pStyle w:val="ListBullet"/>
      </w:pPr>
      <w:r>
        <w:t>Detect header row per sheet.</w:t>
      </w:r>
    </w:p>
    <w:p>
      <w:pPr>
        <w:pStyle w:val="ListBullet"/>
      </w:pPr>
      <w:r>
        <w:t>Understand unusual or multilingual headers using context and samples.</w:t>
      </w:r>
    </w:p>
    <w:p>
      <w:pPr>
        <w:pStyle w:val="ListBullet"/>
      </w:pPr>
      <w:r>
        <w:t>Classify source columns.</w:t>
      </w:r>
    </w:p>
    <w:p>
      <w:pPr>
        <w:pStyle w:val="ListBullet"/>
      </w:pPr>
      <w:r>
        <w:t>Map source columns to requested target columns.</w:t>
      </w:r>
    </w:p>
    <w:p>
      <w:pPr>
        <w:pStyle w:val="ListBullet"/>
      </w:pPr>
      <w:r>
        <w:t>Determine normal, long-period or matrix/wide dataset mode.</w:t>
      </w:r>
    </w:p>
    <w:p>
      <w:pPr>
        <w:pStyle w:val="ListBullet"/>
      </w:pPr>
      <w:r>
        <w:t>Determine required cleaning methods.</w:t>
      </w:r>
    </w:p>
    <w:p>
      <w:pPr>
        <w:pStyle w:val="ListBullet"/>
      </w:pPr>
      <w:r>
        <w:t>Define period strategy and transformations.</w:t>
      </w:r>
    </w:p>
    <w:p>
      <w:pPr>
        <w:pStyle w:val="ListBullet"/>
      </w:pPr>
      <w:r>
        <w:t>Identify ambiguity, unsupported mappings and review items.</w:t>
      </w:r>
    </w:p>
    <w:p>
      <w:pPr>
        <w:pStyle w:val="ListBullet"/>
      </w:pPr>
      <w:r>
        <w:t>Return confidence, assumptions and notes.</w:t>
      </w:r>
    </w:p>
    <w:p>
      <w:r>
        <w:t>CSI is the planning/intelligence layer. It must not invent missing source values. Low-confidence decisions are surfaced for review.</w:t>
      </w:r>
    </w:p>
    <w:p>
      <w:pPr>
        <w:pStyle w:val="Heading1"/>
      </w:pPr>
      <w:r>
        <w:t>10. Deterministic Processing Responsibilities</w:t>
      </w:r>
    </w:p>
    <w:p>
      <w:pPr>
        <w:pStyle w:val="ListBullet"/>
      </w:pPr>
      <w:r>
        <w:t>Read full source data after planning.</w:t>
      </w:r>
    </w:p>
    <w:p>
      <w:pPr>
        <w:pStyle w:val="ListBullet"/>
      </w:pPr>
      <w:r>
        <w:t>Trim whitespace.</w:t>
      </w:r>
    </w:p>
    <w:p>
      <w:pPr>
        <w:pStyle w:val="ListBullet"/>
      </w:pPr>
      <w:r>
        <w:t>Remove configured blank rows and duplicates.</w:t>
      </w:r>
    </w:p>
    <w:p>
      <w:pPr>
        <w:pStyle w:val="ListBullet"/>
      </w:pPr>
      <w:r>
        <w:t>Normalize emails, phones and dates safely.</w:t>
      </w:r>
    </w:p>
    <w:p>
      <w:pPr>
        <w:pStyle w:val="ListBullet"/>
      </w:pPr>
      <w:r>
        <w:t>Convert numeric measures without destroying signs or zero.</w:t>
      </w:r>
    </w:p>
    <w:p>
      <w:pPr>
        <w:pStyle w:val="ListBullet"/>
      </w:pPr>
      <w:r>
        <w:t>Apply proper case only where appropriate.</w:t>
      </w:r>
    </w:p>
    <w:p>
      <w:pPr>
        <w:pStyle w:val="ListBullet"/>
      </w:pPr>
      <w:r>
        <w:t>Protect identifiers and postal codes.</w:t>
      </w:r>
    </w:p>
    <w:p>
      <w:pPr>
        <w:pStyle w:val="ListBullet"/>
      </w:pPr>
      <w:r>
        <w:t>Normalize periods.</w:t>
      </w:r>
    </w:p>
    <w:p>
      <w:pPr>
        <w:pStyle w:val="ListBullet"/>
      </w:pPr>
      <w:r>
        <w:t>Apply source-to-target mappings.</w:t>
      </w:r>
    </w:p>
    <w:p>
      <w:pPr>
        <w:pStyle w:val="ListBullet"/>
      </w:pPr>
      <w:r>
        <w:t>Aggregate numeric facts only when the CSI plan requires it.</w:t>
      </w:r>
    </w:p>
    <w:p>
      <w:pPr>
        <w:pStyle w:val="Heading1"/>
      </w:pPr>
      <w:r>
        <w:t>11. Target Structure</w:t>
      </w:r>
    </w:p>
    <w:p>
      <w:r>
        <w:t>Core target structure:</w:t>
      </w:r>
    </w:p>
    <w:p>
      <w:r>
        <w:t>Country | Region | Channel | City/State | Category | Brand | SKU | Fact</w:t>
      </w:r>
    </w:p>
    <w:p>
      <w:r>
        <w:t>Time periods remain as columns where the business requirement calls for a wide-period submission. Region may also represent Zone depending on the guide.</w:t>
      </w:r>
    </w:p>
    <w:p>
      <w:pPr>
        <w:pStyle w:val="Heading1"/>
      </w:pPr>
      <w:r>
        <w:t>12. Cleaning Strategy</w:t>
      </w:r>
    </w:p>
    <w:tbl>
      <w:tblPr>
        <w:tblStyle w:val="TableGrid"/>
        <w:tblW w:type="auto" w:w="0"/>
        <w:tblLook w:firstColumn="1" w:firstRow="1" w:lastColumn="0" w:lastRow="0" w:noHBand="0" w:noVBand="1" w:val="04A0"/>
      </w:tblPr>
      <w:tblGrid>
        <w:gridCol w:w="3360"/>
        <w:gridCol w:w="3360"/>
        <w:gridCol w:w="3360"/>
      </w:tblGrid>
      <w:tr>
        <w:tc>
          <w:tcPr>
            <w:tcW w:type="dxa" w:w="3360"/>
          </w:tcPr>
          <w:p>
            <w:r>
              <w:t>Data type</w:t>
            </w:r>
          </w:p>
        </w:tc>
        <w:tc>
          <w:tcPr>
            <w:tcW w:type="dxa" w:w="3360"/>
          </w:tcPr>
          <w:p>
            <w:r>
              <w:t>Treatment</w:t>
            </w:r>
          </w:p>
        </w:tc>
        <w:tc>
          <w:tcPr>
            <w:tcW w:type="dxa" w:w="3360"/>
          </w:tcPr>
          <w:p>
            <w:r>
              <w:t>Protection</w:t>
            </w:r>
          </w:p>
        </w:tc>
      </w:tr>
      <w:tr>
        <w:tc>
          <w:tcPr>
            <w:tcW w:type="dxa" w:w="3360"/>
          </w:tcPr>
          <w:p>
            <w:r>
              <w:t>Descriptive text</w:t>
            </w:r>
          </w:p>
        </w:tc>
        <w:tc>
          <w:tcPr>
            <w:tcW w:type="dxa" w:w="3360"/>
          </w:tcPr>
          <w:p>
            <w:r>
              <w:t>Trim spaces; proper case where appropriate; controlled special-character cleanup</w:t>
            </w:r>
          </w:p>
        </w:tc>
        <w:tc>
          <w:tcPr>
            <w:tcW w:type="dxa" w:w="3360"/>
          </w:tcPr>
          <w:p>
            <w:r>
              <w:t>Do not change business meaning</w:t>
            </w:r>
          </w:p>
        </w:tc>
      </w:tr>
      <w:tr>
        <w:tc>
          <w:tcPr>
            <w:tcW w:type="dxa" w:w="3360"/>
          </w:tcPr>
          <w:p>
            <w:r>
              <w:t>Email</w:t>
            </w:r>
          </w:p>
        </w:tc>
        <w:tc>
          <w:tcPr>
            <w:tcW w:type="dxa" w:w="3360"/>
          </w:tcPr>
          <w:p>
            <w:r>
              <w:t>Trim/lowercase</w:t>
            </w:r>
          </w:p>
        </w:tc>
        <w:tc>
          <w:tcPr>
            <w:tcW w:type="dxa" w:w="3360"/>
          </w:tcPr>
          <w:p>
            <w:r>
              <w:t>Do not invent values</w:t>
            </w:r>
          </w:p>
        </w:tc>
      </w:tr>
      <w:tr>
        <w:tc>
          <w:tcPr>
            <w:tcW w:type="dxa" w:w="3360"/>
          </w:tcPr>
          <w:p>
            <w:r>
              <w:t>Phone</w:t>
            </w:r>
          </w:p>
        </w:tc>
        <w:tc>
          <w:tcPr>
            <w:tcW w:type="dxa" w:w="3360"/>
          </w:tcPr>
          <w:p>
            <w:r>
              <w:t>Normalize formatting/punctuation</w:t>
            </w:r>
          </w:p>
        </w:tc>
        <w:tc>
          <w:tcPr>
            <w:tcW w:type="dxa" w:w="3360"/>
          </w:tcPr>
          <w:p>
            <w:r>
              <w:t>Do not invent digits</w:t>
            </w:r>
          </w:p>
        </w:tc>
      </w:tr>
      <w:tr>
        <w:tc>
          <w:tcPr>
            <w:tcW w:type="dxa" w:w="3360"/>
          </w:tcPr>
          <w:p>
            <w:r>
              <w:t>Date</w:t>
            </w:r>
          </w:p>
        </w:tc>
        <w:tc>
          <w:tcPr>
            <w:tcW w:type="dxa" w:w="3360"/>
          </w:tcPr>
          <w:p>
            <w:r>
              <w:t>Parse supported formats and standardize</w:t>
            </w:r>
          </w:p>
        </w:tc>
        <w:tc>
          <w:tcPr>
            <w:tcW w:type="dxa" w:w="3360"/>
          </w:tcPr>
          <w:p>
            <w:r>
              <w:t>Invalid values become issues</w:t>
            </w:r>
          </w:p>
        </w:tc>
      </w:tr>
      <w:tr>
        <w:tc>
          <w:tcPr>
            <w:tcW w:type="dxa" w:w="3360"/>
          </w:tcPr>
          <w:p>
            <w:r>
              <w:t>Numeric</w:t>
            </w:r>
          </w:p>
        </w:tc>
        <w:tc>
          <w:tcPr>
            <w:tcW w:type="dxa" w:w="3360"/>
          </w:tcPr>
          <w:p>
            <w:r>
              <w:t>Remove thousands separators and convert safely</w:t>
            </w:r>
          </w:p>
        </w:tc>
        <w:tc>
          <w:tcPr>
            <w:tcW w:type="dxa" w:w="3360"/>
          </w:tcPr>
          <w:p>
            <w:r>
              <w:t>Preserve zero and negative values</w:t>
            </w:r>
          </w:p>
        </w:tc>
      </w:tr>
      <w:tr>
        <w:tc>
          <w:tcPr>
            <w:tcW w:type="dxa" w:w="3360"/>
          </w:tcPr>
          <w:p>
            <w:r>
              <w:t>SKU/ID/UPC/EAN/GTIN</w:t>
            </w:r>
          </w:p>
        </w:tc>
        <w:tc>
          <w:tcPr>
            <w:tcW w:type="dxa" w:w="3360"/>
          </w:tcPr>
          <w:p>
            <w:r>
              <w:t>Preserve source representation</w:t>
            </w:r>
          </w:p>
        </w:tc>
        <w:tc>
          <w:tcPr>
            <w:tcW w:type="dxa" w:w="3360"/>
          </w:tcPr>
          <w:p>
            <w:r>
              <w:t>Do not destructively numeric-cast</w:t>
            </w:r>
          </w:p>
        </w:tc>
      </w:tr>
      <w:tr>
        <w:tc>
          <w:tcPr>
            <w:tcW w:type="dxa" w:w="3360"/>
          </w:tcPr>
          <w:p>
            <w:r>
              <w:t>Postal code</w:t>
            </w:r>
          </w:p>
        </w:tc>
        <w:tc>
          <w:tcPr>
            <w:tcW w:type="dxa" w:w="3360"/>
          </w:tcPr>
          <w:p>
            <w:r>
              <w:t>Preserve source representation/leading zeros</w:t>
            </w:r>
          </w:p>
        </w:tc>
        <w:tc>
          <w:tcPr>
            <w:tcW w:type="dxa" w:w="3360"/>
          </w:tcPr>
          <w:p>
            <w:r>
              <w:t>Never treat as a measure</w:t>
            </w:r>
          </w:p>
        </w:tc>
      </w:tr>
    </w:tbl>
    <w:p>
      <w:pPr>
        <w:pStyle w:val="Heading1"/>
      </w:pPr>
      <w:r>
        <w:t>13. Dataset Modes</w:t>
      </w:r>
    </w:p>
    <w:p>
      <w:r>
        <w:rPr>
          <w:b/>
        </w:rPr>
        <w:t xml:space="preserve">Normal: </w:t>
      </w:r>
      <w:r>
        <w:t>One source row becomes one transformed output row.</w:t>
      </w:r>
    </w:p>
    <w:p>
      <w:r>
        <w:rPr>
          <w:b/>
        </w:rPr>
        <w:t xml:space="preserve">Long Period: </w:t>
      </w:r>
      <w:r>
        <w:t>Year and period are separate fields; facts are placed into normalized period columns and aggregated when required.</w:t>
      </w:r>
    </w:p>
    <w:p>
      <w:r>
        <w:rPr>
          <w:b/>
        </w:rPr>
        <w:t xml:space="preserve">Matrix/Wide: </w:t>
      </w:r>
      <w:r>
        <w:t>Periods already exist as columns; the matrix handler reads the raw sheet, maps dimensions, normalizes period names and can aggregate duplicate dimension rows.</w:t>
      </w:r>
    </w:p>
    <w:p>
      <w:pPr>
        <w:pStyle w:val="Heading1"/>
      </w:pPr>
      <w:r>
        <w:t>14. Current Backend Orchestration</w:t>
      </w:r>
    </w:p>
    <w:p>
      <w:pPr>
        <w:pStyle w:val="ListNumber"/>
      </w:pPr>
      <w:r>
        <w:t>submit() places process_job() into a ThreadPoolExecutor.</w:t>
      </w:r>
    </w:p>
    <w:p>
      <w:pPr>
        <w:pStyle w:val="ListNumber"/>
      </w:pPr>
      <w:r>
        <w:t>process_job() loads the SQLite job and source path.</w:t>
      </w:r>
    </w:p>
    <w:p>
      <w:pPr>
        <w:pStyle w:val="ListNumber"/>
      </w:pPr>
      <w:r>
        <w:t>choose_engine() selects POLARS or PYSPARK.</w:t>
      </w:r>
    </w:p>
    <w:p>
      <w:pPr>
        <w:pStyle w:val="ListNumber"/>
      </w:pPr>
      <w:r>
        <w:t>_snapshot() gathers workbook/file metadata.</w:t>
      </w:r>
    </w:p>
    <w:p>
      <w:pPr>
        <w:pStyle w:val="ListNumber"/>
      </w:pPr>
      <w:r>
        <w:t>The business guide is loaded and attached to CSI analysis.</w:t>
      </w:r>
    </w:p>
    <w:p>
      <w:pPr>
        <w:pStyle w:val="ListNumber"/>
      </w:pPr>
      <w:r>
        <w:t>CSIClient.complete_plan() generates the processing plan.</w:t>
      </w:r>
    </w:p>
    <w:p>
      <w:pPr>
        <w:pStyle w:val="ListNumber"/>
      </w:pPr>
      <w:r>
        <w:t>Each sheet plan supplies header_row, mapping, dataset_mode, cleaning_rules, period_strategy and review information.</w:t>
      </w:r>
    </w:p>
    <w:p>
      <w:pPr>
        <w:pStyle w:val="ListNumber"/>
      </w:pPr>
      <w:r>
        <w:t>For Polars, each sheet is loaded and source row numbers are attached before cleaning.</w:t>
      </w:r>
    </w:p>
    <w:p>
      <w:pPr>
        <w:pStyle w:val="ListNumber"/>
      </w:pPr>
      <w:r>
        <w:t>clean_records() performs deterministic cleaning.</w:t>
      </w:r>
    </w:p>
    <w:p>
      <w:pPr>
        <w:pStyle w:val="ListNumber"/>
      </w:pPr>
      <w:r>
        <w:t>transform_records() handles normal/long-period records.</w:t>
      </w:r>
    </w:p>
    <w:p>
      <w:pPr>
        <w:pStyle w:val="ListNumber"/>
      </w:pPr>
      <w:r>
        <w:t>transform_matrix() handles matrix/wide records.</w:t>
      </w:r>
    </w:p>
    <w:p>
      <w:pPr>
        <w:pStyle w:val="ListNumber"/>
      </w:pPr>
      <w:r>
        <w:t>write_output() creates the submission workbook.</w:t>
      </w:r>
    </w:p>
    <w:p>
      <w:pPr>
        <w:pStyle w:val="ListNumber"/>
      </w:pPr>
      <w:r>
        <w:t>Issues are written to the job issue CSV.</w:t>
      </w:r>
    </w:p>
    <w:p>
      <w:pPr>
        <w:pStyle w:val="ListNumber"/>
      </w:pPr>
      <w:r>
        <w:t>A JSON report and reporting artifacts are generated.</w:t>
      </w:r>
    </w:p>
    <w:p>
      <w:pPr>
        <w:pStyle w:val="ListNumber"/>
      </w:pPr>
      <w:r>
        <w:t>SQLite is updated to COMPLETED or FAILED.</w:t>
      </w:r>
    </w:p>
    <w:p>
      <w:pPr>
        <w:pStyle w:val="Heading1"/>
      </w:pPr>
      <w:r>
        <w:t>15. Transformer Layer</w:t>
      </w:r>
    </w:p>
    <w:p>
      <w:pPr>
        <w:pStyle w:val="ListBullet"/>
      </w:pPr>
      <w:r>
        <w:t>transform_records(): normal and long-period transformation.</w:t>
      </w:r>
    </w:p>
    <w:p>
      <w:pPr>
        <w:pStyle w:val="ListBullet"/>
      </w:pPr>
      <w:r>
        <w:t>transform_matrix(): raw matrix/wide worksheet transformation using the CSI plan.</w:t>
      </w:r>
    </w:p>
    <w:p>
      <w:pPr>
        <w:pStyle w:val="ListBullet"/>
      </w:pPr>
      <w:r>
        <w:t>write_output(): client-facing workbook/CSV/Parquet creation.</w:t>
      </w:r>
    </w:p>
    <w:p>
      <w:r>
        <w:t>The matrix handler must accept raw worksheet rows and return (transformed_rows, issues). It preserves source row traceability, normalizes periods, protects zeros and signed values, and can aggregate duplicate dimension rows when instructed by the plan.</w:t>
      </w:r>
    </w:p>
    <w:p>
      <w:pPr>
        <w:pStyle w:val="Heading1"/>
      </w:pPr>
      <w:r>
        <w:t>16. Traceability</w:t>
      </w:r>
    </w:p>
    <w:p>
      <w:r>
        <w:t>Every transformed record carries source sheet, source row and source mapping trace. The final Excel workbook includes a separate Traceability sheet so reviewers can connect client output back to source records.</w:t>
      </w:r>
    </w:p>
    <w:p>
      <w:pPr>
        <w:pStyle w:val="Heading1"/>
      </w:pPr>
      <w:r>
        <w:t>17. Validation and Data Quality</w:t>
      </w:r>
    </w:p>
    <w:p>
      <w:pPr>
        <w:pStyle w:val="ListBullet"/>
      </w:pPr>
      <w:r>
        <w:t>Invalid/missing period detection.</w:t>
      </w:r>
    </w:p>
    <w:p>
      <w:pPr>
        <w:pStyle w:val="ListBullet"/>
      </w:pPr>
      <w:r>
        <w:t>Non-numeric fact detection.</w:t>
      </w:r>
    </w:p>
    <w:p>
      <w:pPr>
        <w:pStyle w:val="ListBullet"/>
      </w:pPr>
      <w:r>
        <w:t>Non-numeric period-value detection.</w:t>
      </w:r>
    </w:p>
    <w:p>
      <w:pPr>
        <w:pStyle w:val="ListBullet"/>
      </w:pPr>
      <w:r>
        <w:t>Unsupported target mappings.</w:t>
      </w:r>
    </w:p>
    <w:p>
      <w:pPr>
        <w:pStyle w:val="ListBullet"/>
      </w:pPr>
      <w:r>
        <w:t>Ambiguous/low-confidence mappings.</w:t>
      </w:r>
    </w:p>
    <w:p>
      <w:pPr>
        <w:pStyle w:val="ListBullet"/>
      </w:pPr>
      <w:r>
        <w:t>Blank and duplicate issues where configured.</w:t>
      </w:r>
    </w:p>
    <w:p>
      <w:pPr>
        <w:pStyle w:val="ListBullet"/>
      </w:pPr>
      <w:r>
        <w:t>Input/output reconciliation.</w:t>
      </w:r>
    </w:p>
    <w:p>
      <w:pPr>
        <w:pStyle w:val="ListBullet"/>
      </w:pPr>
      <w:r>
        <w:t>Source-to-output traceability.</w:t>
      </w:r>
    </w:p>
    <w:p>
      <w:pPr>
        <w:pStyle w:val="Heading1"/>
      </w:pPr>
      <w:r>
        <w:t>18. Output Artifacts</w:t>
      </w:r>
    </w:p>
    <w:tbl>
      <w:tblPr>
        <w:tblStyle w:val="TableGrid"/>
        <w:tblW w:type="auto" w:w="0"/>
        <w:tblLook w:firstColumn="1" w:firstRow="1" w:lastColumn="0" w:lastRow="0" w:noHBand="0" w:noVBand="1" w:val="04A0"/>
      </w:tblPr>
      <w:tblGrid>
        <w:gridCol w:w="5040"/>
        <w:gridCol w:w="5040"/>
      </w:tblGrid>
      <w:tr>
        <w:tc>
          <w:tcPr>
            <w:tcW w:type="dxa" w:w="5040"/>
          </w:tcPr>
          <w:p>
            <w:r>
              <w:t>Artifact</w:t>
            </w:r>
          </w:p>
        </w:tc>
        <w:tc>
          <w:tcPr>
            <w:tcW w:type="dxa" w:w="5040"/>
          </w:tcPr>
          <w:p>
            <w:r>
              <w:t>Purpose</w:t>
            </w:r>
          </w:p>
        </w:tc>
      </w:tr>
      <w:tr>
        <w:tc>
          <w:tcPr>
            <w:tcW w:type="dxa" w:w="5040"/>
          </w:tcPr>
          <w:p>
            <w:r>
              <w:t>Client Submission.xlsx</w:t>
            </w:r>
          </w:p>
        </w:tc>
        <w:tc>
          <w:tcPr>
            <w:tcW w:type="dxa" w:w="5040"/>
          </w:tcPr>
          <w:p>
            <w:r>
              <w:t>Client-ready standardized dataset</w:t>
            </w:r>
          </w:p>
        </w:tc>
      </w:tr>
      <w:tr>
        <w:tc>
          <w:tcPr>
            <w:tcW w:type="dxa" w:w="5040"/>
          </w:tcPr>
          <w:p>
            <w:r>
              <w:t>Traceability</w:t>
            </w:r>
          </w:p>
        </w:tc>
        <w:tc>
          <w:tcPr>
            <w:tcW w:type="dxa" w:w="5040"/>
          </w:tcPr>
          <w:p>
            <w:r>
              <w:t>Source sheet/row and mapping lineage</w:t>
            </w:r>
          </w:p>
        </w:tc>
      </w:tr>
      <w:tr>
        <w:tc>
          <w:tcPr>
            <w:tcW w:type="dxa" w:w="5040"/>
          </w:tcPr>
          <w:p>
            <w:r>
              <w:t>Data Quality</w:t>
            </w:r>
          </w:p>
        </w:tc>
        <w:tc>
          <w:tcPr>
            <w:tcW w:type="dxa" w:w="5040"/>
          </w:tcPr>
          <w:p>
            <w:r>
              <w:t>Quality/inclusion information</w:t>
            </w:r>
          </w:p>
        </w:tc>
      </w:tr>
      <w:tr>
        <w:tc>
          <w:tcPr>
            <w:tcW w:type="dxa" w:w="5040"/>
          </w:tcPr>
          <w:p>
            <w:r>
              <w:t>Issues CSV</w:t>
            </w:r>
          </w:p>
        </w:tc>
        <w:tc>
          <w:tcPr>
            <w:tcW w:type="dxa" w:w="5040"/>
          </w:tcPr>
          <w:p>
            <w:r>
              <w:t>Row-level actionable processing issues</w:t>
            </w:r>
          </w:p>
        </w:tc>
      </w:tr>
      <w:tr>
        <w:tc>
          <w:tcPr>
            <w:tcW w:type="dxa" w:w="5040"/>
          </w:tcPr>
          <w:p>
            <w:r>
              <w:t>Processing Report JSON</w:t>
            </w:r>
          </w:p>
        </w:tc>
        <w:tc>
          <w:tcPr>
            <w:tcW w:type="dxa" w:w="5040"/>
          </w:tcPr>
          <w:p>
            <w:r>
              <w:t>Engine, confidence, mappings, rules, assumptions and metrics</w:t>
            </w:r>
          </w:p>
        </w:tc>
      </w:tr>
      <w:tr>
        <w:tc>
          <w:tcPr>
            <w:tcW w:type="dxa" w:w="5040"/>
          </w:tcPr>
          <w:p>
            <w:r>
              <w:t>Reconciliation</w:t>
            </w:r>
          </w:p>
        </w:tc>
        <w:tc>
          <w:tcPr>
            <w:tcW w:type="dxa" w:w="5040"/>
          </w:tcPr>
          <w:p>
            <w:r>
              <w:t>Input/output and quality reconciliation</w:t>
            </w:r>
          </w:p>
        </w:tc>
      </w:tr>
      <w:tr>
        <w:tc>
          <w:tcPr>
            <w:tcW w:type="dxa" w:w="5040"/>
          </w:tcPr>
          <w:p>
            <w:r>
              <w:t>Method Note</w:t>
            </w:r>
          </w:p>
        </w:tc>
        <w:tc>
          <w:tcPr>
            <w:tcW w:type="dxa" w:w="5040"/>
          </w:tcPr>
          <w:p>
            <w:r>
              <w:t>AI use, assumptions, confidence and method</w:t>
            </w:r>
          </w:p>
        </w:tc>
      </w:tr>
      <w:tr>
        <w:tc>
          <w:tcPr>
            <w:tcW w:type="dxa" w:w="5040"/>
          </w:tcPr>
          <w:p>
            <w:r>
              <w:t>Power BI/dashboard artifact</w:t>
            </w:r>
          </w:p>
        </w:tc>
        <w:tc>
          <w:tcPr>
            <w:tcW w:type="dxa" w:w="5040"/>
          </w:tcPr>
          <w:p>
            <w:r>
              <w:t>Configured reporting/monitoring output</w:t>
            </w:r>
          </w:p>
        </w:tc>
      </w:tr>
    </w:tbl>
    <w:p>
      <w:pPr>
        <w:pStyle w:val="Heading1"/>
      </w:pPr>
      <w:r>
        <w:t>19. Large Workbook Strategy</w:t>
      </w:r>
    </w:p>
    <w:p>
      <w:r>
        <w:t>For a workbook around 360 MB with multiple sheets and different structures, the full workbook is not sent to the LLM. Workbook utilities inspect/stream sheets and provide CSI with the guide, structural metadata and limited representative samples. Each relevant sheet receives its own plan. The full dataset is then processed deterministically.</w:t>
      </w:r>
    </w:p>
    <w:p>
      <w:r>
        <w:t>For files above the configured threshold, Excel content may need to be converted/streamed into processing-friendly intermediates before Spark execution because Excel is not itself a native high-performance Spark source.</w:t>
      </w:r>
    </w:p>
    <w:p>
      <w:pPr>
        <w:pStyle w:val="Heading1"/>
      </w:pPr>
      <w:r>
        <w:t>20. LLM Efficiency</w:t>
      </w:r>
    </w:p>
    <w:p>
      <w:pPr>
        <w:pStyle w:val="ListBullet"/>
      </w:pPr>
      <w:r>
        <w:t>One planning call per sheet rather than per row.</w:t>
      </w:r>
    </w:p>
    <w:p>
      <w:pPr>
        <w:pStyle w:val="ListBullet"/>
      </w:pPr>
      <w:r>
        <w:t>Limited representative samples.</w:t>
      </w:r>
    </w:p>
    <w:p>
      <w:pPr>
        <w:pStyle w:val="ListBullet"/>
      </w:pPr>
      <w:r>
        <w:t>Guide + schema + sample context instead of full files.</w:t>
      </w:r>
    </w:p>
    <w:p>
      <w:pPr>
        <w:pStyle w:val="ListBullet"/>
      </w:pPr>
      <w:r>
        <w:t>Cache plans by file/sheet fingerprint where appropriate.</w:t>
      </w:r>
    </w:p>
    <w:p>
      <w:pPr>
        <w:pStyle w:val="ListBullet"/>
      </w:pPr>
      <w:r>
        <w:t>Use deterministic planning settings.</w:t>
      </w:r>
    </w:p>
    <w:p>
      <w:pPr>
        <w:pStyle w:val="ListBullet"/>
      </w:pPr>
      <w:r>
        <w:t>Never send a 360 MB workbook wholesale to the model.</w:t>
      </w:r>
    </w:p>
    <w:p>
      <w:pPr>
        <w:pStyle w:val="Heading1"/>
      </w:pPr>
      <w:r>
        <w:t>21. Guardrails</w:t>
      </w:r>
    </w:p>
    <w:p>
      <w:pPr>
        <w:pStyle w:val="ListBullet"/>
      </w:pPr>
      <w:r>
        <w:t>No silent hallucination or invented source values.</w:t>
      </w:r>
    </w:p>
    <w:p>
      <w:pPr>
        <w:pStyle w:val="ListBullet"/>
      </w:pPr>
      <w:r>
        <w:t>Explicit zero remains zero.</w:t>
      </w:r>
    </w:p>
    <w:p>
      <w:pPr>
        <w:pStyle w:val="ListBullet"/>
      </w:pPr>
      <w:r>
        <w:t>Negative/signed values remain signed.</w:t>
      </w:r>
    </w:p>
    <w:p>
      <w:pPr>
        <w:pStyle w:val="ListBullet"/>
      </w:pPr>
      <w:r>
        <w:t>Identifiers are protected from destructive cleaning.</w:t>
      </w:r>
    </w:p>
    <w:p>
      <w:pPr>
        <w:pStyle w:val="ListBullet"/>
      </w:pPr>
      <w:r>
        <w:t>Unsupported target fields remain null unless supported by source evidence.</w:t>
      </w:r>
    </w:p>
    <w:p>
      <w:pPr>
        <w:pStyle w:val="ListBullet"/>
      </w:pPr>
      <w:r>
        <w:t>Low-confidence mappings are flagged for review.</w:t>
      </w:r>
    </w:p>
    <w:p>
      <w:pPr>
        <w:pStyle w:val="ListBullet"/>
      </w:pPr>
      <w:r>
        <w:t>Guide/instruction sheets are excluded from shipment records.</w:t>
      </w:r>
    </w:p>
    <w:p>
      <w:pPr>
        <w:pStyle w:val="ListBullet"/>
      </w:pPr>
      <w:r>
        <w:t>Result/Total summary rows are not treated as atomic shipment rows when identified as summaries.</w:t>
      </w:r>
    </w:p>
    <w:p>
      <w:pPr>
        <w:pStyle w:val="ListBullet"/>
      </w:pPr>
      <w:r>
        <w:t>Transformations and suggestions remain reviewable.</w:t>
      </w:r>
    </w:p>
    <w:p>
      <w:pPr>
        <w:pStyle w:val="Heading1"/>
      </w:pPr>
      <w:r>
        <w:t>22. SQLite Job Management</w:t>
      </w:r>
    </w:p>
    <w:p>
      <w:r>
        <w:t>SQLite stores job history and processing state: filename, status, progress, stage, engine, LLM mode, confidence, row counts, null count, issue count, artifact paths, error message and timestamps. This provides an auditable history of submissions.</w:t>
      </w:r>
    </w:p>
    <w:p>
      <w:pPr>
        <w:pStyle w:val="Heading1"/>
      </w:pPr>
      <w:r>
        <w:t>23. FastAPI Application Flow</w:t>
      </w:r>
    </w:p>
    <w:p>
      <w:pPr>
        <w:pStyle w:val="ListNumber"/>
      </w:pPr>
      <w:r>
        <w:t>FastAPI application starts.</w:t>
      </w:r>
    </w:p>
    <w:p>
      <w:pPr>
        <w:pStyle w:val="ListNumber"/>
      </w:pPr>
      <w:r>
        <w:t>Database initialization runs.</w:t>
      </w:r>
    </w:p>
    <w:p>
      <w:pPr>
        <w:pStyle w:val="ListNumber"/>
      </w:pPr>
      <w:r>
        <w:t>Routes expose upload, job status, results and history.</w:t>
      </w:r>
    </w:p>
    <w:p>
      <w:pPr>
        <w:pStyle w:val="ListNumber"/>
      </w:pPr>
      <w:r>
        <w:t>Upload creates a job.</w:t>
      </w:r>
    </w:p>
    <w:p>
      <w:pPr>
        <w:pStyle w:val="ListNumber"/>
      </w:pPr>
      <w:r>
        <w:t>Background executor starts processing.</w:t>
      </w:r>
    </w:p>
    <w:p>
      <w:pPr>
        <w:pStyle w:val="ListNumber"/>
      </w:pPr>
      <w:r>
        <w:t>Status can be monitored while processing continues.</w:t>
      </w:r>
    </w:p>
    <w:p>
      <w:pPr>
        <w:pStyle w:val="ListNumber"/>
      </w:pPr>
      <w:r>
        <w:t>Completed jobs expose output and reporting artifacts.</w:t>
      </w:r>
    </w:p>
    <w:p>
      <w:pPr>
        <w:pStyle w:val="Heading1"/>
      </w:pPr>
      <w:r>
        <w:t>24. Frontend Workflow</w:t>
      </w:r>
    </w:p>
    <w:p>
      <w:pPr>
        <w:pStyle w:val="ListBullet"/>
      </w:pPr>
      <w:r>
        <w:t>Dashboard</w:t>
      </w:r>
    </w:p>
    <w:p>
      <w:pPr>
        <w:pStyle w:val="ListBullet"/>
      </w:pPr>
      <w:r>
        <w:t>Upload client file</w:t>
      </w:r>
    </w:p>
    <w:p>
      <w:pPr>
        <w:pStyle w:val="ListBullet"/>
      </w:pPr>
      <w:r>
        <w:t>Select client template / required columns</w:t>
      </w:r>
    </w:p>
    <w:p>
      <w:pPr>
        <w:pStyle w:val="ListBullet"/>
      </w:pPr>
      <w:r>
        <w:t>Start processing</w:t>
      </w:r>
    </w:p>
    <w:p>
      <w:pPr>
        <w:pStyle w:val="ListBullet"/>
      </w:pPr>
      <w:r>
        <w:t>View live progress/stage</w:t>
      </w:r>
    </w:p>
    <w:p>
      <w:pPr>
        <w:pStyle w:val="ListBullet"/>
      </w:pPr>
      <w:r>
        <w:t>Review sheet analysis</w:t>
      </w:r>
    </w:p>
    <w:p>
      <w:pPr>
        <w:pStyle w:val="ListBullet"/>
      </w:pPr>
      <w:r>
        <w:t>Review confidence and ambiguity</w:t>
      </w:r>
    </w:p>
    <w:p>
      <w:pPr>
        <w:pStyle w:val="ListBullet"/>
      </w:pPr>
      <w:r>
        <w:t>Review data-quality issues</w:t>
      </w:r>
    </w:p>
    <w:p>
      <w:pPr>
        <w:pStyle w:val="ListBullet"/>
      </w:pPr>
      <w:r>
        <w:t>Download client submission</w:t>
      </w:r>
    </w:p>
    <w:p>
      <w:pPr>
        <w:pStyle w:val="ListBullet"/>
      </w:pPr>
      <w:r>
        <w:t>Download issues/reconciliation/method note</w:t>
      </w:r>
    </w:p>
    <w:p>
      <w:pPr>
        <w:pStyle w:val="ListBullet"/>
      </w:pPr>
      <w:r>
        <w:t>View job history</w:t>
      </w:r>
    </w:p>
    <w:p>
      <w:pPr>
        <w:pStyle w:val="Heading1"/>
      </w:pPr>
      <w:r>
        <w:t>25. Example: 360 MB Multi-Sheet Workbook</w:t>
      </w:r>
    </w:p>
    <w:p>
      <w:pPr>
        <w:pStyle w:val="ListNumber"/>
      </w:pPr>
      <w:r>
        <w:t>Upload workbook and create job.</w:t>
      </w:r>
    </w:p>
    <w:p>
      <w:pPr>
        <w:pStyle w:val="ListNumber"/>
      </w:pPr>
      <w:r>
        <w:t>Profile all sheets.</w:t>
      </w:r>
    </w:p>
    <w:p>
      <w:pPr>
        <w:pStyle w:val="ListNumber"/>
      </w:pPr>
      <w:r>
        <w:t>Load business guide first.</w:t>
      </w:r>
    </w:p>
    <w:p>
      <w:pPr>
        <w:pStyle w:val="ListNumber"/>
      </w:pPr>
      <w:r>
        <w:t>Send guide + per-sheet metadata/sample to CSI.</w:t>
      </w:r>
    </w:p>
    <w:p>
      <w:pPr>
        <w:pStyle w:val="ListNumber"/>
      </w:pPr>
      <w:r>
        <w:t>Exclude instruction/guide sheets.</w:t>
      </w:r>
    </w:p>
    <w:p>
      <w:pPr>
        <w:pStyle w:val="ListNumber"/>
      </w:pPr>
      <w:r>
        <w:t>Detect each data sheet's header independently.</w:t>
      </w:r>
    </w:p>
    <w:p>
      <w:pPr>
        <w:pStyle w:val="ListNumber"/>
      </w:pPr>
      <w:r>
        <w:t>Map source fields to Country, Region, Channel, City/State, Category, Brand, SKU and Fact.</w:t>
      </w:r>
    </w:p>
    <w:p>
      <w:pPr>
        <w:pStyle w:val="ListNumber"/>
      </w:pPr>
      <w:r>
        <w:t>Classify matrix/wide versus normal/long-period layouts.</w:t>
      </w:r>
    </w:p>
    <w:p>
      <w:pPr>
        <w:pStyle w:val="ListNumber"/>
      </w:pPr>
      <w:r>
        <w:t>Determine sheet-specific cleaning rules.</w:t>
      </w:r>
    </w:p>
    <w:p>
      <w:pPr>
        <w:pStyle w:val="ListNumber"/>
      </w:pPr>
      <w:r>
        <w:t>Clean the full data deterministically.</w:t>
      </w:r>
    </w:p>
    <w:p>
      <w:pPr>
        <w:pStyle w:val="ListNumber"/>
      </w:pPr>
      <w:r>
        <w:t>Preserve IDs, zeros and signed values.</w:t>
      </w:r>
    </w:p>
    <w:p>
      <w:pPr>
        <w:pStyle w:val="ListNumber"/>
      </w:pPr>
      <w:r>
        <w:t>Transform to the requested target structure.</w:t>
      </w:r>
    </w:p>
    <w:p>
      <w:pPr>
        <w:pStyle w:val="ListNumber"/>
      </w:pPr>
      <w:r>
        <w:t>Normalize and aggregate periods where required.</w:t>
      </w:r>
    </w:p>
    <w:p>
      <w:pPr>
        <w:pStyle w:val="ListNumber"/>
      </w:pPr>
      <w:r>
        <w:t>Validate and create issues.</w:t>
      </w:r>
    </w:p>
    <w:p>
      <w:pPr>
        <w:pStyle w:val="ListNumber"/>
      </w:pPr>
      <w:r>
        <w:t>Write Client Submission, Traceability and Data Quality.</w:t>
      </w:r>
    </w:p>
    <w:p>
      <w:pPr>
        <w:pStyle w:val="ListNumber"/>
      </w:pPr>
      <w:r>
        <w:t>Generate reconciliation and method note.</w:t>
      </w:r>
    </w:p>
    <w:p>
      <w:pPr>
        <w:pStyle w:val="ListNumber"/>
      </w:pPr>
      <w:r>
        <w:t>Update SQLite job history.</w:t>
      </w:r>
    </w:p>
    <w:p>
      <w:pPr>
        <w:pStyle w:val="Heading1"/>
      </w:pPr>
      <w:r>
        <w:t>26. Why This Is Scalable</w:t>
      </w:r>
    </w:p>
    <w:p>
      <w:pPr>
        <w:pStyle w:val="ListBullet"/>
      </w:pPr>
      <w:r>
        <w:t>AI planning is separated from deterministic execution.</w:t>
      </w:r>
    </w:p>
    <w:p>
      <w:pPr>
        <w:pStyle w:val="ListBullet"/>
      </w:pPr>
      <w:r>
        <w:t>Processing engine is selected by file size.</w:t>
      </w:r>
    </w:p>
    <w:p>
      <w:pPr>
        <w:pStyle w:val="ListBullet"/>
      </w:pPr>
      <w:r>
        <w:t>Sheet-level planning prevents one unusual sheet from dictating all rules.</w:t>
      </w:r>
    </w:p>
    <w:p>
      <w:pPr>
        <w:pStyle w:val="ListBullet"/>
      </w:pPr>
      <w:r>
        <w:t>Templates and target columns are configurable.</w:t>
      </w:r>
    </w:p>
    <w:p>
      <w:pPr>
        <w:pStyle w:val="ListBullet"/>
      </w:pPr>
      <w:r>
        <w:t>Artifacts are separated into upload/output/error/report areas.</w:t>
      </w:r>
    </w:p>
    <w:p>
      <w:pPr>
        <w:pStyle w:val="ListBullet"/>
      </w:pPr>
      <w:r>
        <w:t>Additional formats, rules and client templates can be added.</w:t>
      </w:r>
    </w:p>
    <w:p>
      <w:pPr>
        <w:pStyle w:val="ListBullet"/>
      </w:pPr>
      <w:r>
        <w:t>The processing layer can later move to distributed infrastructure without changing the core business logic.</w:t>
      </w:r>
    </w:p>
    <w:p>
      <w:pPr>
        <w:pStyle w:val="Heading1"/>
      </w:pPr>
      <w:r>
        <w:t>27. Project Component Responsibilities</w:t>
      </w:r>
    </w:p>
    <w:p>
      <w:pPr>
        <w:pStyle w:val="ListBullet"/>
      </w:pPr>
      <w:r>
        <w:t>app/main.py — FastAPI startup and application configuration.</w:t>
      </w:r>
    </w:p>
    <w:p>
      <w:pPr>
        <w:pStyle w:val="ListBullet"/>
      </w:pPr>
      <w:r>
        <w:t>app/api/routes.py — HTTP routes and job operations.</w:t>
      </w:r>
    </w:p>
    <w:p>
      <w:pPr>
        <w:pStyle w:val="ListBullet"/>
      </w:pPr>
      <w:r>
        <w:t>app/config.py — application and CSI configuration.</w:t>
      </w:r>
    </w:p>
    <w:p>
      <w:pPr>
        <w:pStyle w:val="ListBullet"/>
      </w:pPr>
      <w:r>
        <w:t>app/db.py — SQLite persistence.</w:t>
      </w:r>
    </w:p>
    <w:p>
      <w:pPr>
        <w:pStyle w:val="ListBullet"/>
      </w:pPr>
      <w:r>
        <w:t>app/services/jobs.py — end-to-end orchestration.</w:t>
      </w:r>
    </w:p>
    <w:p>
      <w:pPr>
        <w:pStyle w:val="ListBullet"/>
      </w:pPr>
      <w:r>
        <w:t>app/services/llm.py — CSI LLM planning.</w:t>
      </w:r>
    </w:p>
    <w:p>
      <w:pPr>
        <w:pStyle w:val="ListBullet"/>
      </w:pPr>
      <w:r>
        <w:t>app/services/profiling.py — profiling and engine selection.</w:t>
      </w:r>
    </w:p>
    <w:p>
      <w:pPr>
        <w:pStyle w:val="ListBullet"/>
      </w:pPr>
      <w:r>
        <w:t>app/services/cleaning.py — deterministic cleaning.</w:t>
      </w:r>
    </w:p>
    <w:p>
      <w:pPr>
        <w:pStyle w:val="ListBullet"/>
      </w:pPr>
      <w:r>
        <w:t>app/services/transformer.py — mapping, transformation and output.</w:t>
      </w:r>
    </w:p>
    <w:p>
      <w:pPr>
        <w:pStyle w:val="ListBullet"/>
      </w:pPr>
      <w:r>
        <w:t>app/services/workbook.py — Excel inspection/conversion helpers.</w:t>
      </w:r>
    </w:p>
    <w:p>
      <w:pPr>
        <w:pStyle w:val="ListBullet"/>
      </w:pPr>
      <w:r>
        <w:t>app/services/spark_engine.py — large-file Spark path.</w:t>
      </w:r>
    </w:p>
    <w:p>
      <w:pPr>
        <w:pStyle w:val="ListBullet"/>
      </w:pPr>
      <w:r>
        <w:t>app/services/reporting.py — reconciliation/method/reporting artifacts.</w:t>
      </w:r>
    </w:p>
    <w:p>
      <w:pPr>
        <w:pStyle w:val="ListBullet"/>
      </w:pPr>
      <w:r>
        <w:t>app/schemas.py — target structures.</w:t>
      </w:r>
    </w:p>
    <w:p>
      <w:pPr>
        <w:pStyle w:val="ListBullet"/>
      </w:pPr>
      <w:r>
        <w:t>docs/CSI_BUSINESS_GUIDE.md — business rules.</w:t>
      </w:r>
    </w:p>
    <w:p>
      <w:pPr>
        <w:pStyle w:val="ListBullet"/>
      </w:pPr>
      <w:r>
        <w:t>data/ — local files and generated artifacts.</w:t>
      </w:r>
    </w:p>
    <w:p>
      <w:pPr>
        <w:pStyle w:val="Heading1"/>
      </w:pPr>
      <w:r>
        <w:t>28. Current Technical Issue</w:t>
      </w:r>
    </w:p>
    <w:p>
      <w:r>
        <w:t>The startup error encountered was an interface mismatch: jobs.py imported transform_matrix, but transformer.py did not define it. Because matrix sheets explicitly call transform_matrix, the correct solution is to implement the function rather than remove the import. The updated transformer design above provides that missing interface.</w:t>
      </w:r>
    </w:p>
    <w:p>
      <w:pPr>
        <w:pStyle w:val="Heading1"/>
      </w:pPr>
      <w:r>
        <w:t>29. Full Workflow in One Line</w:t>
      </w:r>
    </w:p>
    <w:p>
      <w:r>
        <w:t>UPLOAD → JOB → VALIDATE → ENGINE SELECT → BUSINESS GUIDE FIRST → PROFILE → PER-SHEET CSI ANALYSIS → HEADER DETECTION → COLUMN CLASSIFICATION → SOURCE/TARGET MAPPING → CLEANING PLAN → DETERMINISTIC CLEANING → IDENTIFIER PROTECTION → NORMAL/LONG/MATRIX TRANSFORMATION → PERIOD HANDLING → VALIDATION → TRACEABILITY → CLIENT SUBMISSION → ISSUES → RECONCILIATION → METHOD NOTE → JOB HISTORY</w:t>
      </w:r>
    </w:p>
    <w:p>
      <w:pPr>
        <w:pStyle w:val="Heading1"/>
      </w:pPr>
      <w:r>
        <w:t>30. Expected Business Impact</w:t>
      </w:r>
    </w:p>
    <w:p>
      <w:pPr>
        <w:pStyle w:val="ListBullet"/>
      </w:pPr>
      <w:r>
        <w:t>Reduce repetitive manual preparation.</w:t>
      </w:r>
    </w:p>
    <w:p>
      <w:pPr>
        <w:pStyle w:val="ListBullet"/>
      </w:pPr>
      <w:r>
        <w:t>Reduce turnaround time before Coverage Analysis.</w:t>
      </w:r>
    </w:p>
    <w:p>
      <w:pPr>
        <w:pStyle w:val="ListBullet"/>
      </w:pPr>
      <w:r>
        <w:t>Improve consistency across teams and regions.</w:t>
      </w:r>
    </w:p>
    <w:p>
      <w:pPr>
        <w:pStyle w:val="ListBullet"/>
      </w:pPr>
      <w:r>
        <w:t>Reduce avoidable client clarification/back-and-forth.</w:t>
      </w:r>
    </w:p>
    <w:p>
      <w:pPr>
        <w:pStyle w:val="ListBullet"/>
      </w:pPr>
      <w:r>
        <w:t>Make ambiguity and assumptions visible.</w:t>
      </w:r>
    </w:p>
    <w:p>
      <w:pPr>
        <w:pStyle w:val="ListBullet"/>
      </w:pPr>
      <w:r>
        <w:t>Improve auditability through source traceability.</w:t>
      </w:r>
    </w:p>
    <w:p>
      <w:pPr>
        <w:pStyle w:val="ListBullet"/>
      </w:pPr>
      <w:r>
        <w:t>Provide a reusable global framework instead of one-off scripts.</w:t>
      </w:r>
    </w:p>
    <w:p>
      <w:pPr>
        <w:pStyle w:val="Heading1"/>
      </w:pPr>
      <w:r>
        <w:t>31. Final Project Positioning</w:t>
      </w:r>
    </w:p>
    <w:p>
      <w:r>
        <w:t>CSI Smart Data Transformation Platform is not simply an Excel cleaner. It is an AI-assisted data transformation pipeline in which CSI LLM provides business-aware interpretation and transformation planning, while deterministic engines perform repeatable cleaning, transformation and validation. The result is a traceable, reviewable and standardized shipment dataset prepared for the next stage of Coverage Analysis.</w:t>
      </w:r>
    </w:p>
    <w:p>
      <w:pPr>
        <w:pStyle w:val="Heading1"/>
      </w:pPr>
      <w:r>
        <w:t>32. Demo / Presentation Story</w:t>
      </w:r>
    </w:p>
    <w:p>
      <w:pPr>
        <w:pStyle w:val="ListNumber"/>
      </w:pPr>
      <w:r>
        <w:t>Show the problem: inconsistent client shipment files consume hours/days.</w:t>
      </w:r>
    </w:p>
    <w:p>
      <w:pPr>
        <w:pStyle w:val="ListNumber"/>
      </w:pPr>
      <w:r>
        <w:t>Show a difficult multi-sheet workbook.</w:t>
      </w:r>
    </w:p>
    <w:p>
      <w:pPr>
        <w:pStyle w:val="ListNumber"/>
      </w:pPr>
      <w:r>
        <w:t>Upload the file.</w:t>
      </w:r>
    </w:p>
    <w:p>
      <w:pPr>
        <w:pStyle w:val="ListNumber"/>
      </w:pPr>
      <w:r>
        <w:t>Show that the business guide is read first.</w:t>
      </w:r>
    </w:p>
    <w:p>
      <w:pPr>
        <w:pStyle w:val="ListNumber"/>
      </w:pPr>
      <w:r>
        <w:t>Show CSI's per-sheet understanding: header, mapping, dataset mode and cleaning rules.</w:t>
      </w:r>
    </w:p>
    <w:p>
      <w:pPr>
        <w:pStyle w:val="ListNumber"/>
      </w:pPr>
      <w:r>
        <w:t>Show deterministic processing and identifier protection.</w:t>
      </w:r>
    </w:p>
    <w:p>
      <w:pPr>
        <w:pStyle w:val="ListNumber"/>
      </w:pPr>
      <w:r>
        <w:t>Show client submission output.</w:t>
      </w:r>
    </w:p>
    <w:p>
      <w:pPr>
        <w:pStyle w:val="ListNumber"/>
      </w:pPr>
      <w:r>
        <w:t>Show Traceability and Data Quality.</w:t>
      </w:r>
    </w:p>
    <w:p>
      <w:pPr>
        <w:pStyle w:val="ListNumber"/>
      </w:pPr>
      <w:r>
        <w:t>Show reconciliation and method note.</w:t>
      </w:r>
    </w:p>
    <w:p>
      <w:pPr>
        <w:pStyle w:val="ListNumber"/>
      </w:pPr>
      <w:r>
        <w:t>Show job history and processing metrics.</w:t>
      </w:r>
    </w:p>
    <w:p>
      <w:pPr>
        <w:pStyle w:val="ListNumber"/>
      </w:pPr>
      <w:r>
        <w:t>Close by connecting the solution to reduced preparation effort, standardized processing and faster readiness for Coverage Analysis.</w:t>
      </w:r>
    </w:p>
    <w:p>
      <w:pPr>
        <w:pStyle w:val="Heading1"/>
      </w:pPr>
      <w:r>
        <w:t>33. Core Design Principles</w:t>
      </w:r>
    </w:p>
    <w:p>
      <w:pPr>
        <w:pStyle w:val="ListBullet"/>
      </w:pPr>
      <w:r>
        <w:t>Guide first, data second.</w:t>
      </w:r>
    </w:p>
    <w:p>
      <w:pPr>
        <w:pStyle w:val="ListBullet"/>
      </w:pPr>
      <w:r>
        <w:t>Understand each sheet independently.</w:t>
      </w:r>
    </w:p>
    <w:p>
      <w:pPr>
        <w:pStyle w:val="ListBullet"/>
      </w:pPr>
      <w:r>
        <w:t>AI decides the plan; deterministic code executes it.</w:t>
      </w:r>
    </w:p>
    <w:p>
      <w:pPr>
        <w:pStyle w:val="ListBullet"/>
      </w:pPr>
      <w:r>
        <w:t>Never invent missing source values.</w:t>
      </w:r>
    </w:p>
    <w:p>
      <w:pPr>
        <w:pStyle w:val="ListBullet"/>
      </w:pPr>
      <w:r>
        <w:t>Preserve explicit zero and signed values.</w:t>
      </w:r>
    </w:p>
    <w:p>
      <w:pPr>
        <w:pStyle w:val="ListBullet"/>
      </w:pPr>
      <w:r>
        <w:t>Protect identifiers.</w:t>
      </w:r>
    </w:p>
    <w:p>
      <w:pPr>
        <w:pStyle w:val="ListBullet"/>
      </w:pPr>
      <w:r>
        <w:t>Make ambiguity visible.</w:t>
      </w:r>
    </w:p>
    <w:p>
      <w:pPr>
        <w:pStyle w:val="ListBullet"/>
      </w:pPr>
      <w:r>
        <w:t>Keep output traceable to source.</w:t>
      </w:r>
    </w:p>
    <w:p>
      <w:pPr>
        <w:pStyle w:val="ListBullet"/>
      </w:pPr>
      <w:r>
        <w:t>Keep client-facing output submission-ready.</w:t>
      </w:r>
    </w:p>
    <w:p>
      <w:pPr>
        <w:pStyle w:val="ListBullet"/>
      </w:pPr>
      <w:r>
        <w:t>Scale processing according to file size.</w:t>
      </w:r>
    </w:p>
    <w:p>
      <w:pPr>
        <w:pStyle w:val="ListBullet"/>
      </w:pPr>
      <w:r>
        <w:t>Keep processing history auditable.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