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B61CE" w14:textId="1EC20F56" w:rsidR="00CC6228" w:rsidRPr="009D62C2" w:rsidRDefault="006D30B1" w:rsidP="006D30B1">
      <w:pPr>
        <w:jc w:val="center"/>
        <w:rPr>
          <w:rFonts w:ascii="CMU Serif" w:hAnsi="CMU Serif" w:cs="CMU Serif"/>
          <w:sz w:val="96"/>
        </w:rPr>
      </w:pPr>
      <w:bookmarkStart w:id="0" w:name="_GoBack"/>
      <w:bookmarkEnd w:id="0"/>
      <w:r w:rsidRPr="009D62C2">
        <w:rPr>
          <w:rFonts w:ascii="CMU Serif" w:hAnsi="CMU Serif" w:cs="CMU Serif"/>
          <w:sz w:val="96"/>
        </w:rPr>
        <w:t>Stat 235</w:t>
      </w:r>
    </w:p>
    <w:p w14:paraId="15D306A6" w14:textId="29E01EC6" w:rsidR="006D30B1" w:rsidRPr="009D62C2" w:rsidRDefault="006D30B1" w:rsidP="006D30B1">
      <w:pPr>
        <w:jc w:val="center"/>
        <w:rPr>
          <w:rFonts w:ascii="CMU Serif" w:hAnsi="CMU Serif" w:cs="CMU Serif"/>
          <w:sz w:val="96"/>
        </w:rPr>
      </w:pPr>
      <w:r w:rsidRPr="009D62C2">
        <w:rPr>
          <w:rFonts w:ascii="CMU Serif" w:hAnsi="CMU Serif" w:cs="CMU Serif"/>
          <w:sz w:val="96"/>
        </w:rPr>
        <w:t>Lab 1</w:t>
      </w:r>
    </w:p>
    <w:p w14:paraId="16095FDC" w14:textId="4B4C9214" w:rsidR="006D30B1" w:rsidRPr="009D62C2" w:rsidRDefault="006D30B1" w:rsidP="006D30B1">
      <w:pPr>
        <w:jc w:val="center"/>
        <w:rPr>
          <w:rFonts w:ascii="CMU Serif" w:hAnsi="CMU Serif" w:cs="CMU Serif"/>
          <w:sz w:val="96"/>
        </w:rPr>
      </w:pPr>
      <w:r w:rsidRPr="009D62C2">
        <w:rPr>
          <w:rFonts w:ascii="CMU Serif" w:hAnsi="CMU Serif" w:cs="CMU Serif"/>
          <w:sz w:val="96"/>
        </w:rPr>
        <w:t>Arun Woosaree</w:t>
      </w:r>
    </w:p>
    <w:p w14:paraId="538CE0EE" w14:textId="01176964" w:rsidR="006D30B1" w:rsidRPr="009D62C2" w:rsidRDefault="006D30B1" w:rsidP="006D30B1">
      <w:pPr>
        <w:jc w:val="center"/>
        <w:rPr>
          <w:rFonts w:ascii="CMU Serif" w:hAnsi="CMU Serif" w:cs="CMU Serif"/>
          <w:sz w:val="96"/>
        </w:rPr>
      </w:pPr>
      <w:r w:rsidRPr="009D62C2">
        <w:rPr>
          <w:rFonts w:ascii="CMU Serif" w:hAnsi="CMU Serif" w:cs="CMU Serif"/>
          <w:sz w:val="96"/>
        </w:rPr>
        <w:t>TA: Jessa Marley</w:t>
      </w:r>
    </w:p>
    <w:p w14:paraId="7A32D1F4" w14:textId="77777777" w:rsidR="006D30B1" w:rsidRPr="009D62C2" w:rsidRDefault="006D30B1" w:rsidP="006D30B1">
      <w:pPr>
        <w:jc w:val="center"/>
        <w:rPr>
          <w:rFonts w:ascii="CMU Serif" w:hAnsi="CMU Serif" w:cs="CMU Serif"/>
          <w:sz w:val="96"/>
        </w:rPr>
      </w:pPr>
    </w:p>
    <w:p w14:paraId="5A82E1BE" w14:textId="6A1B2E22" w:rsidR="006D30B1" w:rsidRPr="009D62C2" w:rsidRDefault="006D30B1" w:rsidP="006D30B1">
      <w:pPr>
        <w:jc w:val="center"/>
        <w:rPr>
          <w:rFonts w:ascii="CMU Serif" w:hAnsi="CMU Serif" w:cs="CMU Serif"/>
          <w:sz w:val="96"/>
        </w:rPr>
      </w:pPr>
    </w:p>
    <w:p w14:paraId="2FC5AEB6" w14:textId="4DCC4639" w:rsidR="006D30B1" w:rsidRPr="009D62C2" w:rsidRDefault="006D30B1" w:rsidP="006D30B1">
      <w:pPr>
        <w:jc w:val="center"/>
        <w:rPr>
          <w:rFonts w:ascii="CMU Serif" w:hAnsi="CMU Serif" w:cs="CMU Serif"/>
          <w:sz w:val="96"/>
        </w:rPr>
      </w:pPr>
    </w:p>
    <w:p w14:paraId="30AEC4D6" w14:textId="3BC20E33" w:rsidR="006D30B1" w:rsidRPr="009D62C2" w:rsidRDefault="006D30B1" w:rsidP="006D30B1">
      <w:pPr>
        <w:jc w:val="center"/>
        <w:rPr>
          <w:rFonts w:ascii="CMU Serif" w:hAnsi="CMU Serif" w:cs="CMU Serif"/>
          <w:sz w:val="96"/>
        </w:rPr>
      </w:pPr>
    </w:p>
    <w:p w14:paraId="304A9278" w14:textId="27C9B974" w:rsidR="006D30B1" w:rsidRPr="009D62C2" w:rsidRDefault="006D30B1" w:rsidP="006D30B1">
      <w:pPr>
        <w:pStyle w:val="Heading1"/>
        <w:rPr>
          <w:rFonts w:ascii="CMU Serif" w:hAnsi="CMU Serif" w:cs="CMU Serif"/>
          <w:color w:val="auto"/>
        </w:rPr>
      </w:pPr>
      <w:r w:rsidRPr="009D62C2">
        <w:rPr>
          <w:rFonts w:ascii="CMU Serif" w:hAnsi="CMU Serif" w:cs="CMU Serif"/>
          <w:color w:val="auto"/>
        </w:rPr>
        <w:lastRenderedPageBreak/>
        <w:t>1</w:t>
      </w:r>
    </w:p>
    <w:p w14:paraId="6CEF7239" w14:textId="61014AD9" w:rsidR="00C04230" w:rsidRPr="009D62C2" w:rsidRDefault="009D62C2" w:rsidP="00C04230">
      <w:pPr>
        <w:pStyle w:val="Heading2"/>
        <w:ind w:firstLine="720"/>
        <w:rPr>
          <w:rFonts w:ascii="CMU Serif" w:hAnsi="CMU Serif" w:cs="CMU Serif"/>
        </w:rPr>
      </w:pPr>
      <w:r w:rsidRPr="009D62C2">
        <w:rPr>
          <w:rFonts w:ascii="CMU Serif" w:hAnsi="CMU Serif" w:cs="CMU Serif"/>
          <w:noProof/>
        </w:rPr>
        <w:drawing>
          <wp:anchor distT="0" distB="0" distL="114300" distR="114300" simplePos="0" relativeHeight="251658240" behindDoc="1" locked="0" layoutInCell="1" allowOverlap="1" wp14:anchorId="1B4FFBAE" wp14:editId="509F8E3D">
            <wp:simplePos x="0" y="0"/>
            <wp:positionH relativeFrom="margin">
              <wp:align>right</wp:align>
            </wp:positionH>
            <wp:positionV relativeFrom="page">
              <wp:posOffset>1495425</wp:posOffset>
            </wp:positionV>
            <wp:extent cx="5946140" cy="2656205"/>
            <wp:effectExtent l="0" t="0" r="16510" b="1079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C8B03C-2BF6-4248-893F-B9C02F976B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2C2">
        <w:rPr>
          <w:rFonts w:ascii="CMU Serif" w:hAnsi="CMU Serif" w:cs="CMU Serif"/>
          <w:noProof/>
        </w:rPr>
        <w:drawing>
          <wp:anchor distT="0" distB="0" distL="114300" distR="114300" simplePos="0" relativeHeight="251659264" behindDoc="1" locked="0" layoutInCell="1" allowOverlap="1" wp14:anchorId="01793C0A" wp14:editId="1420AA8E">
            <wp:simplePos x="0" y="0"/>
            <wp:positionH relativeFrom="margin">
              <wp:align>right</wp:align>
            </wp:positionH>
            <wp:positionV relativeFrom="page">
              <wp:posOffset>4162425</wp:posOffset>
            </wp:positionV>
            <wp:extent cx="5946140" cy="2656205"/>
            <wp:effectExtent l="0" t="0" r="16510" b="10795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3D07730-899F-405E-9176-426D771364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2C2">
        <w:rPr>
          <w:rFonts w:ascii="CMU Serif" w:hAnsi="CMU Serif" w:cs="CMU Serif"/>
          <w:noProof/>
        </w:rPr>
        <w:drawing>
          <wp:anchor distT="0" distB="0" distL="114300" distR="114300" simplePos="0" relativeHeight="251660288" behindDoc="1" locked="0" layoutInCell="1" allowOverlap="1" wp14:anchorId="764DBD9A" wp14:editId="443BCEBF">
            <wp:simplePos x="0" y="0"/>
            <wp:positionH relativeFrom="margin">
              <wp:align>right</wp:align>
            </wp:positionH>
            <wp:positionV relativeFrom="margin">
              <wp:posOffset>5838825</wp:posOffset>
            </wp:positionV>
            <wp:extent cx="5946140" cy="2656205"/>
            <wp:effectExtent l="0" t="0" r="16510" b="10795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9232243-8C18-484B-A7D2-6BD835AD18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230" w:rsidRPr="009D62C2">
        <w:rPr>
          <w:rFonts w:ascii="CMU Serif" w:hAnsi="CMU Serif" w:cs="CMU Serif"/>
          <w:color w:val="auto"/>
        </w:rPr>
        <w:t>a.</w:t>
      </w:r>
    </w:p>
    <w:p w14:paraId="0A27F6A3" w14:textId="77C6C2EF" w:rsidR="00C04230" w:rsidRPr="009D62C2" w:rsidRDefault="00C04230" w:rsidP="009D62C2">
      <w:pPr>
        <w:pStyle w:val="Heading2"/>
        <w:ind w:firstLine="720"/>
        <w:rPr>
          <w:rFonts w:ascii="CMU Serif" w:hAnsi="CMU Serif" w:cs="CMU Serif"/>
          <w:color w:val="auto"/>
        </w:rPr>
      </w:pPr>
      <w:r w:rsidRPr="009D62C2">
        <w:rPr>
          <w:rFonts w:ascii="CMU Serif" w:hAnsi="CMU Serif" w:cs="CMU Serif"/>
        </w:rPr>
        <w:br w:type="page"/>
      </w:r>
      <w:r w:rsidRPr="009D62C2">
        <w:rPr>
          <w:rFonts w:ascii="CMU Serif" w:hAnsi="CMU Serif" w:cs="CMU Serif"/>
          <w:color w:val="auto"/>
        </w:rPr>
        <w:lastRenderedPageBreak/>
        <w:t>b.</w:t>
      </w:r>
    </w:p>
    <w:p w14:paraId="1F314A6E" w14:textId="173A52C8" w:rsidR="009D62C2" w:rsidRDefault="009D62C2" w:rsidP="00816FAE">
      <w:pPr>
        <w:ind w:left="720" w:firstLine="720"/>
        <w:rPr>
          <w:rFonts w:ascii="CMU Serif" w:hAnsi="CMU Serif" w:cs="CMU Serif"/>
        </w:rPr>
      </w:pPr>
      <w:r w:rsidRPr="009D62C2">
        <w:rPr>
          <w:rFonts w:ascii="CMU Serif" w:hAnsi="CMU Serif" w:cs="CMU Serif"/>
        </w:rPr>
        <w:t>All the histograms above</w:t>
      </w:r>
      <w:r>
        <w:rPr>
          <w:rFonts w:ascii="CMU Serif" w:hAnsi="CMU Serif" w:cs="CMU Serif"/>
        </w:rPr>
        <w:t xml:space="preserve"> appear to be slightly left-skewed.</w:t>
      </w:r>
    </w:p>
    <w:p w14:paraId="5A546FB4" w14:textId="11AFB9A3" w:rsidR="009D62C2" w:rsidRDefault="009D62C2" w:rsidP="001A07A6">
      <w:pPr>
        <w:ind w:left="1440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By simply looking </w:t>
      </w:r>
      <w:r w:rsidR="001A07A6">
        <w:rPr>
          <w:rFonts w:ascii="CMU Serif" w:hAnsi="CMU Serif" w:cs="CMU Serif"/>
        </w:rPr>
        <w:t>at the histograms, only one peak is observable in each of them, therefore all the histograms above are single-peaked</w:t>
      </w:r>
    </w:p>
    <w:p w14:paraId="1D714A61" w14:textId="1688E57F" w:rsidR="001A07A6" w:rsidRDefault="001A07A6" w:rsidP="001A07A6">
      <w:pPr>
        <w:ind w:left="1440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There don’t seem to be any obvious outliers judging from the 3 histograms above. At first glance, the </w:t>
      </w:r>
      <w:r w:rsidR="00826586">
        <w:rPr>
          <w:rFonts w:ascii="CMU Serif" w:hAnsi="CMU Serif" w:cs="CMU Serif"/>
        </w:rPr>
        <w:t xml:space="preserve">one data point </w:t>
      </w:r>
      <w:r w:rsidR="00076FD4">
        <w:rPr>
          <w:rFonts w:ascii="CMU Serif" w:hAnsi="CMU Serif" w:cs="CMU Serif"/>
        </w:rPr>
        <w:t>that</w:t>
      </w:r>
      <w:r w:rsidR="00BA5ECE">
        <w:rPr>
          <w:rFonts w:ascii="CMU Serif" w:hAnsi="CMU Serif" w:cs="CMU Serif"/>
        </w:rPr>
        <w:t xml:space="preserve"> has a thickness of 33 </w:t>
      </w:r>
      <w:r w:rsidR="00BA5ECE" w:rsidRPr="00BA5ECE">
        <w:rPr>
          <w:rFonts w:ascii="CMU Serif" w:hAnsi="CMU Serif" w:cs="CMU Serif"/>
        </w:rPr>
        <w:t>Å</w:t>
      </w:r>
      <w:r w:rsidR="00BA5ECE">
        <w:rPr>
          <w:rFonts w:ascii="CMU Serif" w:hAnsi="CMU Serif" w:cs="CMU Serif"/>
        </w:rPr>
        <w:t xml:space="preserve"> at 800 </w:t>
      </w:r>
      <w:r w:rsidR="00BA5ECE" w:rsidRPr="00BA5ECE">
        <w:rPr>
          <w:rFonts w:ascii="CMU Serif" w:hAnsi="CMU Serif" w:cs="CMU Serif"/>
        </w:rPr>
        <w:t>℃</w:t>
      </w:r>
      <w:r w:rsidR="00826586">
        <w:rPr>
          <w:rFonts w:ascii="CMU Serif" w:hAnsi="CMU Serif" w:cs="CMU Serif"/>
        </w:rPr>
        <w:t xml:space="preserve"> may seem like a potential outlier, but when looking at the bigger picture in the </w:t>
      </w:r>
      <w:r w:rsidR="00BA5ECE">
        <w:rPr>
          <w:rFonts w:ascii="CMU Serif" w:hAnsi="CMU Serif" w:cs="CMU Serif"/>
        </w:rPr>
        <w:t>histogram, we can see that it (in bin 34) is not visually far away from the bulk of the data</w:t>
      </w:r>
    </w:p>
    <w:p w14:paraId="3452EFD3" w14:textId="343D973B" w:rsidR="001A07A6" w:rsidRPr="009D62C2" w:rsidRDefault="001A07A6" w:rsidP="009D62C2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ab/>
      </w:r>
      <w:r>
        <w:rPr>
          <w:rFonts w:ascii="CMU Serif" w:hAnsi="CMU Serif" w:cs="CMU Serif"/>
        </w:rPr>
        <w:tab/>
      </w:r>
    </w:p>
    <w:p w14:paraId="6F72908F" w14:textId="1CD8EF50" w:rsidR="00C04230" w:rsidRDefault="009D62C2" w:rsidP="009D62C2">
      <w:pPr>
        <w:pStyle w:val="Heading2"/>
        <w:ind w:firstLine="720"/>
        <w:rPr>
          <w:rFonts w:ascii="CMU Serif" w:hAnsi="CMU Serif" w:cs="CMU Serif"/>
          <w:color w:val="auto"/>
        </w:rPr>
      </w:pPr>
      <w:r w:rsidRPr="009D62C2">
        <w:rPr>
          <w:rFonts w:ascii="CMU Serif" w:hAnsi="CMU Serif" w:cs="CMU Serif"/>
          <w:color w:val="auto"/>
        </w:rPr>
        <w:t>c.</w:t>
      </w:r>
    </w:p>
    <w:p w14:paraId="4961900D" w14:textId="3102E4B5" w:rsidR="00BA5ECE" w:rsidRDefault="00BA5ECE" w:rsidP="00BA5ECE">
      <w:r>
        <w:tab/>
      </w:r>
      <w:r>
        <w:tab/>
        <w:t xml:space="preserve">The first </w:t>
      </w:r>
      <w:r w:rsidR="00C92DED">
        <w:t>histogram has a center around 44, and a spread of 10.</w:t>
      </w:r>
    </w:p>
    <w:p w14:paraId="570CC054" w14:textId="4AE7DA31" w:rsidR="00C92DED" w:rsidRDefault="00C92DED" w:rsidP="00BA5ECE">
      <w:r>
        <w:tab/>
      </w:r>
      <w:r>
        <w:tab/>
        <w:t>The second histogram has a center about 42 and a spread of 10 as well.</w:t>
      </w:r>
    </w:p>
    <w:p w14:paraId="3BAA606B" w14:textId="47E07892" w:rsidR="00C92DED" w:rsidRDefault="00C92DED" w:rsidP="00BA5ECE">
      <w:r>
        <w:tab/>
      </w:r>
      <w:r>
        <w:tab/>
        <w:t xml:space="preserve">The third histogram has a center around 40, </w:t>
      </w:r>
      <w:proofErr w:type="gramStart"/>
      <w:r>
        <w:t>and also</w:t>
      </w:r>
      <w:proofErr w:type="gramEnd"/>
      <w:r>
        <w:t xml:space="preserve"> has a spread of 10.</w:t>
      </w:r>
    </w:p>
    <w:p w14:paraId="097E5BE0" w14:textId="58929FD4" w:rsidR="00EE2E6D" w:rsidRPr="00BA5ECE" w:rsidRDefault="00EE2E6D" w:rsidP="00BA5ECE">
      <w:r>
        <w:tab/>
      </w:r>
      <w:r>
        <w:tab/>
        <w:t>For all 3 histograms, the means are slightly less than their respective medians.</w:t>
      </w:r>
    </w:p>
    <w:p w14:paraId="1E796A5F" w14:textId="3D60D69C" w:rsidR="00C04230" w:rsidRDefault="00C04230" w:rsidP="009D62C2">
      <w:pPr>
        <w:pStyle w:val="Heading2"/>
        <w:ind w:firstLine="720"/>
        <w:rPr>
          <w:rFonts w:ascii="CMU Serif" w:hAnsi="CMU Serif" w:cs="CMU Serif"/>
          <w:color w:val="auto"/>
        </w:rPr>
      </w:pPr>
      <w:r w:rsidRPr="009D62C2">
        <w:rPr>
          <w:rFonts w:ascii="CMU Serif" w:hAnsi="CMU Serif" w:cs="CMU Serif"/>
          <w:color w:val="auto"/>
        </w:rPr>
        <w:t>d.</w:t>
      </w:r>
    </w:p>
    <w:p w14:paraId="4715F73D" w14:textId="109941FA" w:rsidR="00EE2E6D" w:rsidRPr="00EE2E6D" w:rsidRDefault="00EE2E6D" w:rsidP="00EE2E6D">
      <w:pPr>
        <w:ind w:left="1440"/>
      </w:pPr>
      <w:proofErr w:type="gramStart"/>
      <w:r>
        <w:t>It would appear that increased</w:t>
      </w:r>
      <w:proofErr w:type="gramEnd"/>
      <w:r>
        <w:t xml:space="preserve"> temperature results in an overall lower average of thickness of the films.</w:t>
      </w:r>
    </w:p>
    <w:p w14:paraId="39D29058" w14:textId="05F7E449" w:rsidR="006D30B1" w:rsidRPr="009D62C2" w:rsidRDefault="006D30B1" w:rsidP="009D62C2">
      <w:pPr>
        <w:pStyle w:val="Heading2"/>
        <w:rPr>
          <w:rFonts w:ascii="CMU Serif" w:hAnsi="CMU Serif" w:cs="CMU Serif"/>
          <w:color w:val="auto"/>
        </w:rPr>
      </w:pPr>
      <w:r w:rsidRPr="009D62C2">
        <w:rPr>
          <w:rFonts w:ascii="CMU Serif" w:hAnsi="CMU Serif" w:cs="CMU Serif"/>
          <w:color w:val="auto"/>
        </w:rPr>
        <w:t>2</w:t>
      </w:r>
    </w:p>
    <w:p w14:paraId="0790F34E" w14:textId="457741F7" w:rsidR="00C04230" w:rsidRDefault="00C04230" w:rsidP="009D62C2">
      <w:pPr>
        <w:pStyle w:val="Heading2"/>
        <w:ind w:firstLine="720"/>
        <w:rPr>
          <w:rFonts w:ascii="CMU Serif" w:hAnsi="CMU Serif" w:cs="CMU Serif"/>
          <w:color w:val="auto"/>
        </w:rPr>
      </w:pPr>
      <w:r w:rsidRPr="009D62C2">
        <w:rPr>
          <w:rFonts w:ascii="CMU Serif" w:hAnsi="CMU Serif" w:cs="CMU Serif"/>
          <w:color w:val="auto"/>
        </w:rPr>
        <w:t>a.</w:t>
      </w:r>
    </w:p>
    <w:tbl>
      <w:tblPr>
        <w:tblStyle w:val="TableGrid"/>
        <w:tblpPr w:leftFromText="180" w:rightFromText="180" w:vertAnchor="text" w:horzAnchor="page" w:tblpX="2521" w:tblpY="338"/>
        <w:tblW w:w="0" w:type="auto"/>
        <w:tblLook w:val="04A0" w:firstRow="1" w:lastRow="0" w:firstColumn="1" w:lastColumn="0" w:noHBand="0" w:noVBand="1"/>
      </w:tblPr>
      <w:tblGrid>
        <w:gridCol w:w="1876"/>
        <w:gridCol w:w="1877"/>
      </w:tblGrid>
      <w:tr w:rsidR="007A1A6F" w:rsidRPr="00110708" w14:paraId="33C1A519" w14:textId="77777777" w:rsidTr="007A1A6F">
        <w:trPr>
          <w:trHeight w:val="272"/>
        </w:trPr>
        <w:tc>
          <w:tcPr>
            <w:tcW w:w="3753" w:type="dxa"/>
            <w:gridSpan w:val="2"/>
            <w:noWrap/>
          </w:tcPr>
          <w:p w14:paraId="219A33CB" w14:textId="77777777" w:rsidR="007A1A6F" w:rsidRPr="00110708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Thickness at 400 </w:t>
            </w:r>
            <w:r w:rsidRPr="00AB6FE2">
              <w:rPr>
                <w:rFonts w:ascii="Cambria Math" w:eastAsia="Times New Roman" w:hAnsi="Cambria Math" w:cs="Cambria Math"/>
                <w:sz w:val="20"/>
                <w:szCs w:val="20"/>
                <w:lang w:eastAsia="en-CA"/>
              </w:rPr>
              <w:t>℃</w:t>
            </w:r>
          </w:p>
        </w:tc>
      </w:tr>
      <w:tr w:rsidR="007A1A6F" w:rsidRPr="00110708" w14:paraId="1E544FAD" w14:textId="77777777" w:rsidTr="007A1A6F">
        <w:trPr>
          <w:trHeight w:val="272"/>
        </w:trPr>
        <w:tc>
          <w:tcPr>
            <w:tcW w:w="1876" w:type="dxa"/>
            <w:noWrap/>
            <w:hideMark/>
          </w:tcPr>
          <w:p w14:paraId="26E78C52" w14:textId="77777777" w:rsidR="007A1A6F" w:rsidRPr="00110708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110708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Mean</w:t>
            </w:r>
          </w:p>
        </w:tc>
        <w:tc>
          <w:tcPr>
            <w:tcW w:w="1877" w:type="dxa"/>
            <w:noWrap/>
            <w:hideMark/>
          </w:tcPr>
          <w:p w14:paraId="1BFEF045" w14:textId="77777777" w:rsidR="007A1A6F" w:rsidRPr="00110708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110708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43.65</w:t>
            </w:r>
          </w:p>
        </w:tc>
      </w:tr>
      <w:tr w:rsidR="007A1A6F" w:rsidRPr="00110708" w14:paraId="2230517F" w14:textId="77777777" w:rsidTr="007A1A6F">
        <w:trPr>
          <w:trHeight w:val="272"/>
        </w:trPr>
        <w:tc>
          <w:tcPr>
            <w:tcW w:w="1876" w:type="dxa"/>
            <w:noWrap/>
            <w:hideMark/>
          </w:tcPr>
          <w:p w14:paraId="238153B3" w14:textId="77777777" w:rsidR="007A1A6F" w:rsidRPr="00110708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110708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Standard Deviation</w:t>
            </w:r>
          </w:p>
        </w:tc>
        <w:tc>
          <w:tcPr>
            <w:tcW w:w="1877" w:type="dxa"/>
            <w:noWrap/>
            <w:hideMark/>
          </w:tcPr>
          <w:p w14:paraId="3374C82E" w14:textId="77777777" w:rsidR="007A1A6F" w:rsidRPr="00110708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110708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2.70039</w:t>
            </w:r>
          </w:p>
        </w:tc>
      </w:tr>
      <w:tr w:rsidR="007A1A6F" w:rsidRPr="00110708" w14:paraId="54B05B60" w14:textId="77777777" w:rsidTr="007A1A6F">
        <w:trPr>
          <w:trHeight w:val="272"/>
        </w:trPr>
        <w:tc>
          <w:tcPr>
            <w:tcW w:w="1876" w:type="dxa"/>
            <w:noWrap/>
            <w:hideMark/>
          </w:tcPr>
          <w:p w14:paraId="32B3453C" w14:textId="77777777" w:rsidR="007A1A6F" w:rsidRPr="00110708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110708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Sample Variance</w:t>
            </w:r>
          </w:p>
        </w:tc>
        <w:tc>
          <w:tcPr>
            <w:tcW w:w="1877" w:type="dxa"/>
            <w:noWrap/>
            <w:hideMark/>
          </w:tcPr>
          <w:p w14:paraId="2273EF4F" w14:textId="77777777" w:rsidR="007A1A6F" w:rsidRPr="00110708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110708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7.292105</w:t>
            </w:r>
          </w:p>
        </w:tc>
      </w:tr>
    </w:tbl>
    <w:tbl>
      <w:tblPr>
        <w:tblStyle w:val="TableGrid"/>
        <w:tblpPr w:leftFromText="180" w:rightFromText="180" w:vertAnchor="text" w:horzAnchor="page" w:tblpX="6481" w:tblpY="340"/>
        <w:tblW w:w="0" w:type="auto"/>
        <w:tblLook w:val="04A0" w:firstRow="1" w:lastRow="0" w:firstColumn="1" w:lastColumn="0" w:noHBand="0" w:noVBand="1"/>
      </w:tblPr>
      <w:tblGrid>
        <w:gridCol w:w="1849"/>
        <w:gridCol w:w="1850"/>
      </w:tblGrid>
      <w:tr w:rsidR="007A1A6F" w14:paraId="59F30042" w14:textId="77777777" w:rsidTr="007A1A6F">
        <w:trPr>
          <w:trHeight w:val="275"/>
        </w:trPr>
        <w:tc>
          <w:tcPr>
            <w:tcW w:w="3699" w:type="dxa"/>
            <w:gridSpan w:val="2"/>
          </w:tcPr>
          <w:p w14:paraId="454A9997" w14:textId="77777777" w:rsidR="007A1A6F" w:rsidRPr="007A1A6F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Thickness at 800 </w:t>
            </w:r>
            <w:r w:rsidRPr="007A1A6F">
              <w:rPr>
                <w:rFonts w:ascii="Cambria Math" w:eastAsia="Times New Roman" w:hAnsi="Cambria Math" w:cs="Cambria Math"/>
                <w:sz w:val="20"/>
                <w:szCs w:val="20"/>
                <w:lang w:eastAsia="en-CA"/>
              </w:rPr>
              <w:t>℃</w:t>
            </w:r>
          </w:p>
        </w:tc>
      </w:tr>
      <w:tr w:rsidR="007A1A6F" w14:paraId="1C7D104F" w14:textId="77777777" w:rsidTr="007A1A6F">
        <w:trPr>
          <w:trHeight w:val="275"/>
        </w:trPr>
        <w:tc>
          <w:tcPr>
            <w:tcW w:w="1849" w:type="dxa"/>
          </w:tcPr>
          <w:p w14:paraId="5A5DCBFA" w14:textId="77777777" w:rsidR="007A1A6F" w:rsidRPr="007A1A6F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A1A6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Mean</w:t>
            </w:r>
          </w:p>
        </w:tc>
        <w:tc>
          <w:tcPr>
            <w:tcW w:w="1850" w:type="dxa"/>
          </w:tcPr>
          <w:p w14:paraId="5B671427" w14:textId="77777777" w:rsidR="007A1A6F" w:rsidRPr="007A1A6F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A1A6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39.7</w:t>
            </w:r>
          </w:p>
        </w:tc>
      </w:tr>
      <w:tr w:rsidR="007A1A6F" w14:paraId="661790CF" w14:textId="77777777" w:rsidTr="007A1A6F">
        <w:trPr>
          <w:trHeight w:val="275"/>
        </w:trPr>
        <w:tc>
          <w:tcPr>
            <w:tcW w:w="1849" w:type="dxa"/>
          </w:tcPr>
          <w:p w14:paraId="04E76F02" w14:textId="77777777" w:rsidR="007A1A6F" w:rsidRPr="007A1A6F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A1A6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Standard Deviation</w:t>
            </w:r>
          </w:p>
        </w:tc>
        <w:tc>
          <w:tcPr>
            <w:tcW w:w="1850" w:type="dxa"/>
          </w:tcPr>
          <w:p w14:paraId="3D9A5E11" w14:textId="77777777" w:rsidR="007A1A6F" w:rsidRPr="007A1A6F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A1A6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2.716421795</w:t>
            </w:r>
          </w:p>
        </w:tc>
      </w:tr>
      <w:tr w:rsidR="007A1A6F" w14:paraId="246624A8" w14:textId="77777777" w:rsidTr="007A1A6F">
        <w:trPr>
          <w:trHeight w:val="285"/>
        </w:trPr>
        <w:tc>
          <w:tcPr>
            <w:tcW w:w="1849" w:type="dxa"/>
          </w:tcPr>
          <w:p w14:paraId="311B3ED9" w14:textId="77777777" w:rsidR="007A1A6F" w:rsidRPr="007A1A6F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A1A6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Sample Variance</w:t>
            </w:r>
          </w:p>
        </w:tc>
        <w:tc>
          <w:tcPr>
            <w:tcW w:w="1850" w:type="dxa"/>
          </w:tcPr>
          <w:p w14:paraId="7D46E903" w14:textId="77777777" w:rsidR="007A1A6F" w:rsidRPr="007A1A6F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A1A6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7.378947368</w:t>
            </w:r>
          </w:p>
        </w:tc>
      </w:tr>
    </w:tbl>
    <w:p w14:paraId="3B87420C" w14:textId="77777777" w:rsidR="00110708" w:rsidRPr="00D05BF3" w:rsidRDefault="00D05BF3" w:rsidP="00D05BF3">
      <w:r>
        <w:tab/>
      </w:r>
      <w:r>
        <w:tab/>
      </w:r>
    </w:p>
    <w:p w14:paraId="0B2A6CA3" w14:textId="00F9A9A3" w:rsidR="00D05BF3" w:rsidRDefault="00D05BF3" w:rsidP="00D05BF3"/>
    <w:p w14:paraId="04ED8A1E" w14:textId="0211AC52" w:rsidR="00110708" w:rsidRDefault="00110708" w:rsidP="00D05BF3"/>
    <w:tbl>
      <w:tblPr>
        <w:tblStyle w:val="TableGrid"/>
        <w:tblpPr w:leftFromText="180" w:rightFromText="180" w:vertAnchor="page" w:horzAnchor="page" w:tblpX="4861" w:tblpY="11521"/>
        <w:tblW w:w="3769" w:type="dxa"/>
        <w:tblLook w:val="04A0" w:firstRow="1" w:lastRow="0" w:firstColumn="1" w:lastColumn="0" w:noHBand="0" w:noVBand="1"/>
      </w:tblPr>
      <w:tblGrid>
        <w:gridCol w:w="1883"/>
        <w:gridCol w:w="1886"/>
      </w:tblGrid>
      <w:tr w:rsidR="007A1A6F" w14:paraId="7B1C088F" w14:textId="77777777" w:rsidTr="007A1A6F">
        <w:trPr>
          <w:trHeight w:val="225"/>
        </w:trPr>
        <w:tc>
          <w:tcPr>
            <w:tcW w:w="3769" w:type="dxa"/>
            <w:gridSpan w:val="2"/>
          </w:tcPr>
          <w:p w14:paraId="3A2A12B2" w14:textId="77777777" w:rsidR="007A1A6F" w:rsidRPr="007A1A6F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Thickness at 800 </w:t>
            </w:r>
            <w:r w:rsidRPr="007A1A6F">
              <w:rPr>
                <w:rFonts w:ascii="Cambria Math" w:eastAsia="Times New Roman" w:hAnsi="Cambria Math" w:cs="Cambria Math"/>
                <w:sz w:val="20"/>
                <w:szCs w:val="20"/>
                <w:lang w:eastAsia="en-CA"/>
              </w:rPr>
              <w:t>℃</w:t>
            </w:r>
          </w:p>
        </w:tc>
      </w:tr>
      <w:tr w:rsidR="007A1A6F" w14:paraId="735820B3" w14:textId="77777777" w:rsidTr="007A1A6F">
        <w:trPr>
          <w:trHeight w:val="225"/>
        </w:trPr>
        <w:tc>
          <w:tcPr>
            <w:tcW w:w="1883" w:type="dxa"/>
          </w:tcPr>
          <w:p w14:paraId="7D81443D" w14:textId="77777777" w:rsidR="007A1A6F" w:rsidRPr="007A1A6F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A1A6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Mean</w:t>
            </w:r>
          </w:p>
        </w:tc>
        <w:tc>
          <w:tcPr>
            <w:tcW w:w="1886" w:type="dxa"/>
          </w:tcPr>
          <w:p w14:paraId="6323E6BF" w14:textId="77777777" w:rsidR="007A1A6F" w:rsidRPr="007A1A6F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A1A6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39.5</w:t>
            </w:r>
          </w:p>
        </w:tc>
      </w:tr>
      <w:tr w:rsidR="007A1A6F" w14:paraId="6AB8F46A" w14:textId="77777777" w:rsidTr="007A1A6F">
        <w:trPr>
          <w:trHeight w:val="225"/>
        </w:trPr>
        <w:tc>
          <w:tcPr>
            <w:tcW w:w="1883" w:type="dxa"/>
          </w:tcPr>
          <w:p w14:paraId="16EB61C6" w14:textId="77777777" w:rsidR="007A1A6F" w:rsidRPr="007A1A6F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A1A6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Standard Deviation</w:t>
            </w:r>
          </w:p>
        </w:tc>
        <w:tc>
          <w:tcPr>
            <w:tcW w:w="1886" w:type="dxa"/>
          </w:tcPr>
          <w:p w14:paraId="5F12AE63" w14:textId="77777777" w:rsidR="007A1A6F" w:rsidRPr="007A1A6F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A1A6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2.704771612</w:t>
            </w:r>
          </w:p>
        </w:tc>
      </w:tr>
      <w:tr w:rsidR="007A1A6F" w14:paraId="733DC029" w14:textId="77777777" w:rsidTr="007A1A6F">
        <w:trPr>
          <w:trHeight w:val="232"/>
        </w:trPr>
        <w:tc>
          <w:tcPr>
            <w:tcW w:w="1883" w:type="dxa"/>
          </w:tcPr>
          <w:p w14:paraId="5485684A" w14:textId="77777777" w:rsidR="007A1A6F" w:rsidRPr="007A1A6F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A1A6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Sample Variance</w:t>
            </w:r>
          </w:p>
        </w:tc>
        <w:tc>
          <w:tcPr>
            <w:tcW w:w="1886" w:type="dxa"/>
          </w:tcPr>
          <w:p w14:paraId="1CFEBA4C" w14:textId="77777777" w:rsidR="007A1A6F" w:rsidRPr="007A1A6F" w:rsidRDefault="007A1A6F" w:rsidP="007A1A6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A1A6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7.315789474</w:t>
            </w:r>
          </w:p>
        </w:tc>
      </w:tr>
    </w:tbl>
    <w:p w14:paraId="7B0C7EE2" w14:textId="77777777" w:rsidR="00110708" w:rsidRPr="00D05BF3" w:rsidRDefault="00110708" w:rsidP="00D05BF3"/>
    <w:p w14:paraId="1934F3A0" w14:textId="0DCEB7B9" w:rsidR="007A1A6F" w:rsidRPr="00C646CF" w:rsidRDefault="007A1A6F" w:rsidP="007A1A6F">
      <w:pPr>
        <w:pStyle w:val="Heading2"/>
        <w:ind w:left="2160"/>
        <w:rPr>
          <w:rFonts w:ascii="CMU Serif" w:hAnsi="CMU Serif" w:cs="CMU Serif"/>
          <w:color w:val="auto"/>
          <w:sz w:val="22"/>
          <w:szCs w:val="22"/>
        </w:rPr>
      </w:pPr>
      <w:r w:rsidRPr="00C646CF">
        <w:rPr>
          <w:rFonts w:ascii="CMU Serif" w:hAnsi="CMU Serif" w:cs="CMU Serif"/>
          <w:color w:val="auto"/>
          <w:sz w:val="22"/>
          <w:szCs w:val="22"/>
        </w:rPr>
        <w:lastRenderedPageBreak/>
        <w:t xml:space="preserve">It seems that an increase in temperature results in a lower mean, however, the standard deviation </w:t>
      </w:r>
      <w:r w:rsidR="00C646CF">
        <w:rPr>
          <w:rFonts w:ascii="CMU Serif" w:hAnsi="CMU Serif" w:cs="CMU Serif"/>
          <w:color w:val="auto"/>
          <w:sz w:val="22"/>
          <w:szCs w:val="22"/>
        </w:rPr>
        <w:t>appears</w:t>
      </w:r>
      <w:r w:rsidRPr="00C646CF">
        <w:rPr>
          <w:rFonts w:ascii="CMU Serif" w:hAnsi="CMU Serif" w:cs="CMU Serif"/>
          <w:color w:val="auto"/>
          <w:sz w:val="22"/>
          <w:szCs w:val="22"/>
        </w:rPr>
        <w:t xml:space="preserve"> to mostly remain the same</w:t>
      </w:r>
    </w:p>
    <w:p w14:paraId="65B99856" w14:textId="77777777" w:rsidR="007A1A6F" w:rsidRDefault="007A1A6F" w:rsidP="009D62C2">
      <w:pPr>
        <w:pStyle w:val="Heading2"/>
        <w:ind w:firstLine="720"/>
        <w:rPr>
          <w:rFonts w:ascii="CMU Serif" w:hAnsi="CMU Serif" w:cs="CMU Serif"/>
          <w:color w:val="auto"/>
        </w:rPr>
      </w:pPr>
    </w:p>
    <w:p w14:paraId="1A9572C4" w14:textId="77777777" w:rsidR="00C646CF" w:rsidRDefault="00C646CF" w:rsidP="009D62C2">
      <w:pPr>
        <w:pStyle w:val="Heading2"/>
        <w:ind w:firstLine="720"/>
        <w:rPr>
          <w:rFonts w:ascii="CMU Serif" w:hAnsi="CMU Serif" w:cs="CMU Serif"/>
          <w:color w:val="auto"/>
        </w:rPr>
      </w:pPr>
    </w:p>
    <w:p w14:paraId="67E37FD8" w14:textId="03CE40B8" w:rsidR="00C04230" w:rsidRDefault="00C04230" w:rsidP="009D62C2">
      <w:pPr>
        <w:pStyle w:val="Heading2"/>
        <w:ind w:firstLine="720"/>
        <w:rPr>
          <w:rFonts w:ascii="CMU Serif" w:hAnsi="CMU Serif" w:cs="CMU Serif"/>
          <w:color w:val="auto"/>
        </w:rPr>
      </w:pPr>
      <w:r w:rsidRPr="009D62C2">
        <w:rPr>
          <w:rFonts w:ascii="CMU Serif" w:hAnsi="CMU Serif" w:cs="CMU Serif"/>
          <w:color w:val="auto"/>
        </w:rPr>
        <w:t>b.</w:t>
      </w:r>
    </w:p>
    <w:tbl>
      <w:tblPr>
        <w:tblStyle w:val="TableGrid"/>
        <w:tblpPr w:leftFromText="180" w:rightFromText="180" w:vertAnchor="text" w:horzAnchor="margin" w:tblpXSpec="center" w:tblpY="398"/>
        <w:tblW w:w="0" w:type="auto"/>
        <w:tblLook w:val="04A0" w:firstRow="1" w:lastRow="0" w:firstColumn="1" w:lastColumn="0" w:noHBand="0" w:noVBand="1"/>
      </w:tblPr>
      <w:tblGrid>
        <w:gridCol w:w="536"/>
        <w:gridCol w:w="700"/>
      </w:tblGrid>
      <w:tr w:rsidR="006144A8" w:rsidRPr="006144A8" w14:paraId="436BAC26" w14:textId="77777777" w:rsidTr="006144A8">
        <w:trPr>
          <w:trHeight w:val="284"/>
        </w:trPr>
        <w:tc>
          <w:tcPr>
            <w:tcW w:w="1165" w:type="dxa"/>
            <w:gridSpan w:val="2"/>
          </w:tcPr>
          <w:p w14:paraId="46FBC2C4" w14:textId="38770850" w:rsidR="006144A8" w:rsidRPr="006144A8" w:rsidRDefault="006144A8" w:rsidP="006144A8">
            <w:pPr>
              <w:tabs>
                <w:tab w:val="left" w:pos="3000"/>
              </w:tabs>
              <w:rPr>
                <w:rFonts w:ascii="Cambria Math" w:hAnsi="Cambria Math" w:cs="Cambria Math"/>
                <w:sz w:val="20"/>
                <w:szCs w:val="20"/>
              </w:rPr>
            </w:pPr>
            <w:r w:rsidRPr="006144A8">
              <w:rPr>
                <w:rFonts w:ascii="Cambria Math" w:hAnsi="Cambria Math" w:cs="Cambria Math"/>
                <w:sz w:val="20"/>
                <w:szCs w:val="20"/>
              </w:rPr>
              <w:t>600 ℃</w:t>
            </w:r>
          </w:p>
        </w:tc>
      </w:tr>
      <w:tr w:rsidR="006144A8" w:rsidRPr="006144A8" w14:paraId="31CC8029" w14:textId="77777777" w:rsidTr="006144A8">
        <w:trPr>
          <w:trHeight w:val="241"/>
        </w:trPr>
        <w:tc>
          <w:tcPr>
            <w:tcW w:w="505" w:type="dxa"/>
            <w:vAlign w:val="bottom"/>
          </w:tcPr>
          <w:p w14:paraId="14B80A92" w14:textId="77777777" w:rsidR="006144A8" w:rsidRPr="006144A8" w:rsidRDefault="006144A8" w:rsidP="006144A8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6144A8">
              <w:rPr>
                <w:rFonts w:ascii="Cambria Math" w:hAnsi="Cambria Math" w:cs="Cambria Math"/>
                <w:sz w:val="20"/>
                <w:szCs w:val="20"/>
              </w:rPr>
              <w:t>Q1</w:t>
            </w:r>
          </w:p>
        </w:tc>
        <w:tc>
          <w:tcPr>
            <w:tcW w:w="660" w:type="dxa"/>
            <w:vAlign w:val="bottom"/>
          </w:tcPr>
          <w:p w14:paraId="737A3191" w14:textId="77777777" w:rsidR="006144A8" w:rsidRPr="006144A8" w:rsidRDefault="006144A8" w:rsidP="006144A8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6144A8">
              <w:rPr>
                <w:rFonts w:ascii="Cambria Math" w:hAnsi="Cambria Math" w:cs="Cambria Math"/>
                <w:sz w:val="20"/>
                <w:szCs w:val="20"/>
              </w:rPr>
              <w:t>38</w:t>
            </w:r>
          </w:p>
        </w:tc>
      </w:tr>
      <w:tr w:rsidR="006144A8" w:rsidRPr="006144A8" w14:paraId="5012661C" w14:textId="77777777" w:rsidTr="006144A8">
        <w:trPr>
          <w:trHeight w:val="241"/>
        </w:trPr>
        <w:tc>
          <w:tcPr>
            <w:tcW w:w="505" w:type="dxa"/>
            <w:vAlign w:val="bottom"/>
          </w:tcPr>
          <w:p w14:paraId="0D5D81BC" w14:textId="77777777" w:rsidR="006144A8" w:rsidRPr="006144A8" w:rsidRDefault="006144A8" w:rsidP="006144A8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6144A8">
              <w:rPr>
                <w:rFonts w:ascii="Cambria Math" w:hAnsi="Cambria Math" w:cs="Cambria Math"/>
                <w:sz w:val="20"/>
                <w:szCs w:val="20"/>
              </w:rPr>
              <w:t>Q2</w:t>
            </w:r>
          </w:p>
        </w:tc>
        <w:tc>
          <w:tcPr>
            <w:tcW w:w="660" w:type="dxa"/>
            <w:vAlign w:val="bottom"/>
          </w:tcPr>
          <w:p w14:paraId="5746BECB" w14:textId="77777777" w:rsidR="006144A8" w:rsidRPr="006144A8" w:rsidRDefault="006144A8" w:rsidP="006144A8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6144A8">
              <w:rPr>
                <w:rFonts w:ascii="Cambria Math" w:hAnsi="Cambria Math" w:cs="Cambria Math"/>
                <w:sz w:val="20"/>
                <w:szCs w:val="20"/>
              </w:rPr>
              <w:t>40</w:t>
            </w:r>
          </w:p>
        </w:tc>
      </w:tr>
      <w:tr w:rsidR="006144A8" w:rsidRPr="006144A8" w14:paraId="15BECD63" w14:textId="77777777" w:rsidTr="006144A8">
        <w:trPr>
          <w:trHeight w:val="241"/>
        </w:trPr>
        <w:tc>
          <w:tcPr>
            <w:tcW w:w="505" w:type="dxa"/>
            <w:vAlign w:val="bottom"/>
          </w:tcPr>
          <w:p w14:paraId="6CE41D61" w14:textId="77777777" w:rsidR="006144A8" w:rsidRPr="006144A8" w:rsidRDefault="006144A8" w:rsidP="006144A8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6144A8">
              <w:rPr>
                <w:rFonts w:ascii="Cambria Math" w:hAnsi="Cambria Math" w:cs="Cambria Math"/>
                <w:sz w:val="20"/>
                <w:szCs w:val="20"/>
              </w:rPr>
              <w:t>Q3</w:t>
            </w:r>
          </w:p>
        </w:tc>
        <w:tc>
          <w:tcPr>
            <w:tcW w:w="660" w:type="dxa"/>
            <w:vAlign w:val="bottom"/>
          </w:tcPr>
          <w:p w14:paraId="064810F2" w14:textId="77777777" w:rsidR="006144A8" w:rsidRPr="006144A8" w:rsidRDefault="006144A8" w:rsidP="006144A8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6144A8">
              <w:rPr>
                <w:rFonts w:ascii="Cambria Math" w:hAnsi="Cambria Math" w:cs="Cambria Math"/>
                <w:sz w:val="20"/>
                <w:szCs w:val="20"/>
              </w:rPr>
              <w:t>41.25</w:t>
            </w:r>
          </w:p>
        </w:tc>
      </w:tr>
      <w:tr w:rsidR="006144A8" w:rsidRPr="006144A8" w14:paraId="5DF250C6" w14:textId="77777777" w:rsidTr="006144A8">
        <w:trPr>
          <w:trHeight w:val="241"/>
        </w:trPr>
        <w:tc>
          <w:tcPr>
            <w:tcW w:w="505" w:type="dxa"/>
            <w:vAlign w:val="bottom"/>
          </w:tcPr>
          <w:p w14:paraId="53DA0EA7" w14:textId="77777777" w:rsidR="006144A8" w:rsidRPr="006144A8" w:rsidRDefault="006144A8" w:rsidP="006144A8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6144A8">
              <w:rPr>
                <w:rFonts w:ascii="Cambria Math" w:hAnsi="Cambria Math" w:cs="Cambria Math"/>
                <w:sz w:val="20"/>
                <w:szCs w:val="20"/>
              </w:rPr>
              <w:t>IQR</w:t>
            </w:r>
          </w:p>
        </w:tc>
        <w:tc>
          <w:tcPr>
            <w:tcW w:w="660" w:type="dxa"/>
            <w:vAlign w:val="bottom"/>
          </w:tcPr>
          <w:p w14:paraId="6F7105A4" w14:textId="77777777" w:rsidR="006144A8" w:rsidRPr="006144A8" w:rsidRDefault="006144A8" w:rsidP="006144A8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6144A8">
              <w:rPr>
                <w:rFonts w:ascii="Cambria Math" w:hAnsi="Cambria Math" w:cs="Cambria Math"/>
                <w:sz w:val="20"/>
                <w:szCs w:val="20"/>
              </w:rPr>
              <w:t>3.25</w:t>
            </w:r>
          </w:p>
        </w:tc>
      </w:tr>
    </w:tbl>
    <w:p w14:paraId="34C963BB" w14:textId="77777777" w:rsidR="00C646CF" w:rsidRPr="006144A8" w:rsidRDefault="00C646CF" w:rsidP="00C646CF">
      <w:pPr>
        <w:rPr>
          <w:rFonts w:ascii="Cambria Math" w:hAnsi="Cambria Math"/>
        </w:rPr>
      </w:pPr>
      <w:r w:rsidRPr="006144A8">
        <w:rPr>
          <w:rFonts w:ascii="Cambria Math" w:hAnsi="Cambria Math"/>
        </w:rPr>
        <w:tab/>
      </w:r>
      <w:r w:rsidRPr="006144A8">
        <w:rPr>
          <w:rFonts w:ascii="Cambria Math" w:hAnsi="Cambria Math"/>
        </w:rPr>
        <w:tab/>
      </w:r>
    </w:p>
    <w:tbl>
      <w:tblPr>
        <w:tblStyle w:val="TableGrid"/>
        <w:tblpPr w:leftFromText="180" w:rightFromText="180" w:vertAnchor="text" w:horzAnchor="page" w:tblpX="7381" w:tblpY="-40"/>
        <w:tblW w:w="0" w:type="auto"/>
        <w:tblLook w:val="04A0" w:firstRow="1" w:lastRow="0" w:firstColumn="1" w:lastColumn="0" w:noHBand="0" w:noVBand="1"/>
      </w:tblPr>
      <w:tblGrid>
        <w:gridCol w:w="634"/>
        <w:gridCol w:w="635"/>
      </w:tblGrid>
      <w:tr w:rsidR="006144A8" w:rsidRPr="006144A8" w14:paraId="7E91F01E" w14:textId="77777777" w:rsidTr="006144A8">
        <w:trPr>
          <w:trHeight w:val="249"/>
        </w:trPr>
        <w:tc>
          <w:tcPr>
            <w:tcW w:w="1269" w:type="dxa"/>
            <w:gridSpan w:val="2"/>
            <w:vAlign w:val="bottom"/>
          </w:tcPr>
          <w:p w14:paraId="74F1E2AD" w14:textId="0C785B7B" w:rsidR="006144A8" w:rsidRPr="006144A8" w:rsidRDefault="006144A8" w:rsidP="006144A8">
            <w:pPr>
              <w:rPr>
                <w:rFonts w:ascii="Cambria Math" w:hAnsi="Cambria Math" w:cs="Arial"/>
                <w:sz w:val="20"/>
                <w:szCs w:val="20"/>
              </w:rPr>
            </w:pPr>
            <w:r w:rsidRPr="006144A8">
              <w:rPr>
                <w:rFonts w:ascii="Cambria Math" w:hAnsi="Cambria Math" w:cs="Arial"/>
                <w:sz w:val="20"/>
                <w:szCs w:val="20"/>
              </w:rPr>
              <w:t xml:space="preserve">800 </w:t>
            </w:r>
            <w:r w:rsidRPr="006144A8">
              <w:rPr>
                <w:rFonts w:ascii="Cambria Math" w:hAnsi="Cambria Math"/>
              </w:rPr>
              <w:t>℃</w:t>
            </w:r>
          </w:p>
        </w:tc>
      </w:tr>
      <w:tr w:rsidR="006144A8" w:rsidRPr="006144A8" w14:paraId="4D51F292" w14:textId="77777777" w:rsidTr="006144A8">
        <w:trPr>
          <w:trHeight w:val="249"/>
        </w:trPr>
        <w:tc>
          <w:tcPr>
            <w:tcW w:w="634" w:type="dxa"/>
            <w:vAlign w:val="bottom"/>
          </w:tcPr>
          <w:p w14:paraId="3FB5B70B" w14:textId="77777777" w:rsidR="006144A8" w:rsidRPr="006144A8" w:rsidRDefault="006144A8" w:rsidP="006144A8">
            <w:pPr>
              <w:rPr>
                <w:rFonts w:ascii="Cambria Math" w:hAnsi="Cambria Math"/>
              </w:rPr>
            </w:pPr>
            <w:r w:rsidRPr="006144A8">
              <w:rPr>
                <w:rFonts w:ascii="Cambria Math" w:hAnsi="Cambria Math" w:cs="Arial"/>
                <w:sz w:val="20"/>
                <w:szCs w:val="20"/>
              </w:rPr>
              <w:t>Q1</w:t>
            </w:r>
          </w:p>
        </w:tc>
        <w:tc>
          <w:tcPr>
            <w:tcW w:w="635" w:type="dxa"/>
            <w:vAlign w:val="bottom"/>
          </w:tcPr>
          <w:p w14:paraId="393BFC7C" w14:textId="77777777" w:rsidR="006144A8" w:rsidRPr="006144A8" w:rsidRDefault="006144A8" w:rsidP="006144A8">
            <w:pPr>
              <w:rPr>
                <w:rFonts w:ascii="Cambria Math" w:hAnsi="Cambria Math"/>
              </w:rPr>
            </w:pPr>
            <w:r w:rsidRPr="006144A8">
              <w:rPr>
                <w:rFonts w:ascii="Cambria Math" w:hAnsi="Cambria Math" w:cs="Arial"/>
                <w:sz w:val="20"/>
                <w:szCs w:val="20"/>
              </w:rPr>
              <w:t>38</w:t>
            </w:r>
          </w:p>
        </w:tc>
      </w:tr>
      <w:tr w:rsidR="006144A8" w:rsidRPr="006144A8" w14:paraId="63CAB386" w14:textId="77777777" w:rsidTr="006144A8">
        <w:trPr>
          <w:trHeight w:val="249"/>
        </w:trPr>
        <w:tc>
          <w:tcPr>
            <w:tcW w:w="634" w:type="dxa"/>
            <w:vAlign w:val="bottom"/>
          </w:tcPr>
          <w:p w14:paraId="5BD3967E" w14:textId="77777777" w:rsidR="006144A8" w:rsidRPr="006144A8" w:rsidRDefault="006144A8" w:rsidP="006144A8">
            <w:pPr>
              <w:rPr>
                <w:rFonts w:ascii="Cambria Math" w:hAnsi="Cambria Math"/>
              </w:rPr>
            </w:pPr>
            <w:r w:rsidRPr="006144A8">
              <w:rPr>
                <w:rFonts w:ascii="Cambria Math" w:hAnsi="Cambria Math" w:cs="Arial"/>
                <w:sz w:val="20"/>
                <w:szCs w:val="20"/>
              </w:rPr>
              <w:t>Q2</w:t>
            </w:r>
          </w:p>
        </w:tc>
        <w:tc>
          <w:tcPr>
            <w:tcW w:w="635" w:type="dxa"/>
            <w:vAlign w:val="bottom"/>
          </w:tcPr>
          <w:p w14:paraId="5F41363D" w14:textId="77777777" w:rsidR="006144A8" w:rsidRPr="006144A8" w:rsidRDefault="006144A8" w:rsidP="006144A8">
            <w:pPr>
              <w:rPr>
                <w:rFonts w:ascii="Cambria Math" w:hAnsi="Cambria Math"/>
              </w:rPr>
            </w:pPr>
            <w:r w:rsidRPr="006144A8">
              <w:rPr>
                <w:rFonts w:ascii="Cambria Math" w:hAnsi="Cambria Math" w:cs="Arial"/>
                <w:sz w:val="20"/>
                <w:szCs w:val="20"/>
              </w:rPr>
              <w:t>40</w:t>
            </w:r>
          </w:p>
        </w:tc>
      </w:tr>
      <w:tr w:rsidR="006144A8" w:rsidRPr="006144A8" w14:paraId="329CA758" w14:textId="77777777" w:rsidTr="006144A8">
        <w:trPr>
          <w:trHeight w:val="249"/>
        </w:trPr>
        <w:tc>
          <w:tcPr>
            <w:tcW w:w="634" w:type="dxa"/>
            <w:vAlign w:val="bottom"/>
          </w:tcPr>
          <w:p w14:paraId="72561510" w14:textId="77777777" w:rsidR="006144A8" w:rsidRPr="006144A8" w:rsidRDefault="006144A8" w:rsidP="006144A8">
            <w:pPr>
              <w:rPr>
                <w:rFonts w:ascii="Cambria Math" w:hAnsi="Cambria Math"/>
              </w:rPr>
            </w:pPr>
            <w:r w:rsidRPr="006144A8">
              <w:rPr>
                <w:rFonts w:ascii="Cambria Math" w:hAnsi="Cambria Math" w:cs="Arial"/>
                <w:sz w:val="20"/>
                <w:szCs w:val="20"/>
              </w:rPr>
              <w:t>Q3</w:t>
            </w:r>
          </w:p>
        </w:tc>
        <w:tc>
          <w:tcPr>
            <w:tcW w:w="635" w:type="dxa"/>
            <w:vAlign w:val="bottom"/>
          </w:tcPr>
          <w:p w14:paraId="6B72EA8A" w14:textId="77777777" w:rsidR="006144A8" w:rsidRPr="006144A8" w:rsidRDefault="006144A8" w:rsidP="006144A8">
            <w:pPr>
              <w:rPr>
                <w:rFonts w:ascii="Cambria Math" w:hAnsi="Cambria Math"/>
              </w:rPr>
            </w:pPr>
            <w:r w:rsidRPr="006144A8">
              <w:rPr>
                <w:rFonts w:ascii="Cambria Math" w:hAnsi="Cambria Math" w:cs="Arial"/>
                <w:sz w:val="20"/>
                <w:szCs w:val="20"/>
              </w:rPr>
              <w:t>41</w:t>
            </w:r>
          </w:p>
        </w:tc>
      </w:tr>
      <w:tr w:rsidR="006144A8" w:rsidRPr="006144A8" w14:paraId="7E62AED6" w14:textId="77777777" w:rsidTr="006144A8">
        <w:trPr>
          <w:trHeight w:val="249"/>
        </w:trPr>
        <w:tc>
          <w:tcPr>
            <w:tcW w:w="634" w:type="dxa"/>
            <w:vAlign w:val="bottom"/>
          </w:tcPr>
          <w:p w14:paraId="3ECCB482" w14:textId="77777777" w:rsidR="006144A8" w:rsidRPr="006144A8" w:rsidRDefault="006144A8" w:rsidP="006144A8">
            <w:pPr>
              <w:rPr>
                <w:rFonts w:ascii="Cambria Math" w:hAnsi="Cambria Math"/>
              </w:rPr>
            </w:pPr>
            <w:r w:rsidRPr="006144A8">
              <w:rPr>
                <w:rFonts w:ascii="Cambria Math" w:hAnsi="Cambria Math" w:cs="Arial"/>
                <w:sz w:val="20"/>
                <w:szCs w:val="20"/>
              </w:rPr>
              <w:t>IQR</w:t>
            </w:r>
          </w:p>
        </w:tc>
        <w:tc>
          <w:tcPr>
            <w:tcW w:w="635" w:type="dxa"/>
            <w:vAlign w:val="bottom"/>
          </w:tcPr>
          <w:p w14:paraId="4E35BB63" w14:textId="77777777" w:rsidR="006144A8" w:rsidRPr="006144A8" w:rsidRDefault="006144A8" w:rsidP="006144A8">
            <w:pPr>
              <w:rPr>
                <w:rFonts w:ascii="Cambria Math" w:hAnsi="Cambria Math"/>
              </w:rPr>
            </w:pPr>
            <w:r w:rsidRPr="006144A8">
              <w:rPr>
                <w:rFonts w:ascii="Cambria Math" w:hAnsi="Cambria Math" w:cs="Arial"/>
                <w:sz w:val="20"/>
                <w:szCs w:val="20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601" w:tblpY="-40"/>
        <w:tblW w:w="0" w:type="auto"/>
        <w:tblLook w:val="04A0" w:firstRow="1" w:lastRow="0" w:firstColumn="1" w:lastColumn="0" w:noHBand="0" w:noVBand="1"/>
      </w:tblPr>
      <w:tblGrid>
        <w:gridCol w:w="568"/>
        <w:gridCol w:w="700"/>
      </w:tblGrid>
      <w:tr w:rsidR="006144A8" w:rsidRPr="006144A8" w14:paraId="392D2BC5" w14:textId="77777777" w:rsidTr="006144A8">
        <w:trPr>
          <w:trHeight w:val="238"/>
        </w:trPr>
        <w:tc>
          <w:tcPr>
            <w:tcW w:w="1263" w:type="dxa"/>
            <w:gridSpan w:val="2"/>
          </w:tcPr>
          <w:p w14:paraId="637FCECB" w14:textId="4B8E5153" w:rsidR="006144A8" w:rsidRPr="006144A8" w:rsidRDefault="006144A8" w:rsidP="006144A8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6144A8">
              <w:rPr>
                <w:rFonts w:ascii="Cambria Math" w:hAnsi="Cambria Math" w:cs="Cambria Math"/>
                <w:sz w:val="20"/>
                <w:szCs w:val="20"/>
              </w:rPr>
              <w:t>400 ℃</w:t>
            </w:r>
          </w:p>
        </w:tc>
      </w:tr>
      <w:tr w:rsidR="006144A8" w:rsidRPr="006144A8" w14:paraId="3EA1A154" w14:textId="77777777" w:rsidTr="006144A8">
        <w:trPr>
          <w:trHeight w:val="238"/>
        </w:trPr>
        <w:tc>
          <w:tcPr>
            <w:tcW w:w="563" w:type="dxa"/>
          </w:tcPr>
          <w:p w14:paraId="14F4FF3C" w14:textId="77777777" w:rsidR="006144A8" w:rsidRPr="006144A8" w:rsidRDefault="006144A8" w:rsidP="006144A8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6144A8">
              <w:rPr>
                <w:rFonts w:ascii="Cambria Math" w:hAnsi="Cambria Math" w:cs="Cambria Math"/>
                <w:sz w:val="20"/>
                <w:szCs w:val="20"/>
              </w:rPr>
              <w:t>Q1</w:t>
            </w:r>
          </w:p>
        </w:tc>
        <w:tc>
          <w:tcPr>
            <w:tcW w:w="700" w:type="dxa"/>
            <w:vAlign w:val="bottom"/>
          </w:tcPr>
          <w:p w14:paraId="15F04C09" w14:textId="77777777" w:rsidR="006144A8" w:rsidRPr="006144A8" w:rsidRDefault="006144A8" w:rsidP="006144A8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6144A8">
              <w:rPr>
                <w:rFonts w:ascii="Cambria Math" w:hAnsi="Cambria Math" w:cs="Cambria Math"/>
                <w:sz w:val="20"/>
                <w:szCs w:val="20"/>
              </w:rPr>
              <w:t>42</w:t>
            </w:r>
          </w:p>
        </w:tc>
      </w:tr>
      <w:tr w:rsidR="006144A8" w:rsidRPr="006144A8" w14:paraId="1E14BB42" w14:textId="77777777" w:rsidTr="006144A8">
        <w:trPr>
          <w:trHeight w:val="238"/>
        </w:trPr>
        <w:tc>
          <w:tcPr>
            <w:tcW w:w="563" w:type="dxa"/>
          </w:tcPr>
          <w:p w14:paraId="59B6E5DC" w14:textId="77777777" w:rsidR="006144A8" w:rsidRPr="006144A8" w:rsidRDefault="006144A8" w:rsidP="006144A8">
            <w:pPr>
              <w:rPr>
                <w:rFonts w:ascii="Cambria Math" w:hAnsi="Cambria Math"/>
              </w:rPr>
            </w:pPr>
            <w:r w:rsidRPr="006144A8">
              <w:rPr>
                <w:rFonts w:ascii="Cambria Math" w:hAnsi="Cambria Math"/>
              </w:rPr>
              <w:t>Q2</w:t>
            </w:r>
          </w:p>
        </w:tc>
        <w:tc>
          <w:tcPr>
            <w:tcW w:w="700" w:type="dxa"/>
            <w:vAlign w:val="bottom"/>
          </w:tcPr>
          <w:p w14:paraId="589D1AA9" w14:textId="77777777" w:rsidR="006144A8" w:rsidRPr="006144A8" w:rsidRDefault="006144A8" w:rsidP="006144A8">
            <w:pPr>
              <w:rPr>
                <w:rFonts w:ascii="Cambria Math" w:hAnsi="Cambria Math"/>
              </w:rPr>
            </w:pPr>
            <w:r w:rsidRPr="006144A8">
              <w:rPr>
                <w:rFonts w:ascii="Cambria Math" w:hAnsi="Cambria Math" w:cs="Arial"/>
                <w:sz w:val="20"/>
                <w:szCs w:val="20"/>
              </w:rPr>
              <w:t>44</w:t>
            </w:r>
          </w:p>
        </w:tc>
      </w:tr>
      <w:tr w:rsidR="006144A8" w:rsidRPr="006144A8" w14:paraId="68EC639B" w14:textId="77777777" w:rsidTr="006144A8">
        <w:trPr>
          <w:trHeight w:val="230"/>
        </w:trPr>
        <w:tc>
          <w:tcPr>
            <w:tcW w:w="563" w:type="dxa"/>
          </w:tcPr>
          <w:p w14:paraId="1C60A21A" w14:textId="77777777" w:rsidR="006144A8" w:rsidRPr="006144A8" w:rsidRDefault="006144A8" w:rsidP="006144A8">
            <w:pPr>
              <w:rPr>
                <w:rFonts w:ascii="Cambria Math" w:hAnsi="Cambria Math"/>
              </w:rPr>
            </w:pPr>
            <w:r w:rsidRPr="006144A8">
              <w:rPr>
                <w:rFonts w:ascii="Cambria Math" w:hAnsi="Cambria Math"/>
              </w:rPr>
              <w:t>Q3</w:t>
            </w:r>
          </w:p>
        </w:tc>
        <w:tc>
          <w:tcPr>
            <w:tcW w:w="700" w:type="dxa"/>
            <w:vAlign w:val="bottom"/>
          </w:tcPr>
          <w:p w14:paraId="42379217" w14:textId="77777777" w:rsidR="006144A8" w:rsidRPr="006144A8" w:rsidRDefault="006144A8" w:rsidP="006144A8">
            <w:pPr>
              <w:rPr>
                <w:rFonts w:ascii="Cambria Math" w:hAnsi="Cambria Math"/>
              </w:rPr>
            </w:pPr>
            <w:r w:rsidRPr="006144A8">
              <w:rPr>
                <w:rFonts w:ascii="Cambria Math" w:hAnsi="Cambria Math" w:cs="Arial"/>
                <w:sz w:val="20"/>
                <w:szCs w:val="20"/>
              </w:rPr>
              <w:t>45.25</w:t>
            </w:r>
          </w:p>
        </w:tc>
      </w:tr>
      <w:tr w:rsidR="006144A8" w:rsidRPr="006144A8" w14:paraId="37B40EDF" w14:textId="77777777" w:rsidTr="006144A8">
        <w:trPr>
          <w:trHeight w:val="230"/>
        </w:trPr>
        <w:tc>
          <w:tcPr>
            <w:tcW w:w="563" w:type="dxa"/>
          </w:tcPr>
          <w:p w14:paraId="4FB616B0" w14:textId="77777777" w:rsidR="006144A8" w:rsidRPr="006144A8" w:rsidRDefault="006144A8" w:rsidP="006144A8">
            <w:pPr>
              <w:rPr>
                <w:rFonts w:ascii="Cambria Math" w:hAnsi="Cambria Math"/>
              </w:rPr>
            </w:pPr>
            <w:r w:rsidRPr="006144A8">
              <w:rPr>
                <w:rFonts w:ascii="Cambria Math" w:hAnsi="Cambria Math"/>
              </w:rPr>
              <w:t>IQR</w:t>
            </w:r>
          </w:p>
        </w:tc>
        <w:tc>
          <w:tcPr>
            <w:tcW w:w="700" w:type="dxa"/>
            <w:vAlign w:val="bottom"/>
          </w:tcPr>
          <w:p w14:paraId="17912E90" w14:textId="77777777" w:rsidR="006144A8" w:rsidRPr="006144A8" w:rsidRDefault="006144A8" w:rsidP="006144A8">
            <w:pPr>
              <w:rPr>
                <w:rFonts w:ascii="Cambria Math" w:hAnsi="Cambria Math"/>
              </w:rPr>
            </w:pPr>
            <w:r w:rsidRPr="006144A8">
              <w:rPr>
                <w:rFonts w:ascii="Cambria Math" w:hAnsi="Cambria Math" w:cs="Arial"/>
                <w:sz w:val="20"/>
                <w:szCs w:val="20"/>
              </w:rPr>
              <w:t>3.25</w:t>
            </w:r>
          </w:p>
        </w:tc>
      </w:tr>
    </w:tbl>
    <w:p w14:paraId="60DFC67B" w14:textId="571B58FA" w:rsidR="00C646CF" w:rsidRDefault="00C646CF" w:rsidP="00C646CF"/>
    <w:p w14:paraId="4F315399" w14:textId="77777777" w:rsidR="00C646CF" w:rsidRPr="00C646CF" w:rsidRDefault="00C646CF" w:rsidP="00C646CF"/>
    <w:p w14:paraId="1E1CEF14" w14:textId="77777777" w:rsidR="006144A8" w:rsidRDefault="006144A8" w:rsidP="009D62C2">
      <w:pPr>
        <w:pStyle w:val="Heading2"/>
        <w:ind w:firstLine="720"/>
        <w:rPr>
          <w:rFonts w:ascii="CMU Serif" w:hAnsi="CMU Serif" w:cs="CMU Serif"/>
          <w:color w:val="auto"/>
        </w:rPr>
      </w:pPr>
    </w:p>
    <w:p w14:paraId="199B65BE" w14:textId="77777777" w:rsidR="006144A8" w:rsidRDefault="006144A8" w:rsidP="009D62C2">
      <w:pPr>
        <w:pStyle w:val="Heading2"/>
        <w:ind w:firstLine="720"/>
        <w:rPr>
          <w:rFonts w:ascii="CMU Serif" w:hAnsi="CMU Serif" w:cs="CMU Serif"/>
          <w:color w:val="auto"/>
        </w:rPr>
      </w:pPr>
    </w:p>
    <w:p w14:paraId="4915BC4C" w14:textId="7814DE5E" w:rsidR="006144A8" w:rsidRPr="006144A8" w:rsidRDefault="006144A8" w:rsidP="004368D4">
      <w:pPr>
        <w:pStyle w:val="Heading2"/>
        <w:ind w:left="1440"/>
        <w:rPr>
          <w:rFonts w:ascii="CMU Serif" w:hAnsi="CMU Serif" w:cs="CMU Serif"/>
          <w:color w:val="auto"/>
          <w:sz w:val="22"/>
          <w:szCs w:val="22"/>
        </w:rPr>
      </w:pPr>
      <w:r w:rsidRPr="004368D4">
        <w:rPr>
          <w:rFonts w:ascii="CMU Serif" w:hAnsi="CMU Serif" w:cs="CMU Serif"/>
          <w:color w:val="FF0000"/>
          <w:sz w:val="22"/>
          <w:szCs w:val="22"/>
        </w:rPr>
        <w:t>The 400</w:t>
      </w:r>
      <w:r w:rsidRPr="004368D4">
        <w:rPr>
          <w:color w:val="FF0000"/>
        </w:rPr>
        <w:t xml:space="preserve"> </w:t>
      </w:r>
      <w:r w:rsidRPr="004368D4">
        <w:rPr>
          <w:rFonts w:ascii="CMU Serif" w:hAnsi="CMU Serif" w:cs="CMU Serif"/>
          <w:color w:val="FF0000"/>
          <w:sz w:val="22"/>
          <w:szCs w:val="22"/>
        </w:rPr>
        <w:t xml:space="preserve">℃ one doesn’t seem to match, </w:t>
      </w:r>
      <w:r>
        <w:rPr>
          <w:rFonts w:ascii="CMU Serif" w:hAnsi="CMU Serif" w:cs="CMU Serif"/>
          <w:color w:val="auto"/>
          <w:sz w:val="22"/>
          <w:szCs w:val="22"/>
        </w:rPr>
        <w:t>but for 600</w:t>
      </w:r>
      <w:r w:rsidRPr="006144A8">
        <w:t xml:space="preserve"> </w:t>
      </w:r>
      <w:r w:rsidRPr="006144A8">
        <w:rPr>
          <w:rFonts w:ascii="CMU Serif" w:hAnsi="CMU Serif" w:cs="CMU Serif"/>
          <w:color w:val="auto"/>
          <w:sz w:val="22"/>
          <w:szCs w:val="22"/>
        </w:rPr>
        <w:t>℃</w:t>
      </w:r>
      <w:r>
        <w:rPr>
          <w:rFonts w:ascii="CMU Serif" w:hAnsi="CMU Serif" w:cs="CMU Serif"/>
          <w:color w:val="auto"/>
          <w:sz w:val="22"/>
          <w:szCs w:val="22"/>
        </w:rPr>
        <w:t xml:space="preserve"> and 800</w:t>
      </w:r>
      <w:r w:rsidRPr="006144A8">
        <w:t xml:space="preserve"> </w:t>
      </w:r>
      <w:r w:rsidRPr="006144A8">
        <w:rPr>
          <w:rFonts w:ascii="CMU Serif" w:hAnsi="CMU Serif" w:cs="CMU Serif"/>
          <w:color w:val="auto"/>
          <w:sz w:val="22"/>
          <w:szCs w:val="22"/>
        </w:rPr>
        <w:t>℃</w:t>
      </w:r>
      <w:r>
        <w:rPr>
          <w:rFonts w:ascii="CMU Serif" w:hAnsi="CMU Serif" w:cs="CMU Serif"/>
          <w:color w:val="auto"/>
          <w:sz w:val="22"/>
          <w:szCs w:val="22"/>
        </w:rPr>
        <w:t xml:space="preserve">, </w:t>
      </w:r>
      <w:r w:rsidR="004368D4">
        <w:rPr>
          <w:rFonts w:ascii="CMU Serif" w:hAnsi="CMU Serif" w:cs="CMU Serif"/>
          <w:color w:val="auto"/>
          <w:sz w:val="22"/>
          <w:szCs w:val="22"/>
        </w:rPr>
        <w:t xml:space="preserve">the positions of the quartiles seem to support the conclusion that these histograms are left-skewed, since Q1 is further from the median than Q3 is. </w:t>
      </w:r>
    </w:p>
    <w:p w14:paraId="35597EFA" w14:textId="799AF77F" w:rsidR="00C04230" w:rsidRPr="009D62C2" w:rsidRDefault="00C04230" w:rsidP="009D62C2">
      <w:pPr>
        <w:pStyle w:val="Heading2"/>
        <w:ind w:firstLine="720"/>
        <w:rPr>
          <w:rFonts w:ascii="CMU Serif" w:hAnsi="CMU Serif" w:cs="CMU Serif"/>
          <w:color w:val="auto"/>
        </w:rPr>
      </w:pPr>
      <w:r w:rsidRPr="009D62C2">
        <w:rPr>
          <w:rFonts w:ascii="CMU Serif" w:hAnsi="CMU Serif" w:cs="CMU Serif"/>
          <w:color w:val="auto"/>
        </w:rPr>
        <w:t>c.</w:t>
      </w:r>
    </w:p>
    <w:p w14:paraId="3C60E1FD" w14:textId="2CBC8F77" w:rsidR="006D30B1" w:rsidRPr="009D62C2" w:rsidRDefault="006D30B1" w:rsidP="006D30B1">
      <w:pPr>
        <w:pStyle w:val="Heading1"/>
        <w:rPr>
          <w:rFonts w:ascii="CMU Serif" w:hAnsi="CMU Serif" w:cs="CMU Serif"/>
          <w:color w:val="auto"/>
        </w:rPr>
      </w:pPr>
      <w:r w:rsidRPr="009D62C2">
        <w:rPr>
          <w:rFonts w:ascii="CMU Serif" w:hAnsi="CMU Serif" w:cs="CMU Serif"/>
          <w:color w:val="auto"/>
        </w:rPr>
        <w:t>3</w:t>
      </w:r>
    </w:p>
    <w:p w14:paraId="5594191B" w14:textId="7F0748E7" w:rsidR="00C04230" w:rsidRPr="009D62C2" w:rsidRDefault="00C04230" w:rsidP="009D62C2">
      <w:pPr>
        <w:pStyle w:val="Heading2"/>
        <w:ind w:firstLine="720"/>
        <w:rPr>
          <w:rFonts w:ascii="CMU Serif" w:hAnsi="CMU Serif" w:cs="CMU Serif"/>
          <w:color w:val="auto"/>
        </w:rPr>
      </w:pPr>
      <w:r w:rsidRPr="009D62C2">
        <w:rPr>
          <w:rFonts w:ascii="CMU Serif" w:hAnsi="CMU Serif" w:cs="CMU Serif"/>
          <w:color w:val="auto"/>
        </w:rPr>
        <w:t>a.</w:t>
      </w:r>
    </w:p>
    <w:p w14:paraId="5584BA35" w14:textId="6FB481F7" w:rsidR="00C04230" w:rsidRPr="009D62C2" w:rsidRDefault="00C04230" w:rsidP="009D62C2">
      <w:pPr>
        <w:pStyle w:val="Heading2"/>
        <w:ind w:firstLine="720"/>
        <w:rPr>
          <w:rFonts w:ascii="CMU Serif" w:hAnsi="CMU Serif" w:cs="CMU Serif"/>
          <w:color w:val="auto"/>
        </w:rPr>
      </w:pPr>
      <w:r w:rsidRPr="009D62C2">
        <w:rPr>
          <w:rFonts w:ascii="CMU Serif" w:hAnsi="CMU Serif" w:cs="CMU Serif"/>
          <w:color w:val="auto"/>
        </w:rPr>
        <w:t>b.</w:t>
      </w:r>
    </w:p>
    <w:p w14:paraId="7AEAC368" w14:textId="0544828E" w:rsidR="00C04230" w:rsidRPr="009D62C2" w:rsidRDefault="00C04230" w:rsidP="009D62C2">
      <w:pPr>
        <w:pStyle w:val="Heading2"/>
        <w:ind w:firstLine="720"/>
        <w:rPr>
          <w:rFonts w:ascii="CMU Serif" w:hAnsi="CMU Serif" w:cs="CMU Serif"/>
          <w:color w:val="auto"/>
        </w:rPr>
      </w:pPr>
      <w:r w:rsidRPr="009D62C2">
        <w:rPr>
          <w:rFonts w:ascii="CMU Serif" w:hAnsi="CMU Serif" w:cs="CMU Serif"/>
          <w:color w:val="auto"/>
        </w:rPr>
        <w:t>c.</w:t>
      </w:r>
    </w:p>
    <w:p w14:paraId="47EA0734" w14:textId="75F2AA29" w:rsidR="006D30B1" w:rsidRPr="009D62C2" w:rsidRDefault="006D30B1" w:rsidP="006D30B1">
      <w:pPr>
        <w:pStyle w:val="Heading1"/>
        <w:rPr>
          <w:rFonts w:ascii="CMU Serif" w:hAnsi="CMU Serif" w:cs="CMU Serif"/>
          <w:color w:val="auto"/>
        </w:rPr>
      </w:pPr>
      <w:r w:rsidRPr="009D62C2">
        <w:rPr>
          <w:rFonts w:ascii="CMU Serif" w:hAnsi="CMU Serif" w:cs="CMU Serif"/>
          <w:color w:val="auto"/>
        </w:rPr>
        <w:t>4</w:t>
      </w:r>
    </w:p>
    <w:p w14:paraId="5720E1C5" w14:textId="0B6B9220" w:rsidR="006D30B1" w:rsidRPr="009D62C2" w:rsidRDefault="006D30B1" w:rsidP="006D30B1">
      <w:pPr>
        <w:jc w:val="center"/>
        <w:rPr>
          <w:rFonts w:ascii="CMU Serif" w:hAnsi="CMU Serif" w:cs="CMU Serif"/>
          <w:sz w:val="24"/>
          <w:szCs w:val="24"/>
        </w:rPr>
      </w:pPr>
    </w:p>
    <w:sectPr w:rsidR="006D30B1" w:rsidRPr="009D6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EB"/>
    <w:rsid w:val="00076FD4"/>
    <w:rsid w:val="00110708"/>
    <w:rsid w:val="001A07A6"/>
    <w:rsid w:val="00230EEB"/>
    <w:rsid w:val="002B4DAD"/>
    <w:rsid w:val="004368D4"/>
    <w:rsid w:val="006144A8"/>
    <w:rsid w:val="006D30B1"/>
    <w:rsid w:val="007A1A6F"/>
    <w:rsid w:val="00816FAE"/>
    <w:rsid w:val="00826586"/>
    <w:rsid w:val="009D26BD"/>
    <w:rsid w:val="009D62C2"/>
    <w:rsid w:val="00AB6FE2"/>
    <w:rsid w:val="00BA5ECE"/>
    <w:rsid w:val="00C04230"/>
    <w:rsid w:val="00C646CF"/>
    <w:rsid w:val="00C92DED"/>
    <w:rsid w:val="00CC6228"/>
    <w:rsid w:val="00D05BF3"/>
    <w:rsid w:val="00EE2E6D"/>
    <w:rsid w:val="00F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4104"/>
  <w15:chartTrackingRefBased/>
  <w15:docId w15:val="{1AAA17F1-237A-4FEF-B457-05CB891D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2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0B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D3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2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10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uns\Documents\Stat%20235\Labs\Lab1\Lab%201%20Wor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uns\Documents\Stat%20235\Labs\Lab1\Lab%201%20Wor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uns\Documents\Stat%20235\Labs\Lab1\Lab%201%20Wor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Thickness</a:t>
            </a:r>
            <a:r>
              <a:rPr lang="en-CA" baseline="0"/>
              <a:t> of film at</a:t>
            </a:r>
            <a:r>
              <a:rPr lang="en-CA"/>
              <a:t> 400 </a:t>
            </a:r>
            <a:r>
              <a:rPr lang="en-CA" sz="1800" b="1" i="0" u="none" strike="noStrike" baseline="0"/>
              <a:t>℃</a:t>
            </a:r>
            <a:r>
              <a:rPr lang="en-CA" baseline="0"/>
              <a:t> </a:t>
            </a:r>
            <a:endParaRPr lang="en-CA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'Question 1'!$O$19:$O$30</c:f>
              <c:strCache>
                <c:ptCount val="12"/>
                <c:pt idx="0">
                  <c:v>30</c:v>
                </c:pt>
                <c:pt idx="1">
                  <c:v>32</c:v>
                </c:pt>
                <c:pt idx="2">
                  <c:v>34</c:v>
                </c:pt>
                <c:pt idx="3">
                  <c:v>36</c:v>
                </c:pt>
                <c:pt idx="4">
                  <c:v>38</c:v>
                </c:pt>
                <c:pt idx="5">
                  <c:v>40</c:v>
                </c:pt>
                <c:pt idx="6">
                  <c:v>42</c:v>
                </c:pt>
                <c:pt idx="7">
                  <c:v>44</c:v>
                </c:pt>
                <c:pt idx="8">
                  <c:v>46</c:v>
                </c:pt>
                <c:pt idx="9">
                  <c:v>48</c:v>
                </c:pt>
                <c:pt idx="10">
                  <c:v>50</c:v>
                </c:pt>
                <c:pt idx="11">
                  <c:v>More</c:v>
                </c:pt>
              </c:strCache>
            </c:strRef>
          </c:cat>
          <c:val>
            <c:numRef>
              <c:f>'Question 1'!$P$19:$P$30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6</c:v>
                </c:pt>
                <c:pt idx="8">
                  <c:v>5</c:v>
                </c:pt>
                <c:pt idx="9">
                  <c:v>3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06-49C5-B4BE-1DB860542D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47356287"/>
        <c:axId val="536479071"/>
      </c:barChart>
      <c:catAx>
        <c:axId val="54735628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Thickness</a:t>
                </a:r>
                <a:r>
                  <a:rPr lang="en-CA" baseline="0"/>
                  <a:t> (</a:t>
                </a:r>
                <a:r>
                  <a:rPr lang="en-CA" sz="1000" b="1" i="0" u="none" strike="noStrike" baseline="0"/>
                  <a:t>Å)</a:t>
                </a:r>
                <a:endParaRPr lang="en-CA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6479071"/>
        <c:crosses val="autoZero"/>
        <c:auto val="1"/>
        <c:lblAlgn val="ctr"/>
        <c:lblOffset val="100"/>
        <c:noMultiLvlLbl val="0"/>
      </c:catAx>
      <c:valAx>
        <c:axId val="53647907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47356287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 sz="1800" b="1" i="0" baseline="0">
                <a:effectLst/>
              </a:rPr>
              <a:t>Thickness of film at 600 ℃ </a:t>
            </a:r>
            <a:endParaRPr lang="en-CA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'Question 1'!$O$34:$O$45</c:f>
              <c:strCache>
                <c:ptCount val="12"/>
                <c:pt idx="0">
                  <c:v>30</c:v>
                </c:pt>
                <c:pt idx="1">
                  <c:v>32</c:v>
                </c:pt>
                <c:pt idx="2">
                  <c:v>34</c:v>
                </c:pt>
                <c:pt idx="3">
                  <c:v>36</c:v>
                </c:pt>
                <c:pt idx="4">
                  <c:v>38</c:v>
                </c:pt>
                <c:pt idx="5">
                  <c:v>40</c:v>
                </c:pt>
                <c:pt idx="6">
                  <c:v>42</c:v>
                </c:pt>
                <c:pt idx="7">
                  <c:v>44</c:v>
                </c:pt>
                <c:pt idx="8">
                  <c:v>46</c:v>
                </c:pt>
                <c:pt idx="9">
                  <c:v>48</c:v>
                </c:pt>
                <c:pt idx="10">
                  <c:v>50</c:v>
                </c:pt>
                <c:pt idx="11">
                  <c:v>More</c:v>
                </c:pt>
              </c:strCache>
            </c:strRef>
          </c:cat>
          <c:val>
            <c:numRef>
              <c:f>'Question 1'!$P$34:$P$45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5</c:v>
                </c:pt>
                <c:pt idx="6">
                  <c:v>6</c:v>
                </c:pt>
                <c:pt idx="7">
                  <c:v>3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F9-4B8E-B9C2-F24F44E754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47434863"/>
        <c:axId val="539199919"/>
      </c:barChart>
      <c:catAx>
        <c:axId val="5474348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 sz="1000" b="1" i="0" baseline="0">
                    <a:effectLst/>
                  </a:rPr>
                  <a:t>Thickness (</a:t>
                </a:r>
                <a:r>
                  <a:rPr lang="en-CA" sz="1000" b="1" i="0" u="none" strike="noStrike" baseline="0"/>
                  <a:t>Å</a:t>
                </a:r>
                <a:r>
                  <a:rPr lang="en-CA" sz="1000" b="1" i="0" baseline="0">
                    <a:effectLst/>
                  </a:rPr>
                  <a:t>)</a:t>
                </a:r>
                <a:endParaRPr lang="en-CA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9199919"/>
        <c:crosses val="autoZero"/>
        <c:auto val="1"/>
        <c:lblAlgn val="ctr"/>
        <c:lblOffset val="100"/>
        <c:noMultiLvlLbl val="0"/>
      </c:catAx>
      <c:valAx>
        <c:axId val="53919991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47434863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 sz="1800" b="1" i="0" baseline="0">
                <a:effectLst/>
              </a:rPr>
              <a:t>Thickness of film at 800 ℃ </a:t>
            </a:r>
            <a:endParaRPr lang="en-CA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'Question 1'!$O$51:$O$62</c:f>
              <c:strCache>
                <c:ptCount val="12"/>
                <c:pt idx="0">
                  <c:v>30</c:v>
                </c:pt>
                <c:pt idx="1">
                  <c:v>32</c:v>
                </c:pt>
                <c:pt idx="2">
                  <c:v>34</c:v>
                </c:pt>
                <c:pt idx="3">
                  <c:v>36</c:v>
                </c:pt>
                <c:pt idx="4">
                  <c:v>38</c:v>
                </c:pt>
                <c:pt idx="5">
                  <c:v>40</c:v>
                </c:pt>
                <c:pt idx="6">
                  <c:v>42</c:v>
                </c:pt>
                <c:pt idx="7">
                  <c:v>44</c:v>
                </c:pt>
                <c:pt idx="8">
                  <c:v>46</c:v>
                </c:pt>
                <c:pt idx="9">
                  <c:v>48</c:v>
                </c:pt>
                <c:pt idx="10">
                  <c:v>50</c:v>
                </c:pt>
                <c:pt idx="11">
                  <c:v>More</c:v>
                </c:pt>
              </c:strCache>
            </c:strRef>
          </c:cat>
          <c:val>
            <c:numRef>
              <c:f>'Question 1'!$P$51:$P$62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7</c:v>
                </c:pt>
                <c:pt idx="6">
                  <c:v>5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24-46F0-9947-E781983691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32131567"/>
        <c:axId val="539204495"/>
      </c:barChart>
      <c:catAx>
        <c:axId val="53213156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000" b="1" i="0" baseline="0">
                    <a:effectLst/>
                  </a:rPr>
                  <a:t>Thickness (</a:t>
                </a:r>
                <a:r>
                  <a:rPr lang="en-CA" sz="1000" b="1" i="0" u="none" strike="noStrike" baseline="0"/>
                  <a:t>Å</a:t>
                </a:r>
                <a:r>
                  <a:rPr lang="en-CA" sz="1000" b="1" i="0" baseline="0">
                    <a:effectLst/>
                  </a:rPr>
                  <a:t>)</a:t>
                </a:r>
                <a:endParaRPr lang="en-CA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9204495"/>
        <c:crosses val="autoZero"/>
        <c:auto val="1"/>
        <c:lblAlgn val="ctr"/>
        <c:lblOffset val="100"/>
        <c:noMultiLvlLbl val="0"/>
      </c:catAx>
      <c:valAx>
        <c:axId val="53920449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32131567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Arunscape Mr</dc:creator>
  <cp:keywords/>
  <dc:description/>
  <cp:lastModifiedBy>Arunscape Mr</cp:lastModifiedBy>
  <cp:revision>2</cp:revision>
  <dcterms:created xsi:type="dcterms:W3CDTF">2018-09-16T22:54:00Z</dcterms:created>
  <dcterms:modified xsi:type="dcterms:W3CDTF">2018-09-17T18:54:00Z</dcterms:modified>
  <cp:category/>
</cp:coreProperties>
</file>