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483" w:rsidRPr="00046483" w:rsidRDefault="00046483" w:rsidP="00046483">
      <w:pPr>
        <w:rPr>
          <w:sz w:val="28"/>
          <w:szCs w:val="28"/>
        </w:rPr>
      </w:pPr>
    </w:p>
    <w:p w:rsidR="00046483" w:rsidRPr="00046483" w:rsidRDefault="00046483" w:rsidP="00046483">
      <w:pPr>
        <w:spacing w:after="200"/>
        <w:jc w:val="both"/>
        <w:rPr>
          <w:sz w:val="32"/>
          <w:szCs w:val="32"/>
        </w:rPr>
      </w:pPr>
      <w:r w:rsidRPr="00046483">
        <w:rPr>
          <w:b/>
          <w:bCs/>
          <w:color w:val="1B2A4A"/>
          <w:sz w:val="32"/>
          <w:szCs w:val="32"/>
        </w:rPr>
        <w:t>Trader Performance vs. Market Sentiment</w:t>
      </w:r>
    </w:p>
    <w:p w:rsidR="00046483" w:rsidRPr="00046483" w:rsidRDefault="00046483" w:rsidP="00046483">
      <w:pPr>
        <w:spacing w:after="600"/>
        <w:jc w:val="both"/>
        <w:rPr>
          <w:sz w:val="32"/>
          <w:szCs w:val="32"/>
        </w:rPr>
      </w:pPr>
      <w:r w:rsidRPr="00046483">
        <w:rPr>
          <w:color w:val="666666"/>
          <w:sz w:val="32"/>
          <w:szCs w:val="32"/>
        </w:rPr>
        <w:t xml:space="preserve">An Analysis of </w:t>
      </w:r>
      <w:proofErr w:type="spellStart"/>
      <w:r w:rsidRPr="00046483">
        <w:rPr>
          <w:color w:val="666666"/>
          <w:sz w:val="32"/>
          <w:szCs w:val="32"/>
        </w:rPr>
        <w:t>Hyperliquid</w:t>
      </w:r>
      <w:proofErr w:type="spellEnd"/>
      <w:r w:rsidRPr="00046483">
        <w:rPr>
          <w:color w:val="666666"/>
          <w:sz w:val="32"/>
          <w:szCs w:val="32"/>
        </w:rPr>
        <w:t xml:space="preserve"> Trading </w:t>
      </w:r>
      <w:proofErr w:type="spellStart"/>
      <w:r w:rsidRPr="00046483">
        <w:rPr>
          <w:color w:val="666666"/>
          <w:sz w:val="32"/>
          <w:szCs w:val="32"/>
        </w:rPr>
        <w:t>Behavior</w:t>
      </w:r>
      <w:proofErr w:type="spellEnd"/>
      <w:r w:rsidRPr="00046483">
        <w:rPr>
          <w:color w:val="666666"/>
          <w:sz w:val="32"/>
          <w:szCs w:val="32"/>
        </w:rPr>
        <w:t xml:space="preserve"> Against the Bitcoin Fear &amp; Greed Index</w:t>
      </w:r>
    </w:p>
    <w:p w:rsidR="00046483" w:rsidRPr="00046483" w:rsidRDefault="00046483" w:rsidP="00046483">
      <w:pPr>
        <w:spacing w:after="100"/>
        <w:jc w:val="both"/>
        <w:rPr>
          <w:sz w:val="32"/>
          <w:szCs w:val="32"/>
        </w:rPr>
      </w:pPr>
      <w:r w:rsidRPr="00046483">
        <w:rPr>
          <w:color w:val="666666"/>
          <w:sz w:val="32"/>
          <w:szCs w:val="32"/>
        </w:rPr>
        <w:t>Dataset: Historical Trader Data (</w:t>
      </w:r>
      <w:proofErr w:type="spellStart"/>
      <w:r w:rsidRPr="00046483">
        <w:rPr>
          <w:color w:val="666666"/>
          <w:sz w:val="32"/>
          <w:szCs w:val="32"/>
        </w:rPr>
        <w:t>Hyperliquid</w:t>
      </w:r>
      <w:proofErr w:type="spellEnd"/>
      <w:r w:rsidRPr="00046483">
        <w:rPr>
          <w:color w:val="666666"/>
          <w:sz w:val="32"/>
          <w:szCs w:val="32"/>
        </w:rPr>
        <w:t>) · Bitcoin Market Sentiment Dataset — 2024</w:t>
      </w:r>
    </w:p>
    <w:p w:rsidR="00046483" w:rsidRPr="00046483" w:rsidRDefault="00046483" w:rsidP="00046483">
      <w:pPr>
        <w:jc w:val="both"/>
        <w:rPr>
          <w:sz w:val="32"/>
          <w:szCs w:val="32"/>
        </w:rPr>
      </w:pPr>
      <w:r w:rsidRPr="00046483">
        <w:rPr>
          <w:color w:val="666666"/>
          <w:sz w:val="32"/>
          <w:szCs w:val="32"/>
        </w:rPr>
        <w:t>211,224 trades · 32 accounts · 246 traded assets · Jan – Dec 2024</w:t>
      </w: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t>Executive Summary</w:t>
      </w:r>
    </w:p>
    <w:p w:rsidR="001A1D45" w:rsidRPr="00046483" w:rsidRDefault="007D13D0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This report examines 211,224 trades from 32 </w:t>
      </w:r>
      <w:proofErr w:type="spellStart"/>
      <w:r w:rsidRPr="00046483">
        <w:rPr>
          <w:sz w:val="28"/>
          <w:szCs w:val="28"/>
        </w:rPr>
        <w:t>Hyperliquid</w:t>
      </w:r>
      <w:proofErr w:type="spellEnd"/>
      <w:r w:rsidRPr="00046483">
        <w:rPr>
          <w:sz w:val="28"/>
          <w:szCs w:val="28"/>
        </w:rPr>
        <w:t xml:space="preserve"> accounts against daily Bitcoin market sentiment (Fear &amp; Greed Index) for 2024, to identify how sentiment regimes r</w:t>
      </w:r>
      <w:r w:rsidRPr="00046483">
        <w:rPr>
          <w:sz w:val="28"/>
          <w:szCs w:val="28"/>
        </w:rPr>
        <w:t xml:space="preserve">elate to trader performance, risk-taking, and </w:t>
      </w:r>
      <w:proofErr w:type="spellStart"/>
      <w:r w:rsidRPr="00046483">
        <w:rPr>
          <w:sz w:val="28"/>
          <w:szCs w:val="28"/>
        </w:rPr>
        <w:t>behavior</w:t>
      </w:r>
      <w:proofErr w:type="spellEnd"/>
      <w:r w:rsidRPr="00046483">
        <w:rPr>
          <w:sz w:val="28"/>
          <w:szCs w:val="28"/>
        </w:rPr>
        <w:t>.</w:t>
      </w:r>
    </w:p>
    <w:p w:rsidR="001A1D45" w:rsidRPr="00046483" w:rsidRDefault="007D13D0">
      <w:pPr>
        <w:pStyle w:val="Heading2"/>
        <w:spacing w:before="300" w:after="150"/>
        <w:rPr>
          <w:sz w:val="28"/>
          <w:szCs w:val="28"/>
        </w:rPr>
      </w:pPr>
      <w:r w:rsidRPr="00046483">
        <w:rPr>
          <w:sz w:val="28"/>
          <w:szCs w:val="28"/>
        </w:rPr>
        <w:t>Headline Findings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Win rates are lowest in Extreme Fear (76.2%) and Greed (76.9%), and highest in Extreme Greed (89.2%) and Fear (87.3%) — performance does not move in a straight line with sentiment.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R</w:t>
      </w:r>
      <w:r w:rsidRPr="00046483">
        <w:rPr>
          <w:sz w:val="28"/>
          <w:szCs w:val="28"/>
        </w:rPr>
        <w:t xml:space="preserve">isk-adjusted returns (mean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/ volatility of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>) are best in Extreme Greed (0.123) and worst in Extreme Fear (0.044) — the same average profit in Fear regimes comes with far more volatility.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Trading activity spikes sharply in Extreme Fear (1,529 trades/</w:t>
      </w:r>
      <w:r w:rsidRPr="00046483">
        <w:rPr>
          <w:sz w:val="28"/>
          <w:szCs w:val="28"/>
        </w:rPr>
        <w:t>day on average) versus Greed (261/day) — traders are most active exactly when performance is weakest and most volatile.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Average position size is largest in Fear (US$7,816) and smallest in Extreme Greed (US$3,112), suggesting traders size up during uncertai</w:t>
      </w:r>
      <w:r w:rsidRPr="00046483">
        <w:rPr>
          <w:sz w:val="28"/>
          <w:szCs w:val="28"/>
        </w:rPr>
        <w:t>nty rather than during confirmed uptrends.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Short (Sell) positioning rises steadily from Extreme Fear (48.9%) to Extreme Greed (55.1%), showing a mild but consistent tendency to fade the crowd as greed increases.</w:t>
      </w:r>
    </w:p>
    <w:p w:rsidR="001A1D45" w:rsidRPr="00046483" w:rsidRDefault="007D13D0" w:rsidP="00046483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 xml:space="preserve">Performance is highly concentrated: the top </w:t>
      </w:r>
      <w:r w:rsidRPr="00046483">
        <w:rPr>
          <w:sz w:val="28"/>
          <w:szCs w:val="28"/>
        </w:rPr>
        <w:t xml:space="preserve">5 accounts by cumulative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each generated over $800K, while the bottom 5 lost between $31K and $168K — sentiment alone explains only part of the outcome; account-level skill dominates.</w:t>
      </w:r>
      <w:bookmarkStart w:id="0" w:name="_GoBack"/>
      <w:bookmarkEnd w:id="0"/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lastRenderedPageBreak/>
        <w:t>1</w:t>
      </w:r>
      <w:r w:rsidRPr="00046483">
        <w:rPr>
          <w:sz w:val="28"/>
          <w:szCs w:val="28"/>
        </w:rPr>
        <w:t>. Methodology</w:t>
      </w:r>
    </w:p>
    <w:p w:rsidR="001A1D45" w:rsidRPr="00046483" w:rsidRDefault="007D13D0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>Two datasets were merged on trade date: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Historical Tr</w:t>
      </w:r>
      <w:r w:rsidRPr="00046483">
        <w:rPr>
          <w:sz w:val="28"/>
          <w:szCs w:val="28"/>
        </w:rPr>
        <w:t>ader Data (</w:t>
      </w:r>
      <w:proofErr w:type="spellStart"/>
      <w:r w:rsidRPr="00046483">
        <w:rPr>
          <w:sz w:val="28"/>
          <w:szCs w:val="28"/>
        </w:rPr>
        <w:t>Hyperliquid</w:t>
      </w:r>
      <w:proofErr w:type="spellEnd"/>
      <w:r w:rsidRPr="00046483">
        <w:rPr>
          <w:sz w:val="28"/>
          <w:szCs w:val="28"/>
        </w:rPr>
        <w:t xml:space="preserve">): 211,224 rows covering account, coin, execution price, size, side, direction, closed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>, fees, and timestamps.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Bitcoin Market Sentiment Dataset: daily Fear &amp; Greed Index classification (Extreme Fear, Fear, Neutral, Greed, Extreme G</w:t>
      </w:r>
      <w:r w:rsidRPr="00046483">
        <w:rPr>
          <w:sz w:val="28"/>
          <w:szCs w:val="28"/>
        </w:rPr>
        <w:t>reed), 2018–2025, filtered to the trading window.</w:t>
      </w:r>
    </w:p>
    <w:p w:rsidR="001A1D45" w:rsidRPr="00046483" w:rsidRDefault="007D13D0" w:rsidP="00046483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Trade timestamps were converted to calendar dates and joined against the daily sentiment label. Only 6 of 211,224 trades (&lt;0.01%) had no matching sentiment date and were excluded. "Closed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>" rows equal to</w:t>
      </w:r>
      <w:r w:rsidRPr="00046483">
        <w:rPr>
          <w:sz w:val="28"/>
          <w:szCs w:val="28"/>
        </w:rPr>
        <w:t xml:space="preserve"> zero (position-opening entries with no realized profit/loss) were excluded from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and win-rate calculations, leaving 104,402 realized trades for performance analysis; all 211,218 matched rows were retained for activity, sizing, and directional analysis.</w:t>
      </w: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t>2. Profitability by Market Sentiment</w:t>
      </w:r>
    </w:p>
    <w:p w:rsidR="001A1D45" w:rsidRPr="00046483" w:rsidRDefault="007D13D0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Realized trade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varies meaningfully across sentiment regimes. Extreme Greed and Fear post the highest average and median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per trade, while Extreme Fear and Neutral are the weakest.</w:t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noProof/>
          <w:sz w:val="28"/>
          <w:szCs w:val="28"/>
        </w:rPr>
        <w:drawing>
          <wp:inline distT="0" distB="0" distL="0" distR="0">
            <wp:extent cx="523875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i/>
          <w:iCs/>
          <w:color w:val="666666"/>
          <w:sz w:val="28"/>
          <w:szCs w:val="28"/>
        </w:rPr>
        <w:t xml:space="preserve">Figure 1 — Mean and median closed </w:t>
      </w:r>
      <w:proofErr w:type="spellStart"/>
      <w:r w:rsidRPr="00046483">
        <w:rPr>
          <w:i/>
          <w:iCs/>
          <w:color w:val="666666"/>
          <w:sz w:val="28"/>
          <w:szCs w:val="28"/>
        </w:rPr>
        <w:t>PnL</w:t>
      </w:r>
      <w:proofErr w:type="spellEnd"/>
      <w:r w:rsidRPr="00046483">
        <w:rPr>
          <w:i/>
          <w:iCs/>
          <w:color w:val="666666"/>
          <w:sz w:val="28"/>
          <w:szCs w:val="28"/>
        </w:rPr>
        <w:t xml:space="preserve"> per trade by sentiment regime.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700"/>
        <w:gridCol w:w="1700"/>
        <w:gridCol w:w="2000"/>
      </w:tblGrid>
      <w:tr w:rsidR="001A1D45" w:rsidRPr="000464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b/>
                <w:bCs/>
                <w:color w:val="FFFFFF"/>
                <w:sz w:val="28"/>
                <w:szCs w:val="28"/>
              </w:rPr>
              <w:lastRenderedPageBreak/>
              <w:t>Sentiment</w:t>
            </w:r>
          </w:p>
        </w:tc>
        <w:tc>
          <w:tcPr>
            <w:tcW w:w="1700" w:type="dxa"/>
            <w:shd w:val="clear" w:color="auto" w:fill="1B2A4A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b/>
                <w:bCs/>
                <w:color w:val="FFFFFF"/>
                <w:sz w:val="28"/>
                <w:szCs w:val="28"/>
              </w:rPr>
              <w:t>Trades</w:t>
            </w:r>
          </w:p>
        </w:tc>
        <w:tc>
          <w:tcPr>
            <w:tcW w:w="1700" w:type="dxa"/>
            <w:shd w:val="clear" w:color="auto" w:fill="1B2A4A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b/>
                <w:bCs/>
                <w:color w:val="FFFFFF"/>
                <w:sz w:val="28"/>
                <w:szCs w:val="28"/>
              </w:rPr>
              <w:t xml:space="preserve">Mean </w:t>
            </w:r>
            <w:proofErr w:type="spellStart"/>
            <w:r w:rsidRPr="00046483">
              <w:rPr>
                <w:b/>
                <w:bCs/>
                <w:color w:val="FFFFFF"/>
                <w:sz w:val="28"/>
                <w:szCs w:val="28"/>
              </w:rPr>
              <w:t>PnL</w:t>
            </w:r>
            <w:proofErr w:type="spellEnd"/>
          </w:p>
        </w:tc>
        <w:tc>
          <w:tcPr>
            <w:tcW w:w="1700" w:type="dxa"/>
            <w:shd w:val="clear" w:color="auto" w:fill="1B2A4A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b/>
                <w:bCs/>
                <w:color w:val="FFFFFF"/>
                <w:sz w:val="28"/>
                <w:szCs w:val="28"/>
              </w:rPr>
              <w:t xml:space="preserve">Median </w:t>
            </w:r>
            <w:proofErr w:type="spellStart"/>
            <w:r w:rsidRPr="00046483">
              <w:rPr>
                <w:b/>
                <w:bCs/>
                <w:color w:val="FFFFFF"/>
                <w:sz w:val="28"/>
                <w:szCs w:val="28"/>
              </w:rPr>
              <w:t>PnL</w:t>
            </w:r>
            <w:proofErr w:type="spellEnd"/>
          </w:p>
        </w:tc>
        <w:tc>
          <w:tcPr>
            <w:tcW w:w="2000" w:type="dxa"/>
            <w:shd w:val="clear" w:color="auto" w:fill="1B2A4A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b/>
                <w:bCs/>
                <w:color w:val="FFFFFF"/>
                <w:sz w:val="28"/>
                <w:szCs w:val="28"/>
              </w:rPr>
              <w:t xml:space="preserve">Total </w:t>
            </w:r>
            <w:proofErr w:type="spellStart"/>
            <w:r w:rsidRPr="00046483">
              <w:rPr>
                <w:b/>
                <w:bCs/>
                <w:color w:val="FFFFFF"/>
                <w:sz w:val="28"/>
                <w:szCs w:val="28"/>
              </w:rPr>
              <w:t>PnL</w:t>
            </w:r>
            <w:proofErr w:type="spellEnd"/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Extreme Fear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10,406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$71.03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$6.39</w:t>
            </w:r>
          </w:p>
        </w:tc>
        <w:tc>
          <w:tcPr>
            <w:tcW w:w="20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$739,110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Fear</w:t>
            </w:r>
          </w:p>
        </w:tc>
        <w:tc>
          <w:tcPr>
            <w:tcW w:w="17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29,808</w:t>
            </w:r>
          </w:p>
        </w:tc>
        <w:tc>
          <w:tcPr>
            <w:tcW w:w="17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$112.63</w:t>
            </w:r>
          </w:p>
        </w:tc>
        <w:tc>
          <w:tcPr>
            <w:tcW w:w="17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$6.35</w:t>
            </w:r>
          </w:p>
        </w:tc>
        <w:tc>
          <w:tcPr>
            <w:tcW w:w="20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$3,357,155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Neutral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18,159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$71.20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$4.58</w:t>
            </w:r>
          </w:p>
        </w:tc>
        <w:tc>
          <w:tcPr>
            <w:tcW w:w="20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$1,292,921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Greed</w:t>
            </w:r>
          </w:p>
        </w:tc>
        <w:tc>
          <w:tcPr>
            <w:tcW w:w="17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25,176</w:t>
            </w:r>
          </w:p>
        </w:tc>
        <w:tc>
          <w:tcPr>
            <w:tcW w:w="17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$85.40</w:t>
            </w:r>
          </w:p>
        </w:tc>
        <w:tc>
          <w:tcPr>
            <w:tcW w:w="17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$4.93</w:t>
            </w:r>
          </w:p>
        </w:tc>
        <w:tc>
          <w:tcPr>
            <w:tcW w:w="20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$2,150,129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Extreme Greed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20,853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$130.21</w:t>
            </w:r>
          </w:p>
        </w:tc>
        <w:tc>
          <w:tcPr>
            <w:tcW w:w="17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$8.53</w:t>
            </w:r>
          </w:p>
        </w:tc>
        <w:tc>
          <w:tcPr>
            <w:tcW w:w="20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$2,715,171</w:t>
            </w:r>
          </w:p>
        </w:tc>
      </w:tr>
    </w:tbl>
    <w:p w:rsidR="001A1D45" w:rsidRPr="00046483" w:rsidRDefault="001A1D45">
      <w:pPr>
        <w:spacing w:after="300"/>
        <w:rPr>
          <w:sz w:val="28"/>
          <w:szCs w:val="28"/>
        </w:rPr>
      </w:pPr>
    </w:p>
    <w:p w:rsidR="001A1D45" w:rsidRPr="00046483" w:rsidRDefault="007D13D0" w:rsidP="00046483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Note the gap between mean and median across all regimes: median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is a small fraction of the mean everywhere, meaning a small number of large winning trades pull average profitability up. This is a fat-tailed return distribution, not a case of "typical" </w:t>
      </w:r>
      <w:r w:rsidRPr="00046483">
        <w:rPr>
          <w:sz w:val="28"/>
          <w:szCs w:val="28"/>
        </w:rPr>
        <w:t>trades being highly profitable.</w:t>
      </w: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t>3. Win Rate by Market Sentiment</w:t>
      </w:r>
    </w:p>
    <w:p w:rsidR="001A1D45" w:rsidRPr="00046483" w:rsidRDefault="007D13D0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Win rate tells a different story from raw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>. Extreme Greed and Fear have the highest share of profitable trades, while Extreme Fear and Greed are weakest.</w:t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noProof/>
          <w:sz w:val="28"/>
          <w:szCs w:val="28"/>
        </w:rPr>
        <w:drawing>
          <wp:inline distT="0" distB="0" distL="0" distR="0">
            <wp:extent cx="5238750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5" w:rsidRPr="00046483" w:rsidRDefault="00046483" w:rsidP="00046483">
      <w:pPr>
        <w:tabs>
          <w:tab w:val="left" w:pos="450"/>
          <w:tab w:val="center" w:pos="4680"/>
        </w:tabs>
        <w:spacing w:after="300"/>
        <w:rPr>
          <w:sz w:val="28"/>
          <w:szCs w:val="28"/>
        </w:rPr>
      </w:pPr>
      <w:r w:rsidRPr="00046483">
        <w:rPr>
          <w:i/>
          <w:iCs/>
          <w:color w:val="666666"/>
          <w:sz w:val="28"/>
          <w:szCs w:val="28"/>
        </w:rPr>
        <w:tab/>
      </w:r>
      <w:r w:rsidRPr="00046483">
        <w:rPr>
          <w:i/>
          <w:iCs/>
          <w:color w:val="666666"/>
          <w:sz w:val="28"/>
          <w:szCs w:val="28"/>
        </w:rPr>
        <w:tab/>
      </w:r>
      <w:r w:rsidR="007D13D0" w:rsidRPr="00046483">
        <w:rPr>
          <w:i/>
          <w:iCs/>
          <w:color w:val="666666"/>
          <w:sz w:val="28"/>
          <w:szCs w:val="28"/>
        </w:rPr>
        <w:t>Figure 2 — Share of realized tra</w:t>
      </w:r>
      <w:r w:rsidR="007D13D0" w:rsidRPr="00046483">
        <w:rPr>
          <w:i/>
          <w:iCs/>
          <w:color w:val="666666"/>
          <w:sz w:val="28"/>
          <w:szCs w:val="28"/>
        </w:rPr>
        <w:t xml:space="preserve">des closed with positive </w:t>
      </w:r>
      <w:proofErr w:type="spellStart"/>
      <w:r w:rsidR="007D13D0" w:rsidRPr="00046483">
        <w:rPr>
          <w:i/>
          <w:iCs/>
          <w:color w:val="666666"/>
          <w:sz w:val="28"/>
          <w:szCs w:val="28"/>
        </w:rPr>
        <w:t>PnL</w:t>
      </w:r>
      <w:proofErr w:type="spellEnd"/>
      <w:r w:rsidR="007D13D0" w:rsidRPr="00046483">
        <w:rPr>
          <w:i/>
          <w:iCs/>
          <w:color w:val="666666"/>
          <w:sz w:val="28"/>
          <w:szCs w:val="28"/>
        </w:rPr>
        <w:t>, by sentiment.</w:t>
      </w:r>
    </w:p>
    <w:p w:rsidR="001A1D45" w:rsidRDefault="007D13D0" w:rsidP="00046483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The dip in Greed (76.9%) relative to both its </w:t>
      </w:r>
      <w:proofErr w:type="spellStart"/>
      <w:r w:rsidRPr="00046483">
        <w:rPr>
          <w:sz w:val="28"/>
          <w:szCs w:val="28"/>
        </w:rPr>
        <w:t>neighbors</w:t>
      </w:r>
      <w:proofErr w:type="spellEnd"/>
      <w:r w:rsidRPr="00046483">
        <w:rPr>
          <w:sz w:val="28"/>
          <w:szCs w:val="28"/>
        </w:rPr>
        <w:t xml:space="preserve"> (Fear 87.3%, Extreme Greed 89.2%) is notable — it suggests "Greed" is a transitional, less predictable </w:t>
      </w:r>
      <w:r w:rsidRPr="00046483">
        <w:rPr>
          <w:sz w:val="28"/>
          <w:szCs w:val="28"/>
        </w:rPr>
        <w:lastRenderedPageBreak/>
        <w:t>regime, whereas the extremes (Extreme Fear, Extreme G</w:t>
      </w:r>
      <w:r w:rsidRPr="00046483">
        <w:rPr>
          <w:sz w:val="28"/>
          <w:szCs w:val="28"/>
        </w:rPr>
        <w:t>reed) produce more decisive, higher-conviction outcomes once a trade is closed.</w:t>
      </w:r>
    </w:p>
    <w:p w:rsidR="00046483" w:rsidRDefault="00046483" w:rsidP="00046483">
      <w:pPr>
        <w:spacing w:after="160"/>
        <w:rPr>
          <w:sz w:val="28"/>
          <w:szCs w:val="28"/>
        </w:rPr>
      </w:pP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t>4. Risk-Adjusted Performance</w:t>
      </w:r>
    </w:p>
    <w:p w:rsidR="001A1D45" w:rsidRPr="00046483" w:rsidRDefault="007D13D0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Average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alone overstates how attractive a regime is if it comes with high volatility. Dividing mean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by the standard deviation of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withi</w:t>
      </w:r>
      <w:r w:rsidRPr="00046483">
        <w:rPr>
          <w:sz w:val="28"/>
          <w:szCs w:val="28"/>
        </w:rPr>
        <w:t>n each regime gives a simple risk-adjusted view.</w:t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noProof/>
          <w:sz w:val="28"/>
          <w:szCs w:val="28"/>
        </w:rPr>
        <w:drawing>
          <wp:inline distT="0" distB="0" distL="0" distR="0">
            <wp:extent cx="5238750" cy="327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i/>
          <w:iCs/>
          <w:color w:val="666666"/>
          <w:sz w:val="28"/>
          <w:szCs w:val="28"/>
        </w:rPr>
        <w:t xml:space="preserve">Figure 3 — Risk-adjusted trade performance (mean </w:t>
      </w:r>
      <w:proofErr w:type="spellStart"/>
      <w:r w:rsidRPr="00046483">
        <w:rPr>
          <w:i/>
          <w:iCs/>
          <w:color w:val="666666"/>
          <w:sz w:val="28"/>
          <w:szCs w:val="28"/>
        </w:rPr>
        <w:t>PnL</w:t>
      </w:r>
      <w:proofErr w:type="spellEnd"/>
      <w:r w:rsidRPr="00046483">
        <w:rPr>
          <w:i/>
          <w:iCs/>
          <w:color w:val="666666"/>
          <w:sz w:val="28"/>
          <w:szCs w:val="28"/>
        </w:rPr>
        <w:t xml:space="preserve"> ÷ </w:t>
      </w:r>
      <w:proofErr w:type="spellStart"/>
      <w:r w:rsidRPr="00046483">
        <w:rPr>
          <w:i/>
          <w:iCs/>
          <w:color w:val="666666"/>
          <w:sz w:val="28"/>
          <w:szCs w:val="28"/>
        </w:rPr>
        <w:t>PnL</w:t>
      </w:r>
      <w:proofErr w:type="spellEnd"/>
      <w:r w:rsidRPr="00046483">
        <w:rPr>
          <w:i/>
          <w:iCs/>
          <w:color w:val="666666"/>
          <w:sz w:val="28"/>
          <w:szCs w:val="28"/>
        </w:rPr>
        <w:t xml:space="preserve"> volatility) by sentiment.</w:t>
      </w:r>
    </w:p>
    <w:p w:rsidR="00046483" w:rsidRDefault="007D13D0" w:rsidP="00046483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Extreme Greed offers the best risk-adjusted profile (0.123) — reasonably strong average returns with comparatively contained volatility (std. dev. $1,058). Extreme Fear is the worst on this measure (0.044): its average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is unremarkable, yet volatility i</w:t>
      </w:r>
      <w:r w:rsidRPr="00046483">
        <w:rPr>
          <w:sz w:val="28"/>
          <w:szCs w:val="28"/>
        </w:rPr>
        <w:t xml:space="preserve">s the highest of any regime ($1,628), meaning outcomes swing widely trade to trade. Fear looks attractive on raw average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alone, but its risk-adjusted score (0.084) is roughly two-thirds of Extreme Greed's, reflecting its own elevated volatility ($1,345</w:t>
      </w:r>
      <w:r w:rsidRPr="00046483">
        <w:rPr>
          <w:sz w:val="28"/>
          <w:szCs w:val="28"/>
        </w:rPr>
        <w:t>).</w:t>
      </w:r>
    </w:p>
    <w:p w:rsidR="00046483" w:rsidRPr="00046483" w:rsidRDefault="00046483" w:rsidP="00046483">
      <w:pPr>
        <w:spacing w:after="160"/>
        <w:rPr>
          <w:sz w:val="28"/>
          <w:szCs w:val="28"/>
        </w:rPr>
      </w:pP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lastRenderedPageBreak/>
        <w:t>5. Trading Activity and Position Sizing</w:t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noProof/>
          <w:sz w:val="28"/>
          <w:szCs w:val="28"/>
        </w:rPr>
        <w:drawing>
          <wp:inline distT="0" distB="0" distL="0" distR="0">
            <wp:extent cx="5238750" cy="3276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i/>
          <w:iCs/>
          <w:color w:val="666666"/>
          <w:sz w:val="28"/>
          <w:szCs w:val="28"/>
        </w:rPr>
        <w:t>Figure 4 — Average number of trades per day, by sentiment.</w:t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noProof/>
          <w:sz w:val="28"/>
          <w:szCs w:val="28"/>
        </w:rPr>
        <w:drawing>
          <wp:inline distT="0" distB="0" distL="0" distR="0">
            <wp:extent cx="5238750" cy="3276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i/>
          <w:iCs/>
          <w:color w:val="666666"/>
          <w:sz w:val="28"/>
          <w:szCs w:val="28"/>
        </w:rPr>
        <w:t>Figure 5 — Average trade size (USD), by sentiment.</w:t>
      </w:r>
    </w:p>
    <w:p w:rsidR="001A1D45" w:rsidRPr="00046483" w:rsidRDefault="007D13D0" w:rsidP="00046483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lastRenderedPageBreak/>
        <w:t>Activity is dramatically higher during Extreme Fear (1,529 trades/day on average) than any other r</w:t>
      </w:r>
      <w:r w:rsidRPr="00046483">
        <w:rPr>
          <w:sz w:val="28"/>
          <w:szCs w:val="28"/>
        </w:rPr>
        <w:t>egime — roughly 4x Neutral and nearly 6x Greed. Average position sizing is also elevated in Fear ($7,816) and Extreme Fear ($5,350) relative to Extreme Greed ($3,112). Together, these patterns indicate traders in this dataset behave more reactively and tak</w:t>
      </w:r>
      <w:r w:rsidRPr="00046483">
        <w:rPr>
          <w:sz w:val="28"/>
          <w:szCs w:val="28"/>
        </w:rPr>
        <w:t xml:space="preserve">e on larger, more frequent positions exactly when the market is most stressed and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volatility is highest — a combination that increases exposure to tail risk rather than reducing it.</w:t>
      </w: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t>6. Directional Positioning</w:t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noProof/>
          <w:sz w:val="28"/>
          <w:szCs w:val="28"/>
        </w:rPr>
        <w:drawing>
          <wp:inline distT="0" distB="0" distL="0" distR="0">
            <wp:extent cx="5238750" cy="3276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D45" w:rsidRPr="00046483" w:rsidRDefault="007D13D0">
      <w:pPr>
        <w:spacing w:after="300"/>
        <w:jc w:val="center"/>
        <w:rPr>
          <w:sz w:val="28"/>
          <w:szCs w:val="28"/>
        </w:rPr>
      </w:pPr>
      <w:r w:rsidRPr="00046483">
        <w:rPr>
          <w:i/>
          <w:iCs/>
          <w:color w:val="666666"/>
          <w:sz w:val="28"/>
          <w:szCs w:val="28"/>
        </w:rPr>
        <w:t>Figure 6 — Long (Buy) vs. short (Sell) t</w:t>
      </w:r>
      <w:r w:rsidRPr="00046483">
        <w:rPr>
          <w:i/>
          <w:iCs/>
          <w:color w:val="666666"/>
          <w:sz w:val="28"/>
          <w:szCs w:val="28"/>
        </w:rPr>
        <w:t>rade share, by sentiment.</w:t>
      </w:r>
    </w:p>
    <w:p w:rsidR="001A1D45" w:rsidRDefault="007D13D0" w:rsidP="00046483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>Short positioning increases steadily as sentiment moves from Extreme Fear (48.9% short) to Extreme Greed (55.1% short). This is a mild contrarian tilt: traders lean progressively more bearish as the crowd gets greedier, and progre</w:t>
      </w:r>
      <w:r w:rsidRPr="00046483">
        <w:rPr>
          <w:sz w:val="28"/>
          <w:szCs w:val="28"/>
        </w:rPr>
        <w:t>ssively more balanced/bullish as fear peaks. It's a modest effect (roughly a 6-point swing across the full sentiment range), not a dramatic regime flip, but it is directionally consistent and shows up cleanly across all five sentiment buckets.</w:t>
      </w:r>
    </w:p>
    <w:p w:rsidR="00046483" w:rsidRDefault="00046483" w:rsidP="00046483">
      <w:pPr>
        <w:spacing w:after="160"/>
        <w:rPr>
          <w:sz w:val="28"/>
          <w:szCs w:val="28"/>
        </w:rPr>
      </w:pPr>
    </w:p>
    <w:p w:rsidR="00046483" w:rsidRDefault="00046483" w:rsidP="00046483">
      <w:pPr>
        <w:spacing w:after="160"/>
        <w:rPr>
          <w:sz w:val="28"/>
          <w:szCs w:val="28"/>
        </w:rPr>
      </w:pPr>
    </w:p>
    <w:p w:rsidR="00046483" w:rsidRPr="00046483" w:rsidRDefault="00046483" w:rsidP="00046483">
      <w:pPr>
        <w:spacing w:after="160"/>
        <w:rPr>
          <w:sz w:val="28"/>
          <w:szCs w:val="28"/>
        </w:rPr>
      </w:pP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lastRenderedPageBreak/>
        <w:t>7. Tail Ris</w:t>
      </w:r>
      <w:r w:rsidRPr="00046483">
        <w:rPr>
          <w:sz w:val="28"/>
          <w:szCs w:val="28"/>
        </w:rPr>
        <w:t>k by Sentiment</w:t>
      </w:r>
    </w:p>
    <w:p w:rsidR="001A1D45" w:rsidRPr="00046483" w:rsidRDefault="007D13D0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 xml:space="preserve">Looking at the frequency of outsized trades (realized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beyond ±$500) sharpens the risk picture: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200"/>
      </w:tblGrid>
      <w:tr w:rsidR="001A1D45" w:rsidRPr="000464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B2A4A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b/>
                <w:bCs/>
                <w:color w:val="FFFFFF"/>
                <w:sz w:val="28"/>
                <w:szCs w:val="28"/>
              </w:rPr>
              <w:t>Sentiment</w:t>
            </w:r>
          </w:p>
        </w:tc>
        <w:tc>
          <w:tcPr>
            <w:tcW w:w="3200" w:type="dxa"/>
            <w:shd w:val="clear" w:color="auto" w:fill="1B2A4A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b/>
                <w:bCs/>
                <w:color w:val="FFFFFF"/>
                <w:sz w:val="28"/>
                <w:szCs w:val="28"/>
              </w:rPr>
              <w:t>Large Loss Rate (&lt; -$500)</w:t>
            </w:r>
          </w:p>
        </w:tc>
        <w:tc>
          <w:tcPr>
            <w:tcW w:w="3200" w:type="dxa"/>
            <w:shd w:val="clear" w:color="auto" w:fill="1B2A4A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b/>
                <w:bCs/>
                <w:color w:val="FFFFFF"/>
                <w:sz w:val="28"/>
                <w:szCs w:val="28"/>
              </w:rPr>
              <w:t>Large Win Rate (&gt; $500)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Extreme Fear</w:t>
            </w:r>
          </w:p>
        </w:tc>
        <w:tc>
          <w:tcPr>
            <w:tcW w:w="32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2.82%</w:t>
            </w:r>
          </w:p>
        </w:tc>
        <w:tc>
          <w:tcPr>
            <w:tcW w:w="32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3.66%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Fear</w:t>
            </w:r>
          </w:p>
        </w:tc>
        <w:tc>
          <w:tcPr>
            <w:tcW w:w="32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0.51%</w:t>
            </w:r>
          </w:p>
        </w:tc>
        <w:tc>
          <w:tcPr>
            <w:tcW w:w="32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4.19%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Neutral</w:t>
            </w:r>
          </w:p>
        </w:tc>
        <w:tc>
          <w:tcPr>
            <w:tcW w:w="32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0.81%</w:t>
            </w:r>
          </w:p>
        </w:tc>
        <w:tc>
          <w:tcPr>
            <w:tcW w:w="32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3.50%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Greed</w:t>
            </w:r>
          </w:p>
        </w:tc>
        <w:tc>
          <w:tcPr>
            <w:tcW w:w="32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0.93%</w:t>
            </w:r>
          </w:p>
        </w:tc>
        <w:tc>
          <w:tcPr>
            <w:tcW w:w="3200" w:type="dxa"/>
            <w:shd w:val="clear" w:color="auto" w:fill="FFFFFF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3.73%</w:t>
            </w:r>
          </w:p>
        </w:tc>
      </w:tr>
      <w:tr w:rsidR="001A1D45" w:rsidRPr="00046483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Extreme Greed</w:t>
            </w:r>
          </w:p>
        </w:tc>
        <w:tc>
          <w:tcPr>
            <w:tcW w:w="32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0.39%</w:t>
            </w:r>
          </w:p>
        </w:tc>
        <w:tc>
          <w:tcPr>
            <w:tcW w:w="3200" w:type="dxa"/>
            <w:shd w:val="clear" w:color="auto" w:fill="F2F4F8"/>
          </w:tcPr>
          <w:p w:rsidR="001A1D45" w:rsidRPr="00046483" w:rsidRDefault="007D13D0">
            <w:pPr>
              <w:rPr>
                <w:sz w:val="28"/>
                <w:szCs w:val="28"/>
              </w:rPr>
            </w:pPr>
            <w:r w:rsidRPr="00046483">
              <w:rPr>
                <w:sz w:val="28"/>
                <w:szCs w:val="28"/>
              </w:rPr>
              <w:t>4.42%</w:t>
            </w:r>
          </w:p>
        </w:tc>
      </w:tr>
    </w:tbl>
    <w:p w:rsidR="001A1D45" w:rsidRPr="00046483" w:rsidRDefault="001A1D45">
      <w:pPr>
        <w:spacing w:after="300"/>
        <w:rPr>
          <w:sz w:val="28"/>
          <w:szCs w:val="28"/>
        </w:rPr>
      </w:pPr>
    </w:p>
    <w:p w:rsidR="001A1D45" w:rsidRDefault="007D13D0" w:rsidP="00046483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>Extreme Fear stands out sharply: large losses occur more than 5x as often as in any other regime (2.82% of trades vs. 0.39–0.93% elsewhere), while its large-win rate is only middling. Extreme Greed has the best asymmetry — the lowest large-loss rate (0.39%</w:t>
      </w:r>
      <w:r w:rsidRPr="00046483">
        <w:rPr>
          <w:sz w:val="28"/>
          <w:szCs w:val="28"/>
        </w:rPr>
        <w:t>) paired with the highest large-win rate (4.42%). This asymmetry is the clearest single signal in the dataset: Extreme Fear is where tail risk concentrates.</w:t>
      </w:r>
    </w:p>
    <w:p w:rsidR="00046483" w:rsidRPr="00046483" w:rsidRDefault="00046483" w:rsidP="00046483">
      <w:pPr>
        <w:spacing w:after="160"/>
        <w:rPr>
          <w:sz w:val="28"/>
          <w:szCs w:val="28"/>
        </w:rPr>
      </w:pP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t>8. Account-Level Concentration</w:t>
      </w:r>
    </w:p>
    <w:p w:rsidR="001A1D45" w:rsidRPr="00046483" w:rsidRDefault="007D13D0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>Performance is not evenly distributed across the 32 accounts in the</w:t>
      </w:r>
      <w:r w:rsidRPr="00046483">
        <w:rPr>
          <w:sz w:val="28"/>
          <w:szCs w:val="28"/>
        </w:rPr>
        <w:t xml:space="preserve"> dataset. The top 5 accounts by cumulative realized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each generated over $800,000, while the weakest 5 accounts lost between roughly $31,000 and $168,000 over the year.</w:t>
      </w:r>
    </w:p>
    <w:p w:rsidR="001A1D45" w:rsidRDefault="007D13D0" w:rsidP="00046483">
      <w:pPr>
        <w:spacing w:after="160"/>
        <w:rPr>
          <w:sz w:val="28"/>
          <w:szCs w:val="28"/>
        </w:rPr>
      </w:pPr>
      <w:r w:rsidRPr="00046483">
        <w:rPr>
          <w:sz w:val="28"/>
          <w:szCs w:val="28"/>
        </w:rPr>
        <w:t>This matters for interpreting the sentiment findings above: sentiment-level averages</w:t>
      </w:r>
      <w:r w:rsidRPr="00046483">
        <w:rPr>
          <w:sz w:val="28"/>
          <w:szCs w:val="28"/>
        </w:rPr>
        <w:t xml:space="preserve"> are influenced by a small number of high-volume, high-skill accounts. When individual top accounts are examined, their best-performing sentiment regime varies — some peak in Extreme Fear, others in Extreme Greed — indicating that skilled traders adapt str</w:t>
      </w:r>
      <w:r w:rsidRPr="00046483">
        <w:rPr>
          <w:sz w:val="28"/>
          <w:szCs w:val="28"/>
        </w:rPr>
        <w:t>ategy to regime rather than following one fixed sentiment-based rule. Sentiment is a useful macro backdrop, but account-level strategy and discipline remain the dominant driver of outcomes.</w:t>
      </w:r>
    </w:p>
    <w:p w:rsidR="00046483" w:rsidRDefault="00046483" w:rsidP="00046483">
      <w:pPr>
        <w:spacing w:after="160"/>
        <w:rPr>
          <w:sz w:val="28"/>
          <w:szCs w:val="28"/>
        </w:rPr>
      </w:pPr>
    </w:p>
    <w:p w:rsidR="00046483" w:rsidRDefault="00046483" w:rsidP="00046483">
      <w:pPr>
        <w:spacing w:after="160"/>
        <w:rPr>
          <w:sz w:val="28"/>
          <w:szCs w:val="28"/>
        </w:rPr>
      </w:pPr>
    </w:p>
    <w:p w:rsidR="00046483" w:rsidRDefault="00046483" w:rsidP="00046483">
      <w:pPr>
        <w:spacing w:after="160"/>
        <w:rPr>
          <w:sz w:val="28"/>
          <w:szCs w:val="28"/>
        </w:rPr>
      </w:pPr>
    </w:p>
    <w:p w:rsidR="00046483" w:rsidRPr="00046483" w:rsidRDefault="00046483" w:rsidP="00046483">
      <w:pPr>
        <w:spacing w:after="160"/>
        <w:rPr>
          <w:sz w:val="28"/>
          <w:szCs w:val="28"/>
        </w:rPr>
      </w:pP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lastRenderedPageBreak/>
        <w:t>9. Strategic Recommendations</w:t>
      </w:r>
    </w:p>
    <w:p w:rsidR="001A1D45" w:rsidRPr="00046483" w:rsidRDefault="007D13D0">
      <w:pPr>
        <w:pStyle w:val="Heading2"/>
        <w:spacing w:before="300" w:after="150"/>
        <w:rPr>
          <w:sz w:val="28"/>
          <w:szCs w:val="28"/>
        </w:rPr>
      </w:pPr>
      <w:r w:rsidRPr="00046483">
        <w:rPr>
          <w:sz w:val="28"/>
          <w:szCs w:val="28"/>
        </w:rPr>
        <w:t>For risk management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 xml:space="preserve">Reduce position size and/or trade frequency during Extreme Fear. This regime combines the highest trade volume, the largest average position size, the highest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 xml:space="preserve"> volatility, and by far the highest large-loss rate — a stacked set of risk factors.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Set tight</w:t>
      </w:r>
      <w:r w:rsidRPr="00046483">
        <w:rPr>
          <w:sz w:val="28"/>
          <w:szCs w:val="28"/>
        </w:rPr>
        <w:t>er stop-losses specifically in Extreme Fear and Greed regimes, where win rates dip below 77%, versus Fear/Extreme Greed where win rates exceed 87%.</w:t>
      </w:r>
    </w:p>
    <w:p w:rsidR="001A1D45" w:rsidRPr="00046483" w:rsidRDefault="007D13D0">
      <w:pPr>
        <w:pStyle w:val="Heading2"/>
        <w:spacing w:before="300" w:after="150"/>
        <w:rPr>
          <w:sz w:val="28"/>
          <w:szCs w:val="28"/>
        </w:rPr>
      </w:pPr>
      <w:r w:rsidRPr="00046483">
        <w:rPr>
          <w:sz w:val="28"/>
          <w:szCs w:val="28"/>
        </w:rPr>
        <w:t>For opportunity-seeking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Extreme Greed offers the strongest risk-adjusted profile in this dataset — highest w</w:t>
      </w:r>
      <w:r w:rsidRPr="00046483">
        <w:rPr>
          <w:sz w:val="28"/>
          <w:szCs w:val="28"/>
        </w:rPr>
        <w:t>in rate (89.2%), best large-win/large-loss asymmetry, and best risk-adjusted return (0.123). It merits a larger allocation of capital and confidence relative to its trade volume, which is currently the second-lowest of any regime.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Fear (not Extreme Fear) i</w:t>
      </w:r>
      <w:r w:rsidRPr="00046483">
        <w:rPr>
          <w:sz w:val="28"/>
          <w:szCs w:val="28"/>
        </w:rPr>
        <w:t xml:space="preserve">s the most profitable regime in absolute terms ($112.63 mean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>/trade) and worth active participation, but position sizing should still respect its above-average volatility.</w:t>
      </w:r>
    </w:p>
    <w:p w:rsidR="001A1D45" w:rsidRPr="00046483" w:rsidRDefault="007D13D0">
      <w:pPr>
        <w:pStyle w:val="Heading2"/>
        <w:spacing w:before="300" w:after="150"/>
        <w:rPr>
          <w:sz w:val="28"/>
          <w:szCs w:val="28"/>
        </w:rPr>
      </w:pPr>
      <w:r w:rsidRPr="00046483">
        <w:rPr>
          <w:sz w:val="28"/>
          <w:szCs w:val="28"/>
        </w:rPr>
        <w:t>For strategy design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Consider a mild contrarian short bias as sentiment moves towa</w:t>
      </w:r>
      <w:r w:rsidRPr="00046483">
        <w:rPr>
          <w:sz w:val="28"/>
          <w:szCs w:val="28"/>
        </w:rPr>
        <w:t>rd Extreme Greed, consistent with the directional data — but treat this as a secondary signal (a ~6-point shift), not a standalone strategy.</w:t>
      </w:r>
    </w:p>
    <w:p w:rsidR="001A1D45" w:rsidRPr="00046483" w:rsidRDefault="007D13D0" w:rsidP="00046483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Because account-level variation outweighs sentiment-level variation, use sentiment as one input among several (posi</w:t>
      </w:r>
      <w:r w:rsidRPr="00046483">
        <w:rPr>
          <w:sz w:val="28"/>
          <w:szCs w:val="28"/>
        </w:rPr>
        <w:t>tion sizing, volatility regime, individual track record) rather than a sole trading signal.</w:t>
      </w:r>
    </w:p>
    <w:p w:rsidR="001A1D45" w:rsidRPr="00046483" w:rsidRDefault="007D13D0">
      <w:pPr>
        <w:pStyle w:val="Heading1"/>
        <w:spacing w:before="400" w:after="200"/>
        <w:rPr>
          <w:sz w:val="28"/>
          <w:szCs w:val="28"/>
        </w:rPr>
      </w:pPr>
      <w:r w:rsidRPr="00046483">
        <w:rPr>
          <w:sz w:val="28"/>
          <w:szCs w:val="28"/>
        </w:rPr>
        <w:t>1</w:t>
      </w:r>
      <w:r w:rsidRPr="00046483">
        <w:rPr>
          <w:sz w:val="28"/>
          <w:szCs w:val="28"/>
        </w:rPr>
        <w:t>0. Limitations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Sentiment is measured daily and market-wide (BTC-based); it is applied uniformly to all trades on a given date regardless of the specific asset tra</w:t>
      </w:r>
      <w:r w:rsidRPr="00046483">
        <w:rPr>
          <w:sz w:val="28"/>
          <w:szCs w:val="28"/>
        </w:rPr>
        <w:t>ded, which may not reflect asset-specific sentiment for smaller altcoins.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The dataset covers 32 accounts only — findings reflect this specific trader population and may not generalize to the broader market.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lastRenderedPageBreak/>
        <w:t xml:space="preserve">"Closed </w:t>
      </w:r>
      <w:proofErr w:type="spellStart"/>
      <w:r w:rsidRPr="00046483">
        <w:rPr>
          <w:sz w:val="28"/>
          <w:szCs w:val="28"/>
        </w:rPr>
        <w:t>PnL</w:t>
      </w:r>
      <w:proofErr w:type="spellEnd"/>
      <w:r w:rsidRPr="00046483">
        <w:rPr>
          <w:sz w:val="28"/>
          <w:szCs w:val="28"/>
        </w:rPr>
        <w:t>" rows with value 0 were treated as no</w:t>
      </w:r>
      <w:r w:rsidRPr="00046483">
        <w:rPr>
          <w:sz w:val="28"/>
          <w:szCs w:val="28"/>
        </w:rPr>
        <w:t>n-realized entries and excluded from performance metrics; if some genuinely break-even trades were also excluded, win rates could be marginally overstated.</w:t>
      </w:r>
    </w:p>
    <w:p w:rsidR="001A1D45" w:rsidRPr="00046483" w:rsidRDefault="007D13D0">
      <w:pPr>
        <w:pStyle w:val="ListParagraph"/>
        <w:numPr>
          <w:ilvl w:val="0"/>
          <w:numId w:val="1"/>
        </w:numPr>
        <w:spacing w:after="80"/>
        <w:rPr>
          <w:sz w:val="28"/>
          <w:szCs w:val="28"/>
        </w:rPr>
      </w:pPr>
      <w:r w:rsidRPr="00046483">
        <w:rPr>
          <w:sz w:val="28"/>
          <w:szCs w:val="28"/>
        </w:rPr>
        <w:t>Correlation between sentiment and performance does not establish causation — skilled traders may sim</w:t>
      </w:r>
      <w:r w:rsidRPr="00046483">
        <w:rPr>
          <w:sz w:val="28"/>
          <w:szCs w:val="28"/>
        </w:rPr>
        <w:t>ply trade more successfully in certain regimes for reasons unrelated to sentiment itself.</w:t>
      </w:r>
    </w:p>
    <w:p w:rsidR="001A1D45" w:rsidRPr="00046483" w:rsidRDefault="001A1D45">
      <w:pPr>
        <w:spacing w:after="200"/>
        <w:rPr>
          <w:sz w:val="28"/>
          <w:szCs w:val="28"/>
        </w:rPr>
      </w:pPr>
    </w:p>
    <w:sectPr w:rsidR="001A1D45" w:rsidRPr="000464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3D0" w:rsidRDefault="007D13D0" w:rsidP="00046483">
      <w:r>
        <w:separator/>
      </w:r>
    </w:p>
  </w:endnote>
  <w:endnote w:type="continuationSeparator" w:id="0">
    <w:p w:rsidR="007D13D0" w:rsidRDefault="007D13D0" w:rsidP="00046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3D0" w:rsidRDefault="007D13D0" w:rsidP="00046483">
      <w:r>
        <w:separator/>
      </w:r>
    </w:p>
  </w:footnote>
  <w:footnote w:type="continuationSeparator" w:id="0">
    <w:p w:rsidR="007D13D0" w:rsidRDefault="007D13D0" w:rsidP="000464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74781"/>
    <w:multiLevelType w:val="hybridMultilevel"/>
    <w:tmpl w:val="DF1CB4DE"/>
    <w:lvl w:ilvl="0" w:tplc="1D9C5EEC">
      <w:start w:val="1"/>
      <w:numFmt w:val="bullet"/>
      <w:lvlText w:val="●"/>
      <w:lvlJc w:val="left"/>
      <w:pPr>
        <w:ind w:left="720" w:hanging="360"/>
      </w:pPr>
    </w:lvl>
    <w:lvl w:ilvl="1" w:tplc="F9CE030C">
      <w:start w:val="1"/>
      <w:numFmt w:val="bullet"/>
      <w:lvlText w:val="○"/>
      <w:lvlJc w:val="left"/>
      <w:pPr>
        <w:ind w:left="1440" w:hanging="360"/>
      </w:pPr>
    </w:lvl>
    <w:lvl w:ilvl="2" w:tplc="27F2BAB0">
      <w:start w:val="1"/>
      <w:numFmt w:val="bullet"/>
      <w:lvlText w:val="■"/>
      <w:lvlJc w:val="left"/>
      <w:pPr>
        <w:ind w:left="2160" w:hanging="360"/>
      </w:pPr>
    </w:lvl>
    <w:lvl w:ilvl="3" w:tplc="A514779A">
      <w:start w:val="1"/>
      <w:numFmt w:val="bullet"/>
      <w:lvlText w:val="●"/>
      <w:lvlJc w:val="left"/>
      <w:pPr>
        <w:ind w:left="2880" w:hanging="360"/>
      </w:pPr>
    </w:lvl>
    <w:lvl w:ilvl="4" w:tplc="C1E06870">
      <w:start w:val="1"/>
      <w:numFmt w:val="bullet"/>
      <w:lvlText w:val="○"/>
      <w:lvlJc w:val="left"/>
      <w:pPr>
        <w:ind w:left="3600" w:hanging="360"/>
      </w:pPr>
    </w:lvl>
    <w:lvl w:ilvl="5" w:tplc="F094E168">
      <w:start w:val="1"/>
      <w:numFmt w:val="bullet"/>
      <w:lvlText w:val="■"/>
      <w:lvlJc w:val="left"/>
      <w:pPr>
        <w:ind w:left="4320" w:hanging="360"/>
      </w:pPr>
    </w:lvl>
    <w:lvl w:ilvl="6" w:tplc="10A29456">
      <w:start w:val="1"/>
      <w:numFmt w:val="bullet"/>
      <w:lvlText w:val="●"/>
      <w:lvlJc w:val="left"/>
      <w:pPr>
        <w:ind w:left="5040" w:hanging="360"/>
      </w:pPr>
    </w:lvl>
    <w:lvl w:ilvl="7" w:tplc="32B494D2">
      <w:start w:val="1"/>
      <w:numFmt w:val="bullet"/>
      <w:lvlText w:val="●"/>
      <w:lvlJc w:val="left"/>
      <w:pPr>
        <w:ind w:left="5760" w:hanging="360"/>
      </w:pPr>
    </w:lvl>
    <w:lvl w:ilvl="8" w:tplc="CCC8C7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D45"/>
    <w:rsid w:val="00046483"/>
    <w:rsid w:val="001A1D45"/>
    <w:rsid w:val="007D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6FEE"/>
  <w15:docId w15:val="{33BD6DCB-7723-49F4-B389-40B8B6E2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64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6483"/>
  </w:style>
  <w:style w:type="paragraph" w:styleId="Footer">
    <w:name w:val="footer"/>
    <w:basedOn w:val="Normal"/>
    <w:link w:val="FooterChar"/>
    <w:uiPriority w:val="99"/>
    <w:unhideWhenUsed/>
    <w:rsid w:val="000464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6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1449</Words>
  <Characters>8261</Characters>
  <Application>Microsoft Office Word</Application>
  <DocSecurity>0</DocSecurity>
  <Lines>68</Lines>
  <Paragraphs>19</Paragraphs>
  <ScaleCrop>false</ScaleCrop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Neeraj</cp:lastModifiedBy>
  <cp:revision>2</cp:revision>
  <dcterms:created xsi:type="dcterms:W3CDTF">2026-07-17T04:20:00Z</dcterms:created>
  <dcterms:modified xsi:type="dcterms:W3CDTF">2026-07-17T11:08:00Z</dcterms:modified>
</cp:coreProperties>
</file>