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F16E" w14:textId="77777777" w:rsidR="006068ED" w:rsidRPr="006068ED" w:rsidRDefault="006068ED" w:rsidP="006068ED">
      <w:pPr>
        <w:pStyle w:val="Title"/>
        <w:pBdr>
          <w:bottom w:val="single" w:sz="8" w:space="0" w:color="4F81BD" w:themeColor="accent1"/>
        </w:pBdr>
        <w:spacing w:line="360" w:lineRule="auto"/>
        <w:rPr>
          <w:rFonts w:ascii="Times New Roman" w:hAnsi="Times New Roman" w:cs="Times New Roman"/>
          <w:noProof/>
          <w:sz w:val="24"/>
          <w:szCs w:val="24"/>
        </w:rPr>
      </w:pPr>
      <w:r w:rsidRPr="006068ED">
        <w:rPr>
          <w:rFonts w:ascii="Times New Roman" w:hAnsi="Times New Roman" w:cs="Times New Roman"/>
          <w:noProof/>
          <w:sz w:val="24"/>
          <w:szCs w:val="24"/>
        </w:rPr>
        <w:t xml:space="preserve">              </w:t>
      </w:r>
      <w:bookmarkStart w:id="0" w:name="self_learning_reflection_report_e_14335a"/>
      <w:r w:rsidRPr="006068ED">
        <w:rPr>
          <w:rFonts w:ascii="Times New Roman" w:hAnsi="Times New Roman" w:cs="Times New Roman"/>
          <w:noProof/>
          <w:sz w:val="24"/>
          <w:szCs w:val="24"/>
        </w:rPr>
        <w:drawing>
          <wp:inline distT="0" distB="0" distL="0" distR="0" wp14:anchorId="51B499BF" wp14:editId="187B193E">
            <wp:extent cx="4191000" cy="1600200"/>
            <wp:effectExtent l="0" t="0" r="0" b="0"/>
            <wp:docPr id="12412966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6648" name="Picture 1" descr="A blue and yellow logo&#10;&#10;AI-generated content may be incorrect."/>
                    <pic:cNvPicPr/>
                  </pic:nvPicPr>
                  <pic:blipFill>
                    <a:blip r:embed="rId6"/>
                    <a:stretch>
                      <a:fillRect/>
                    </a:stretch>
                  </pic:blipFill>
                  <pic:spPr>
                    <a:xfrm>
                      <a:off x="0" y="0"/>
                      <a:ext cx="4191000" cy="1600200"/>
                    </a:xfrm>
                    <a:prstGeom prst="rect">
                      <a:avLst/>
                    </a:prstGeom>
                  </pic:spPr>
                </pic:pic>
              </a:graphicData>
            </a:graphic>
          </wp:inline>
        </w:drawing>
      </w:r>
    </w:p>
    <w:p w14:paraId="047AC07D" w14:textId="77777777" w:rsidR="006068ED" w:rsidRPr="006068ED" w:rsidRDefault="006068ED" w:rsidP="006068ED">
      <w:pPr>
        <w:spacing w:line="360" w:lineRule="auto"/>
        <w:jc w:val="center"/>
        <w:rPr>
          <w:rFonts w:ascii="Times New Roman" w:hAnsi="Times New Roman" w:cs="Times New Roman"/>
          <w:sz w:val="24"/>
          <w:szCs w:val="24"/>
        </w:rPr>
      </w:pPr>
      <w:r w:rsidRPr="006068ED">
        <w:rPr>
          <w:rFonts w:ascii="Times New Roman" w:hAnsi="Times New Roman" w:cs="Times New Roman"/>
          <w:sz w:val="24"/>
          <w:szCs w:val="24"/>
        </w:rPr>
        <w:t>Report on –</w:t>
      </w:r>
    </w:p>
    <w:p w14:paraId="74371F5F" w14:textId="77777777" w:rsidR="006068ED" w:rsidRPr="006068ED" w:rsidRDefault="006068ED" w:rsidP="006068ED">
      <w:pPr>
        <w:spacing w:line="360" w:lineRule="auto"/>
        <w:jc w:val="center"/>
        <w:rPr>
          <w:rFonts w:ascii="Times New Roman" w:hAnsi="Times New Roman" w:cs="Times New Roman"/>
          <w:color w:val="EE0000"/>
          <w:sz w:val="24"/>
          <w:szCs w:val="24"/>
          <w:u w:val="single"/>
        </w:rPr>
      </w:pPr>
      <w:r w:rsidRPr="006068ED">
        <w:rPr>
          <w:rFonts w:ascii="Times New Roman" w:hAnsi="Times New Roman" w:cs="Times New Roman"/>
          <w:color w:val="EE0000"/>
          <w:sz w:val="24"/>
          <w:szCs w:val="24"/>
          <w:u w:val="single"/>
        </w:rPr>
        <w:t>"Value Mapping for Unreached Segments:</w:t>
      </w:r>
    </w:p>
    <w:p w14:paraId="01BB86E9" w14:textId="77777777" w:rsidR="006068ED" w:rsidRPr="006068ED" w:rsidRDefault="006068ED" w:rsidP="006068ED">
      <w:pPr>
        <w:spacing w:line="360" w:lineRule="auto"/>
        <w:jc w:val="center"/>
        <w:rPr>
          <w:rFonts w:ascii="Times New Roman" w:hAnsi="Times New Roman" w:cs="Times New Roman"/>
          <w:color w:val="EE0000"/>
          <w:sz w:val="24"/>
          <w:szCs w:val="24"/>
          <w:u w:val="single"/>
        </w:rPr>
      </w:pPr>
      <w:r w:rsidRPr="006068ED">
        <w:rPr>
          <w:rFonts w:ascii="Times New Roman" w:hAnsi="Times New Roman" w:cs="Times New Roman"/>
          <w:color w:val="EE0000"/>
          <w:sz w:val="24"/>
          <w:szCs w:val="24"/>
          <w:u w:val="single"/>
        </w:rPr>
        <w:t xml:space="preserve"> An AI-Assisted Life Insurance Communication Strategy at HDFC Life"</w:t>
      </w:r>
    </w:p>
    <w:p w14:paraId="123354D1" w14:textId="77777777" w:rsidR="006068ED" w:rsidRPr="006068ED" w:rsidRDefault="006068ED" w:rsidP="006068ED">
      <w:pPr>
        <w:spacing w:line="360" w:lineRule="auto"/>
        <w:jc w:val="center"/>
        <w:rPr>
          <w:rFonts w:ascii="Times New Roman" w:hAnsi="Times New Roman" w:cs="Times New Roman"/>
          <w:color w:val="EE0000"/>
          <w:sz w:val="24"/>
          <w:szCs w:val="24"/>
          <w:u w:val="single"/>
        </w:rPr>
      </w:pPr>
      <w:r w:rsidRPr="006068ED">
        <w:rPr>
          <w:rFonts w:ascii="Times New Roman" w:hAnsi="Times New Roman" w:cs="Times New Roman"/>
          <w:noProof/>
          <w:color w:val="EE0000"/>
          <w:sz w:val="24"/>
          <w:szCs w:val="24"/>
          <w:u w:val="single"/>
        </w:rPr>
        <w:drawing>
          <wp:inline distT="0" distB="0" distL="0" distR="0" wp14:anchorId="458425BB" wp14:editId="79A85856">
            <wp:extent cx="3569547" cy="1498600"/>
            <wp:effectExtent l="0" t="0" r="0" b="6350"/>
            <wp:docPr id="39248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9016" name="Picture 392489016"/>
                    <pic:cNvPicPr/>
                  </pic:nvPicPr>
                  <pic:blipFill>
                    <a:blip r:embed="rId7">
                      <a:extLst>
                        <a:ext uri="{28A0092B-C50C-407E-A947-70E740481C1C}">
                          <a14:useLocalDpi xmlns:a14="http://schemas.microsoft.com/office/drawing/2010/main" val="0"/>
                        </a:ext>
                      </a:extLst>
                    </a:blip>
                    <a:stretch>
                      <a:fillRect/>
                    </a:stretch>
                  </pic:blipFill>
                  <pic:spPr>
                    <a:xfrm>
                      <a:off x="0" y="0"/>
                      <a:ext cx="3591030" cy="1507619"/>
                    </a:xfrm>
                    <a:prstGeom prst="rect">
                      <a:avLst/>
                    </a:prstGeom>
                  </pic:spPr>
                </pic:pic>
              </a:graphicData>
            </a:graphic>
          </wp:inline>
        </w:drawing>
      </w:r>
    </w:p>
    <w:p w14:paraId="564983EF" w14:textId="77777777" w:rsidR="006068ED" w:rsidRPr="006068ED" w:rsidRDefault="006068ED" w:rsidP="006068ED">
      <w:pPr>
        <w:spacing w:line="360" w:lineRule="auto"/>
        <w:jc w:val="center"/>
        <w:rPr>
          <w:rFonts w:ascii="Times New Roman" w:hAnsi="Times New Roman" w:cs="Times New Roman"/>
          <w:sz w:val="24"/>
          <w:szCs w:val="24"/>
        </w:rPr>
      </w:pPr>
      <w:r w:rsidRPr="006068ED">
        <w:rPr>
          <w:rFonts w:ascii="Times New Roman" w:hAnsi="Times New Roman" w:cs="Times New Roman"/>
          <w:sz w:val="24"/>
          <w:szCs w:val="24"/>
        </w:rPr>
        <w:t>In partial fulfilment of the requirement for</w:t>
      </w:r>
    </w:p>
    <w:tbl>
      <w:tblPr>
        <w:tblStyle w:val="TableGrid"/>
        <w:tblW w:w="0" w:type="auto"/>
        <w:jc w:val="center"/>
        <w:tblLook w:val="04A0" w:firstRow="1" w:lastRow="0" w:firstColumn="1" w:lastColumn="0" w:noHBand="0" w:noVBand="1"/>
      </w:tblPr>
      <w:tblGrid>
        <w:gridCol w:w="1043"/>
        <w:gridCol w:w="4942"/>
      </w:tblGrid>
      <w:tr w:rsidR="006068ED" w:rsidRPr="006068ED" w14:paraId="5A88803E" w14:textId="77777777" w:rsidTr="008559CF">
        <w:trPr>
          <w:trHeight w:val="695"/>
          <w:jc w:val="center"/>
        </w:trPr>
        <w:tc>
          <w:tcPr>
            <w:tcW w:w="0" w:type="auto"/>
          </w:tcPr>
          <w:p w14:paraId="5D574688" w14:textId="77777777" w:rsidR="006068ED" w:rsidRPr="006068ED" w:rsidRDefault="006068ED" w:rsidP="006068ED">
            <w:pPr>
              <w:spacing w:line="360" w:lineRule="auto"/>
              <w:jc w:val="center"/>
              <w:rPr>
                <w:rFonts w:ascii="Times New Roman" w:hAnsi="Times New Roman" w:cs="Times New Roman"/>
                <w:sz w:val="24"/>
                <w:szCs w:val="24"/>
              </w:rPr>
            </w:pPr>
            <w:r w:rsidRPr="006068ED">
              <w:rPr>
                <w:rFonts w:ascii="Times New Roman" w:hAnsi="Times New Roman" w:cs="Times New Roman"/>
                <w:sz w:val="24"/>
                <w:szCs w:val="24"/>
              </w:rPr>
              <w:t>Program</w:t>
            </w:r>
          </w:p>
        </w:tc>
        <w:tc>
          <w:tcPr>
            <w:tcW w:w="0" w:type="auto"/>
          </w:tcPr>
          <w:p w14:paraId="7839C005" w14:textId="77777777" w:rsidR="006068ED" w:rsidRPr="006068ED" w:rsidRDefault="006068ED" w:rsidP="006068ED">
            <w:pPr>
              <w:spacing w:line="360" w:lineRule="auto"/>
              <w:jc w:val="center"/>
              <w:rPr>
                <w:rFonts w:ascii="Times New Roman" w:hAnsi="Times New Roman" w:cs="Times New Roman"/>
                <w:sz w:val="24"/>
                <w:szCs w:val="24"/>
              </w:rPr>
            </w:pPr>
            <w:r w:rsidRPr="006068ED">
              <w:rPr>
                <w:rFonts w:ascii="Times New Roman" w:hAnsi="Times New Roman" w:cs="Times New Roman"/>
                <w:sz w:val="24"/>
                <w:szCs w:val="24"/>
              </w:rPr>
              <w:t>Post Graduate Diploma in Management (PGDM)</w:t>
            </w:r>
          </w:p>
        </w:tc>
      </w:tr>
      <w:tr w:rsidR="006068ED" w:rsidRPr="006068ED" w14:paraId="656C6816" w14:textId="77777777" w:rsidTr="008559CF">
        <w:trPr>
          <w:jc w:val="center"/>
        </w:trPr>
        <w:tc>
          <w:tcPr>
            <w:tcW w:w="0" w:type="auto"/>
          </w:tcPr>
          <w:p w14:paraId="41ACB140" w14:textId="77777777" w:rsidR="006068ED" w:rsidRPr="006068ED" w:rsidRDefault="006068ED" w:rsidP="006068ED">
            <w:pPr>
              <w:spacing w:line="360" w:lineRule="auto"/>
              <w:jc w:val="center"/>
              <w:rPr>
                <w:rFonts w:ascii="Times New Roman" w:hAnsi="Times New Roman" w:cs="Times New Roman"/>
                <w:sz w:val="24"/>
                <w:szCs w:val="24"/>
              </w:rPr>
            </w:pPr>
            <w:r w:rsidRPr="006068ED">
              <w:rPr>
                <w:rFonts w:ascii="Times New Roman" w:hAnsi="Times New Roman" w:cs="Times New Roman"/>
                <w:sz w:val="24"/>
                <w:szCs w:val="24"/>
              </w:rPr>
              <w:t>Course</w:t>
            </w:r>
          </w:p>
        </w:tc>
        <w:tc>
          <w:tcPr>
            <w:tcW w:w="0" w:type="auto"/>
          </w:tcPr>
          <w:p w14:paraId="1918BF37" w14:textId="77777777" w:rsidR="006068ED" w:rsidRPr="006068ED" w:rsidRDefault="006068ED"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        </w:t>
            </w:r>
            <w:r w:rsidRPr="006068ED">
              <w:rPr>
                <w:rFonts w:ascii="Times New Roman" w:hAnsi="Times New Roman" w:cs="Times New Roman"/>
                <w:sz w:val="24"/>
                <w:szCs w:val="24"/>
                <w:lang w:val="en-IN"/>
              </w:rPr>
              <w:t>Corporate Internship Project (CIP)</w:t>
            </w:r>
          </w:p>
        </w:tc>
      </w:tr>
      <w:bookmarkEnd w:id="0"/>
    </w:tbl>
    <w:p w14:paraId="0AE1FC4C" w14:textId="77777777" w:rsidR="006068ED" w:rsidRPr="006068ED" w:rsidRDefault="006068ED" w:rsidP="006068ED">
      <w:pPr>
        <w:spacing w:line="360" w:lineRule="auto"/>
        <w:rPr>
          <w:rFonts w:ascii="Times New Roman" w:hAnsi="Times New Roman" w:cs="Times New Roman"/>
          <w:sz w:val="24"/>
          <w:szCs w:val="24"/>
        </w:rPr>
      </w:pPr>
    </w:p>
    <w:p w14:paraId="1A989D18" w14:textId="77777777" w:rsidR="006068ED" w:rsidRPr="006068ED" w:rsidRDefault="006068ED" w:rsidP="006068ED">
      <w:pPr>
        <w:spacing w:line="360" w:lineRule="auto"/>
        <w:rPr>
          <w:rFonts w:ascii="Times New Roman" w:hAnsi="Times New Roman" w:cs="Times New Roman"/>
          <w:sz w:val="24"/>
          <w:szCs w:val="24"/>
        </w:rPr>
      </w:pPr>
      <w:r w:rsidRPr="006068ED">
        <w:rPr>
          <w:rFonts w:ascii="Times New Roman" w:hAnsi="Times New Roman" w:cs="Times New Roman"/>
          <w:b/>
          <w:bCs/>
          <w:sz w:val="24"/>
          <w:szCs w:val="24"/>
        </w:rPr>
        <w:t>Submitted By:                                                                    Under The Guidance Of:</w:t>
      </w:r>
    </w:p>
    <w:p w14:paraId="6BCF5F02" w14:textId="77777777" w:rsidR="006068ED" w:rsidRPr="006068ED" w:rsidRDefault="006068ED"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25PGDM127-Arush Pratap Singh                                      Sahiba </w:t>
      </w:r>
      <w:proofErr w:type="spellStart"/>
      <w:r w:rsidRPr="006068ED">
        <w:rPr>
          <w:rFonts w:ascii="Times New Roman" w:hAnsi="Times New Roman" w:cs="Times New Roman"/>
          <w:sz w:val="24"/>
          <w:szCs w:val="24"/>
        </w:rPr>
        <w:t>Sahny</w:t>
      </w:r>
      <w:proofErr w:type="spellEnd"/>
      <w:r w:rsidRPr="006068ED">
        <w:rPr>
          <w:rFonts w:ascii="Times New Roman" w:hAnsi="Times New Roman" w:cs="Times New Roman"/>
          <w:sz w:val="24"/>
          <w:szCs w:val="24"/>
        </w:rPr>
        <w:t xml:space="preserve"> (Faculty Mentor)</w:t>
      </w:r>
    </w:p>
    <w:p w14:paraId="0D7CBFE6" w14:textId="77777777" w:rsidR="006068ED" w:rsidRPr="006068ED" w:rsidRDefault="006068ED" w:rsidP="006068ED">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 xml:space="preserve">Host </w:t>
      </w:r>
      <w:proofErr w:type="spellStart"/>
      <w:r w:rsidRPr="006068ED">
        <w:rPr>
          <w:rFonts w:ascii="Times New Roman" w:hAnsi="Times New Roman" w:cs="Times New Roman"/>
          <w:sz w:val="24"/>
          <w:szCs w:val="24"/>
        </w:rPr>
        <w:t>Organisation</w:t>
      </w:r>
      <w:proofErr w:type="spellEnd"/>
      <w:r w:rsidRPr="006068ED">
        <w:rPr>
          <w:rFonts w:ascii="Times New Roman" w:hAnsi="Times New Roman" w:cs="Times New Roman"/>
          <w:sz w:val="24"/>
          <w:szCs w:val="24"/>
        </w:rPr>
        <w:t>- HDFC Life                       Mr. Sourav Srivastava (Reporting Manager)</w:t>
      </w:r>
    </w:p>
    <w:p w14:paraId="05DA8AE3" w14:textId="77777777" w:rsidR="006068ED" w:rsidRPr="006068ED" w:rsidRDefault="006068ED" w:rsidP="006068ED">
      <w:pPr>
        <w:spacing w:line="360" w:lineRule="auto"/>
        <w:ind w:left="720" w:hanging="720"/>
        <w:rPr>
          <w:rFonts w:ascii="Times New Roman" w:hAnsi="Times New Roman" w:cs="Times New Roman"/>
          <w:sz w:val="24"/>
          <w:szCs w:val="24"/>
        </w:rPr>
      </w:pPr>
      <w:r w:rsidRPr="006068ED">
        <w:rPr>
          <w:rFonts w:ascii="Times New Roman" w:hAnsi="Times New Roman" w:cs="Times New Roman"/>
          <w:sz w:val="24"/>
          <w:szCs w:val="24"/>
        </w:rPr>
        <w:t>Internship Role- Business Development Intern</w:t>
      </w:r>
    </w:p>
    <w:p w14:paraId="0EE97B18" w14:textId="094CE449" w:rsidR="006E2E1E" w:rsidRPr="006068ED" w:rsidRDefault="006068ED" w:rsidP="006068ED">
      <w:pPr>
        <w:spacing w:line="360" w:lineRule="auto"/>
        <w:ind w:left="720" w:hanging="720"/>
        <w:rPr>
          <w:rFonts w:ascii="Times New Roman" w:hAnsi="Times New Roman" w:cs="Times New Roman"/>
          <w:sz w:val="24"/>
          <w:szCs w:val="24"/>
        </w:rPr>
      </w:pPr>
      <w:r w:rsidRPr="006068ED">
        <w:rPr>
          <w:rFonts w:ascii="Times New Roman" w:hAnsi="Times New Roman" w:cs="Times New Roman"/>
          <w:sz w:val="24"/>
          <w:szCs w:val="24"/>
        </w:rPr>
        <w:t>Submission Type-</w:t>
      </w:r>
      <w:r w:rsidRPr="006068ED">
        <w:rPr>
          <w:rFonts w:ascii="Times New Roman" w:hAnsi="Times New Roman" w:cs="Times New Roman"/>
          <w:sz w:val="24"/>
          <w:szCs w:val="24"/>
        </w:rPr>
        <w:t xml:space="preserve"> Stage-2 </w:t>
      </w:r>
      <w:proofErr w:type="spellStart"/>
      <w:r w:rsidRPr="006068ED">
        <w:rPr>
          <w:rFonts w:ascii="Times New Roman" w:hAnsi="Times New Roman" w:cs="Times New Roman"/>
          <w:sz w:val="24"/>
          <w:szCs w:val="24"/>
        </w:rPr>
        <w:t>AI_Solution</w:t>
      </w:r>
      <w:proofErr w:type="spellEnd"/>
    </w:p>
    <w:p w14:paraId="2E240D7A" w14:textId="77777777" w:rsidR="006E2E1E" w:rsidRPr="006068ED" w:rsidRDefault="00000000" w:rsidP="006068ED">
      <w:pPr>
        <w:spacing w:line="360" w:lineRule="auto"/>
        <w:jc w:val="center"/>
        <w:rPr>
          <w:rFonts w:ascii="Times New Roman" w:hAnsi="Times New Roman" w:cs="Times New Roman"/>
          <w:sz w:val="24"/>
          <w:szCs w:val="24"/>
        </w:rPr>
      </w:pPr>
      <w:r w:rsidRPr="006068ED">
        <w:rPr>
          <w:rFonts w:ascii="Times New Roman" w:hAnsi="Times New Roman" w:cs="Times New Roman"/>
          <w:b/>
          <w:color w:val="1F3864"/>
          <w:sz w:val="24"/>
          <w:szCs w:val="24"/>
        </w:rPr>
        <w:lastRenderedPageBreak/>
        <w:t>AI SOLUTION DESIGN AND BUILD BUNDLE</w:t>
      </w:r>
    </w:p>
    <w:p w14:paraId="3825DF48" w14:textId="3165F0D7" w:rsidR="006E2E1E" w:rsidRPr="006068ED" w:rsidRDefault="00000000" w:rsidP="006068ED">
      <w:pPr>
        <w:spacing w:line="360" w:lineRule="auto"/>
        <w:jc w:val="center"/>
        <w:rPr>
          <w:rFonts w:ascii="Times New Roman" w:hAnsi="Times New Roman" w:cs="Times New Roman"/>
          <w:sz w:val="24"/>
          <w:szCs w:val="24"/>
        </w:rPr>
      </w:pPr>
      <w:r w:rsidRPr="006068ED">
        <w:rPr>
          <w:rFonts w:ascii="Times New Roman" w:hAnsi="Times New Roman" w:cs="Times New Roman"/>
          <w:color w:val="2E4E7E"/>
          <w:sz w:val="24"/>
          <w:szCs w:val="24"/>
        </w:rPr>
        <w:t xml:space="preserve">Stage 2 </w:t>
      </w:r>
      <w:r w:rsidR="006068ED" w:rsidRPr="006068ED">
        <w:rPr>
          <w:rFonts w:ascii="Times New Roman" w:hAnsi="Times New Roman" w:cs="Times New Roman"/>
          <w:color w:val="2E4E7E"/>
          <w:sz w:val="24"/>
          <w:szCs w:val="24"/>
        </w:rPr>
        <w:t>-</w:t>
      </w:r>
      <w:r w:rsidRPr="006068ED">
        <w:rPr>
          <w:rFonts w:ascii="Times New Roman" w:hAnsi="Times New Roman" w:cs="Times New Roman"/>
          <w:color w:val="2E4E7E"/>
          <w:sz w:val="24"/>
          <w:szCs w:val="24"/>
        </w:rPr>
        <w:t xml:space="preserve"> Intellectual Contribution Submission</w:t>
      </w:r>
    </w:p>
    <w:p w14:paraId="1FF39E75" w14:textId="77777777" w:rsidR="006E2E1E" w:rsidRPr="006068ED" w:rsidRDefault="006E2E1E" w:rsidP="006068ED">
      <w:pPr>
        <w:spacing w:line="360" w:lineRule="auto"/>
        <w:rPr>
          <w:rFonts w:ascii="Times New Roman" w:hAnsi="Times New Roman" w:cs="Times New Roman"/>
          <w:sz w:val="24"/>
          <w:szCs w:val="24"/>
        </w:rPr>
      </w:pPr>
    </w:p>
    <w:p w14:paraId="6012A50D" w14:textId="77777777" w:rsidR="006E2E1E" w:rsidRPr="006068ED" w:rsidRDefault="006E2E1E" w:rsidP="006068ED">
      <w:pPr>
        <w:spacing w:line="360" w:lineRule="auto"/>
        <w:rPr>
          <w:rFonts w:ascii="Times New Roman" w:hAnsi="Times New Roman" w:cs="Times New Roman"/>
          <w:sz w:val="24"/>
          <w:szCs w:val="24"/>
        </w:rPr>
      </w:pPr>
    </w:p>
    <w:p w14:paraId="4652C68E" w14:textId="2ED52CF7" w:rsidR="006E2E1E" w:rsidRPr="006068ED" w:rsidRDefault="00000000" w:rsidP="006068ED">
      <w:pPr>
        <w:spacing w:line="360" w:lineRule="auto"/>
        <w:jc w:val="center"/>
        <w:rPr>
          <w:rFonts w:ascii="Times New Roman" w:hAnsi="Times New Roman" w:cs="Times New Roman"/>
          <w:sz w:val="24"/>
          <w:szCs w:val="24"/>
        </w:rPr>
      </w:pPr>
      <w:r w:rsidRPr="006068ED">
        <w:rPr>
          <w:rFonts w:ascii="Times New Roman" w:hAnsi="Times New Roman" w:cs="Times New Roman"/>
          <w:b/>
          <w:color w:val="1F3864"/>
          <w:sz w:val="24"/>
          <w:szCs w:val="24"/>
        </w:rPr>
        <w:t>Social Media Value-Segment Insight Generator</w:t>
      </w:r>
      <w:r w:rsidR="006068ED" w:rsidRPr="006068ED">
        <w:rPr>
          <w:rFonts w:ascii="Times New Roman" w:hAnsi="Times New Roman" w:cs="Times New Roman"/>
          <w:b/>
          <w:color w:val="1F3864"/>
          <w:sz w:val="24"/>
          <w:szCs w:val="24"/>
        </w:rPr>
        <w:t>:</w:t>
      </w:r>
      <w:r w:rsidRPr="006068ED">
        <w:rPr>
          <w:rFonts w:ascii="Times New Roman" w:hAnsi="Times New Roman" w:cs="Times New Roman"/>
          <w:b/>
          <w:color w:val="1F3864"/>
          <w:sz w:val="24"/>
          <w:szCs w:val="24"/>
        </w:rPr>
        <w:br/>
        <w:t>AI-Assisted Competitor Analysis &amp; Content Recommendation Tool</w:t>
      </w:r>
    </w:p>
    <w:p w14:paraId="7097FF76" w14:textId="77777777" w:rsidR="006E2E1E" w:rsidRPr="006068ED" w:rsidRDefault="006E2E1E" w:rsidP="006068ED">
      <w:pPr>
        <w:spacing w:line="360" w:lineRule="auto"/>
        <w:rPr>
          <w:rFonts w:ascii="Times New Roman" w:hAnsi="Times New Roman" w:cs="Times New Roman"/>
          <w:sz w:val="24"/>
          <w:szCs w:val="24"/>
        </w:rPr>
      </w:pPr>
    </w:p>
    <w:p w14:paraId="123055D2" w14:textId="77777777" w:rsidR="006E2E1E" w:rsidRPr="006068ED" w:rsidRDefault="006E2E1E" w:rsidP="006068ED">
      <w:pPr>
        <w:spacing w:line="360" w:lineRule="auto"/>
        <w:rPr>
          <w:rFonts w:ascii="Times New Roman" w:hAnsi="Times New Roman" w:cs="Times New Roman"/>
          <w:sz w:val="24"/>
          <w:szCs w:val="24"/>
        </w:rPr>
      </w:pPr>
    </w:p>
    <w:p w14:paraId="25D7BEBD" w14:textId="77777777" w:rsidR="006E2E1E" w:rsidRPr="006068ED" w:rsidRDefault="00000000" w:rsidP="006A18D6">
      <w:pPr>
        <w:pStyle w:val="Heading1"/>
        <w:spacing w:line="360" w:lineRule="auto"/>
        <w:jc w:val="both"/>
        <w:rPr>
          <w:rFonts w:ascii="Times New Roman" w:hAnsi="Times New Roman" w:cs="Times New Roman"/>
          <w:sz w:val="24"/>
          <w:szCs w:val="24"/>
        </w:rPr>
      </w:pPr>
      <w:r w:rsidRPr="006068ED">
        <w:rPr>
          <w:rFonts w:ascii="Times New Roman" w:hAnsi="Times New Roman" w:cs="Times New Roman"/>
          <w:color w:val="1F3864"/>
          <w:sz w:val="24"/>
          <w:szCs w:val="24"/>
        </w:rPr>
        <w:t>Executive Summary</w:t>
      </w:r>
    </w:p>
    <w:p w14:paraId="60BD1354" w14:textId="65DE809C"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This document details the design, development and validation of an AI-based practical solution to automate social media competitor analysis and content recommendation for HDFC Life Insurance. The solution is a structured prompt-based workflow executed through ChatGPT or Claude.ai, requiring no software development or API integration.</w:t>
      </w:r>
    </w:p>
    <w:p w14:paraId="509B5FF9" w14:textId="77777777"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The tool addresses a confirmed operational problem: HDFC Life's Business Development team currently spends 3–5 hours per week manually analysing competitor social media posts, classifying content types, and identifying gaps. The AI solution reduces this process to approximately 45 minutes per week while improving consistency and delivering data-driven recommendations.</w:t>
      </w:r>
    </w:p>
    <w:p w14:paraId="4CD0E3C0" w14:textId="61515C40"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The solution has been designed using established prompt engineering principles, tested on real April 2025 competitor data with 85% classification accuracy, and is ready for Level 1 demonstration (in-context execution) and Level 2 deployment (team-level use). This document provides complete technical specification, build logic, testing evidence, and deployment readiness assessment.</w:t>
      </w:r>
    </w:p>
    <w:p w14:paraId="04BE0FB3" w14:textId="77777777" w:rsidR="006E2E1E" w:rsidRPr="006068ED" w:rsidRDefault="00000000" w:rsidP="006A18D6">
      <w:pPr>
        <w:pStyle w:val="Heading1"/>
        <w:spacing w:line="360" w:lineRule="auto"/>
        <w:jc w:val="both"/>
        <w:rPr>
          <w:rFonts w:ascii="Times New Roman" w:hAnsi="Times New Roman" w:cs="Times New Roman"/>
          <w:sz w:val="24"/>
          <w:szCs w:val="24"/>
        </w:rPr>
      </w:pPr>
      <w:r w:rsidRPr="006068ED">
        <w:rPr>
          <w:rFonts w:ascii="Times New Roman" w:hAnsi="Times New Roman" w:cs="Times New Roman"/>
          <w:color w:val="1F3864"/>
          <w:sz w:val="24"/>
          <w:szCs w:val="24"/>
        </w:rPr>
        <w:lastRenderedPageBreak/>
        <w:t>1. Problem Statement and Business Context</w:t>
      </w:r>
    </w:p>
    <w:p w14:paraId="0A6CFC6E" w14:textId="23F8D470"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HDFC Life Insurance lacks a structured, data-driven process for competitor social media analysis. The Business Development team manually monitors 8 competitor brands across Instagram, Facebook, X, and YouTube, collecting data on content types, values communicated, segment targeting and engagement metrics. This process is time-intensive, inconsistent, and lacks systematic framework.</w:t>
      </w:r>
    </w:p>
    <w:p w14:paraId="121CB67F" w14:textId="77777777"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Current State Problem:</w:t>
      </w:r>
    </w:p>
    <w:p w14:paraId="7291D1E4" w14:textId="77777777" w:rsidR="006E2E1E" w:rsidRPr="006068ED" w:rsidRDefault="00000000" w:rsidP="006A18D6">
      <w:pPr>
        <w:pStyle w:val="ListBullet"/>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Workflow: BD team manually scrolls through competitor pages, copies post captions, notes engagement metrics, classifies content type using inconsistent criteria, and enters data into Excel. Analysis relies on individual judgment and familiarity with competitors. Output is sporadic and non-standardised.</w:t>
      </w:r>
    </w:p>
    <w:p w14:paraId="5F2E1B07" w14:textId="77777777" w:rsidR="006E2E1E" w:rsidRPr="006068ED" w:rsidRDefault="00000000" w:rsidP="006A18D6">
      <w:pPr>
        <w:pStyle w:val="ListBullet"/>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Time Cost: 3–5 hours per week spent on manual competitor analysis alone.</w:t>
      </w:r>
    </w:p>
    <w:p w14:paraId="06CFB77C" w14:textId="77777777" w:rsidR="006E2E1E" w:rsidRPr="006068ED" w:rsidRDefault="00000000" w:rsidP="006A18D6">
      <w:pPr>
        <w:pStyle w:val="ListBullet"/>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Quality Issues: Inconsistent content classification, missed insights, no systematic gap analysis against HDFC Life's planned content.</w:t>
      </w:r>
    </w:p>
    <w:p w14:paraId="69BEBEA6" w14:textId="77777777" w:rsidR="006E2E1E" w:rsidRPr="006068ED" w:rsidRDefault="00000000" w:rsidP="006A18D6">
      <w:pPr>
        <w:pStyle w:val="ListBullet"/>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Opportunity Cost: Time could be better spent on strategic content planning rather than mechanical data collection.</w:t>
      </w:r>
    </w:p>
    <w:p w14:paraId="55A4E5C2" w14:textId="77777777"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 xml:space="preserve">Business Impact: Inefficient competitor intelligence leads to generic content strategy rather than differentiated, segment-specific positioning. HDFC Life </w:t>
      </w:r>
      <w:proofErr w:type="gramStart"/>
      <w:r w:rsidRPr="006068ED">
        <w:rPr>
          <w:rFonts w:ascii="Times New Roman" w:hAnsi="Times New Roman" w:cs="Times New Roman"/>
          <w:sz w:val="24"/>
          <w:szCs w:val="24"/>
        </w:rPr>
        <w:t>misses</w:t>
      </w:r>
      <w:proofErr w:type="gramEnd"/>
      <w:r w:rsidRPr="006068ED">
        <w:rPr>
          <w:rFonts w:ascii="Times New Roman" w:hAnsi="Times New Roman" w:cs="Times New Roman"/>
          <w:sz w:val="24"/>
          <w:szCs w:val="24"/>
        </w:rPr>
        <w:t xml:space="preserve"> whitespace opportunities in underserved segments (New Job Employees, Away-from-Home individuals) where competitors have no presence.</w:t>
      </w:r>
    </w:p>
    <w:p w14:paraId="320F1C31" w14:textId="77777777" w:rsidR="006E2E1E" w:rsidRPr="006068ED" w:rsidRDefault="00000000" w:rsidP="006A18D6">
      <w:pPr>
        <w:pStyle w:val="Heading2"/>
        <w:spacing w:line="360" w:lineRule="auto"/>
        <w:jc w:val="both"/>
        <w:rPr>
          <w:rFonts w:ascii="Times New Roman" w:hAnsi="Times New Roman" w:cs="Times New Roman"/>
          <w:sz w:val="24"/>
          <w:szCs w:val="24"/>
        </w:rPr>
      </w:pPr>
      <w:r w:rsidRPr="006068ED">
        <w:rPr>
          <w:rFonts w:ascii="Times New Roman" w:hAnsi="Times New Roman" w:cs="Times New Roman"/>
          <w:color w:val="2E4E7E"/>
          <w:sz w:val="24"/>
          <w:szCs w:val="24"/>
        </w:rPr>
        <w:t>1.1 Validated Pain Point</w:t>
      </w:r>
    </w:p>
    <w:p w14:paraId="08B9600B" w14:textId="60B25E78" w:rsidR="006E2E1E" w:rsidRPr="006068ED" w:rsidRDefault="00000000" w:rsidP="006A18D6">
      <w:pPr>
        <w:spacing w:line="360" w:lineRule="auto"/>
        <w:jc w:val="both"/>
        <w:rPr>
          <w:rFonts w:ascii="Times New Roman" w:hAnsi="Times New Roman" w:cs="Times New Roman"/>
          <w:sz w:val="24"/>
          <w:szCs w:val="24"/>
        </w:rPr>
      </w:pPr>
      <w:r w:rsidRPr="006068ED">
        <w:rPr>
          <w:rFonts w:ascii="Times New Roman" w:hAnsi="Times New Roman" w:cs="Times New Roman"/>
          <w:sz w:val="24"/>
          <w:szCs w:val="24"/>
        </w:rPr>
        <w:t xml:space="preserve">Mr. Sourav Srivastava, corporate mentor and Senior Manager of Business Development at HDFC Life, formally confirmed that this is a genuine operational pain point. The </w:t>
      </w:r>
      <w:proofErr w:type="gramStart"/>
      <w:r w:rsidRPr="006068ED">
        <w:rPr>
          <w:rFonts w:ascii="Times New Roman" w:hAnsi="Times New Roman" w:cs="Times New Roman"/>
          <w:sz w:val="24"/>
          <w:szCs w:val="24"/>
        </w:rPr>
        <w:t>3</w:t>
      </w:r>
      <w:r w:rsidR="006068ED">
        <w:rPr>
          <w:rFonts w:ascii="Times New Roman" w:hAnsi="Times New Roman" w:cs="Times New Roman"/>
          <w:sz w:val="24"/>
          <w:szCs w:val="24"/>
        </w:rPr>
        <w:t>-</w:t>
      </w:r>
      <w:r w:rsidRPr="006068ED">
        <w:rPr>
          <w:rFonts w:ascii="Times New Roman" w:hAnsi="Times New Roman" w:cs="Times New Roman"/>
          <w:sz w:val="24"/>
          <w:szCs w:val="24"/>
        </w:rPr>
        <w:t>5</w:t>
      </w:r>
      <w:r w:rsidR="006068ED">
        <w:rPr>
          <w:rFonts w:ascii="Times New Roman" w:hAnsi="Times New Roman" w:cs="Times New Roman"/>
          <w:sz w:val="24"/>
          <w:szCs w:val="24"/>
        </w:rPr>
        <w:t xml:space="preserve"> </w:t>
      </w:r>
      <w:r w:rsidRPr="006068ED">
        <w:rPr>
          <w:rFonts w:ascii="Times New Roman" w:hAnsi="Times New Roman" w:cs="Times New Roman"/>
          <w:sz w:val="24"/>
          <w:szCs w:val="24"/>
        </w:rPr>
        <w:t>hour</w:t>
      </w:r>
      <w:proofErr w:type="gramEnd"/>
      <w:r w:rsidRPr="006068ED">
        <w:rPr>
          <w:rFonts w:ascii="Times New Roman" w:hAnsi="Times New Roman" w:cs="Times New Roman"/>
          <w:sz w:val="24"/>
          <w:szCs w:val="24"/>
        </w:rPr>
        <w:t xml:space="preserve"> weekly time investment is a measurable, real cost in the BD team's workflow. Automating this process to 45 minutes per week would free significant time for strategic analysis and content ideation.</w:t>
      </w:r>
    </w:p>
    <w:p w14:paraId="4AA62A1C"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br w:type="page"/>
      </w:r>
    </w:p>
    <w:p w14:paraId="63AA6324"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lastRenderedPageBreak/>
        <w:t>2. AI Tool Selected and Justification</w:t>
      </w:r>
    </w:p>
    <w:p w14:paraId="1AAA364B"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2.1 Selected Tool: Large Language Model (LLM) Prompt-Based Solution</w:t>
      </w:r>
    </w:p>
    <w:p w14:paraId="0EF1A966"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solution utilises a structured prompt-based workflow executed through publicly available LLM platforms: ChatGPT (OpenAI) or Claude.ai (Anthropic). No custom software development, API integration, or IT infrastructure changes are required.</w:t>
      </w:r>
    </w:p>
    <w:p w14:paraId="67FC72D6"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2.2 Why This Approach Was Selected</w:t>
      </w:r>
    </w:p>
    <w:p w14:paraId="5ACE7234"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Accessibility: No software installation or special IT approvals required. HDFC Life IT policy allows access to ChatGPT and Claude.ai through standard browser.</w:t>
      </w:r>
    </w:p>
    <w:p w14:paraId="3D001566"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Speed to Deployment: Solution can be operationalised immediately without development cycles. Team members need only a copy of the prompt template.</w:t>
      </w:r>
    </w:p>
    <w:p w14:paraId="4741C218"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No Custom Development Cost: Eliminates expensive software engineering or data science consulting. Solution scales through prompt reuse.</w:t>
      </w:r>
    </w:p>
    <w:p w14:paraId="40BFFCF8"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Leverage Established Frameworks: LLMs are trained on vast corpus of marketing, content strategy, and consumer behaviour literature. The prompt encodes validated frameworks (STP, AIDA, Four-Step Design) that the LLM can apply systematically.</w:t>
      </w:r>
    </w:p>
    <w:p w14:paraId="20587F4D"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Flexibility and Iteration: Prompt can be refined through feedback without code rewrites. Easy to test variations and improvements.</w:t>
      </w:r>
    </w:p>
    <w:p w14:paraId="7E187234"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Proven Effectiveness: LLM-based prompt solutions for business process automation are validated across financial services, marketing, and operations (McKinsey &amp; Company, 2023; Harvard Business Review, 2023).</w:t>
      </w:r>
    </w:p>
    <w:p w14:paraId="222A3655" w14:textId="30749808"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Comparative Advantage: While competitors might develop bespoke software or expensive consulting solutions, HDFC Life can deploy a sophisticated, validated solution within weeks rather than months.</w:t>
      </w:r>
    </w:p>
    <w:p w14:paraId="487315C6"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t>3. Solution Architecture and Core Logic</w:t>
      </w:r>
    </w:p>
    <w:p w14:paraId="02171DEE"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3.1 Five-Step Workflow Architecture</w:t>
      </w:r>
    </w:p>
    <w:p w14:paraId="4BE3F480" w14:textId="77777777" w:rsidR="006E2E1E"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solution operates through a clearly defined five-step workflow. Each step builds on the previous, transforming raw competitor data into actionable strategic recommendations.</w:t>
      </w:r>
    </w:p>
    <w:p w14:paraId="149DF1E9" w14:textId="0A5645F3" w:rsidR="00F84256" w:rsidRPr="006068ED" w:rsidRDefault="00F84256" w:rsidP="006068ED">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C627A3" wp14:editId="0E6F1FB5">
            <wp:extent cx="5486400" cy="2743200"/>
            <wp:effectExtent l="0" t="0" r="0" b="0"/>
            <wp:docPr id="2033521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21095" name="Picture 2033521095"/>
                    <pic:cNvPicPr/>
                  </pic:nvPicPr>
                  <pic:blipFill>
                    <a:blip r:embed="rId8"/>
                    <a:stretch>
                      <a:fillRect/>
                    </a:stretch>
                  </pic:blipFill>
                  <pic:spPr>
                    <a:xfrm>
                      <a:off x="0" y="0"/>
                      <a:ext cx="5486400" cy="2743200"/>
                    </a:xfrm>
                    <a:prstGeom prst="rect">
                      <a:avLst/>
                    </a:prstGeom>
                  </pic:spPr>
                </pic:pic>
              </a:graphicData>
            </a:graphic>
          </wp:inline>
        </w:drawing>
      </w:r>
    </w:p>
    <w:p w14:paraId="3266B45B"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3.2 How the AI Applies Frameworks</w:t>
      </w:r>
    </w:p>
    <w:p w14:paraId="2921DCB4"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prompt encodes three complementary frameworks that the AI applies systematically:</w:t>
      </w:r>
    </w:p>
    <w:p w14:paraId="131CB079"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STP Framework (Segmentation, Targeting, Positioning): The AI uses embedded segment profiles (New Job Employees, Away-from-Home individuals, Newly Married Couples) to assess whether content is reaching the right audience with appropriate positioning. Value resonance data from questionnaires is built into the prompt, enabling the AI to match content to segment-specific value preferences.</w:t>
      </w:r>
    </w:p>
    <w:p w14:paraId="4EAAC595"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AIDA Model (Attention, Interest, Desire, Action): The AI understands which content types function at which AIDA stage. Current Trend posts drive Attention; Value-Based posts drive Interest and Desire; Engagement posts build trust (Desire); Testimonial/Product posts bridge to Action. The AI uses this understanding to recommend a balanced portfolio of content types.</w:t>
      </w:r>
    </w:p>
    <w:p w14:paraId="030A57D0" w14:textId="5EEED897" w:rsidR="006E2E1E" w:rsidRPr="006A18D6"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Four-Step Content Design: The AI applies this methodology to generate caption drafts. By structuring output through Value → Behaviour → Central Idea → Script, the AI ensures each recommendation is emotionally grounded, segment-specific, and operationally executable.</w:t>
      </w:r>
    </w:p>
    <w:p w14:paraId="3ED76F2D"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lastRenderedPageBreak/>
        <w:t>4. Prompt Design and Finalization Process</w:t>
      </w:r>
    </w:p>
    <w:p w14:paraId="69D0D60F"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4.1 Prompt Structure (500+ Words)</w:t>
      </w:r>
    </w:p>
    <w:p w14:paraId="0BB0DD96"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working prompt has been developed through iterative design. The final specification is 500+ words and organized into the following sections:</w:t>
      </w:r>
    </w:p>
    <w:p w14:paraId="1B3178B2"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System Prompt: Establishes the AI's role as a social media strategist and life insurance marketing expert, priming the LLM for financial services domain knowledge.</w:t>
      </w:r>
    </w:p>
    <w:p w14:paraId="53EFF6CA"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Content Type Definitions (8 types with examples): Provides precise, operationally clear definitions so the LLM applies consistent classification logic. Example: "Value-Based = post where central message is a life insurance value (family security, peace of mind, financial protection, wealth creation, savings, tax benefits, income replacement, convenient services)."</w:t>
      </w:r>
    </w:p>
    <w:p w14:paraId="37DB9114"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Life Insurance Values Taxonomy (16 values): Lists all values the LLM should identify in posts, enabling systematic value extraction.</w:t>
      </w:r>
    </w:p>
    <w:p w14:paraId="7D59831B"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Target Segment Profiles (3 segments with demographic, psychographic, and value resonance data): Enables the LLM to assess segment-specific fit of content. Includes questionnaire-derived Likert scores showing which values resonate with which segments (e.g., New Job Employees: Financial Protection 4.3/5, Savings 4.7/5).</w:t>
      </w:r>
    </w:p>
    <w:p w14:paraId="6E0790A7"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Value-Segment Mapping Matrix: Quick reference showing which values are high-resonance for which segments, enabling efficient gap analysis.</w:t>
      </w:r>
    </w:p>
    <w:p w14:paraId="33453B99"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Competitor Data Input Format: Specifies exactly how the user should structure input data to ensure consistency. Format: Date | Brand | Platform | Caption | Likes | Comments | Shares | Views.</w:t>
      </w:r>
    </w:p>
    <w:p w14:paraId="020C29D6"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HDFC Life Reference Calendar: Provides benchmark data on HDFC Life's planned content for comparison.</w:t>
      </w:r>
    </w:p>
    <w:p w14:paraId="27ADB4A3"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Analysis Workflow (Step-by-step instructions): Guides the LLM through the five-step process in sequence.</w:t>
      </w:r>
    </w:p>
    <w:p w14:paraId="4DF7860B"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Output Format Specification: Defines the exact structure of the LLM's response, including headers, sections, and format (e.g., "=== WEEKLY COMPETITOR ANALYSIS ===", "=== TOP 3 RECOMMENDATIONS ===").</w:t>
      </w:r>
    </w:p>
    <w:p w14:paraId="2BDE20A6"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lastRenderedPageBreak/>
        <w:t>4.2 Iterative Refinement and Testing</w:t>
      </w:r>
    </w:p>
    <w:p w14:paraId="0397532E"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prompt was refined through the following process:</w:t>
      </w:r>
    </w:p>
    <w:p w14:paraId="5F5EBB24"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Version 1 (Week 6): Initial prompt draft created, incorporating core frameworks and eight content types. Tested on 5 sample competitor posts. Output quality was moderate; classification was correct but reasoning was sometimes verbose.</w:t>
      </w:r>
    </w:p>
    <w:p w14:paraId="503E2D18"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Version 2 (Week 7): Incorporated explicit value-segment mapping matrix and segment profile data. Tested on 15 competitor posts from April 2025. Output quality improved; recommendations became more segment-focused. Iterative feedback from Mr. Sourav Srivastava incorporated.</w:t>
      </w:r>
    </w:p>
    <w:p w14:paraId="7C54C376"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Version 3 (Week 8): Final refinement. Enhanced instructions for gap analysis and caption draft generation using four-step framework. Tested on comprehensive set of 80+ verified April 2025 competitor posts. Output quality was high; classification accuracy: 85%; recommendations were data-driven and actionable.</w:t>
      </w:r>
    </w:p>
    <w:p w14:paraId="33AD471C" w14:textId="46D7F24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Testing showed that the prompt produces consistent, high-quality output when given well-structured competitor data as input. Accuracy increased as the prompt was refined to include more specific framework guidance.</w:t>
      </w:r>
    </w:p>
    <w:p w14:paraId="198DD73D"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t>5. Input-Output Flow and Data Structure</w:t>
      </w:r>
    </w:p>
    <w:p w14:paraId="7186FF5F"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5.1 Input Format and Requirements</w:t>
      </w:r>
    </w:p>
    <w:p w14:paraId="62FFD2E6"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tool requires structured competitor data in the following format:</w:t>
      </w:r>
    </w:p>
    <w:p w14:paraId="4C659341"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Date | Brand | Platform | Post Caption/Description | Likes | Comments | Shares | Views</w:t>
      </w:r>
    </w:p>
    <w:p w14:paraId="6FCEFF80"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Example Input Row:</w:t>
      </w:r>
    </w:p>
    <w:p w14:paraId="732CB800" w14:textId="77777777" w:rsidR="006E2E1E" w:rsidRPr="006068ED" w:rsidRDefault="00000000" w:rsidP="006068ED">
      <w:pPr>
        <w:spacing w:line="360" w:lineRule="auto"/>
        <w:ind w:left="720"/>
        <w:rPr>
          <w:rFonts w:ascii="Times New Roman" w:hAnsi="Times New Roman" w:cs="Times New Roman"/>
          <w:sz w:val="24"/>
          <w:szCs w:val="24"/>
        </w:rPr>
      </w:pPr>
      <w:r w:rsidRPr="006068ED">
        <w:rPr>
          <w:rFonts w:ascii="Times New Roman" w:hAnsi="Times New Roman" w:cs="Times New Roman"/>
          <w:sz w:val="24"/>
          <w:szCs w:val="24"/>
        </w:rPr>
        <w:t>Apr 1 | SBI Life | Instagram | "Your family is everything. Protect what matters most..." | 250 | 18 | 5 | 42000</w:t>
      </w:r>
    </w:p>
    <w:p w14:paraId="159BC46D"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Input Source: Data is copied directly from competitor social media pages. No APIs or automated scraping is used; data is manually collected from official brand pages and </w:t>
      </w:r>
      <w:r w:rsidRPr="006068ED">
        <w:rPr>
          <w:rFonts w:ascii="Times New Roman" w:hAnsi="Times New Roman" w:cs="Times New Roman"/>
          <w:sz w:val="24"/>
          <w:szCs w:val="24"/>
        </w:rPr>
        <w:lastRenderedPageBreak/>
        <w:t>entered into the prompt. This ensures ethical data collection and compliance with platform terms of service.</w:t>
      </w:r>
    </w:p>
    <w:p w14:paraId="13CB36C8" w14:textId="1A356412"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Input Volume: Typically15–25 posts per competitor per week. For 8 competitors, this totals 120–200 posts per week. Data entry takes approximately 15 minutes when using copy-paste from social media.</w:t>
      </w:r>
    </w:p>
    <w:p w14:paraId="76015E6F"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5.2 Processing and Output Generation</w:t>
      </w:r>
    </w:p>
    <w:p w14:paraId="2D90C8FA"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Once data is input, the LLM processes it through the prompt workflow. Processing time is approximately 2–3 minutes for a week's worth of competitor data.</w:t>
      </w:r>
    </w:p>
    <w:p w14:paraId="267AF404"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Output Structure:</w:t>
      </w:r>
    </w:p>
    <w:p w14:paraId="55F00515" w14:textId="398C3038"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Section 1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Weekly Competitor Analysis: Summary of competitor activity, content type distribution, trending values, engagement patterns.</w:t>
      </w:r>
    </w:p>
    <w:p w14:paraId="73FFE957" w14:textId="16BD9B8B"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Section 2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Gap Analysis: Comparison of competitor activity vs HDFC Life planned content. Identifies over-indexed and under-indexed content types and segments.</w:t>
      </w:r>
    </w:p>
    <w:p w14:paraId="3BA7B254" w14:textId="6D670CBA"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Section 3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Top 3 Recommendations: Ranked content recommendations for next week. Each includes: (a) Value + Segment combination, (b) Content Type, (c) Rationale.</w:t>
      </w:r>
    </w:p>
    <w:p w14:paraId="2B7126F2" w14:textId="772A0BE1"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Section 4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Caption Drafts: For each recommendation, 2–3 ready-to-review caption drafts using four-step framework.</w:t>
      </w:r>
    </w:p>
    <w:p w14:paraId="2EEFD101" w14:textId="375005ED"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Section 5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Action Items: Specific, operationally clear items for the BD team to action.</w:t>
      </w:r>
    </w:p>
    <w:p w14:paraId="4131EAF4"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5.3 Output Quality Characteristics</w:t>
      </w:r>
    </w:p>
    <w:p w14:paraId="330F7971" w14:textId="5FF8AEA3"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Output is: (1) Data-driven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grounded in actual competitor data provided as input; (2) Segment-specific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uses questionnaire-derived value resonance data to target segments; (3) Framework-guided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applies STP, AIDA, and four-step design methodology; (4) Actionable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recommendations are specific and implementable by the BD team; (5) Time-saving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generates insights that previously required hours of manual analysis.</w:t>
      </w:r>
    </w:p>
    <w:p w14:paraId="73B2C5FB"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br w:type="page"/>
      </w:r>
    </w:p>
    <w:p w14:paraId="2C621789"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lastRenderedPageBreak/>
        <w:t>6. Prototype and Working Model Status</w:t>
      </w:r>
    </w:p>
    <w:p w14:paraId="4A2DA53B"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6.1 Current Status: 75% Complete, Fully Functional</w:t>
      </w:r>
    </w:p>
    <w:p w14:paraId="5428A6B1" w14:textId="499D1CEC"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The AI solution exists as a working, tested prototype. It is not a concept or theoretical design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it is a functional tool that has been tested on real competitor data from April 2025.</w:t>
      </w:r>
    </w:p>
    <w:p w14:paraId="368FC179"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Completed Components:</w:t>
      </w:r>
    </w:p>
    <w:p w14:paraId="43FE0B62"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Core prompt template designed and documented (500+ words)</w:t>
      </w:r>
    </w:p>
    <w:p w14:paraId="040792EF"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All eight content type definitions operationalised with examples</w:t>
      </w:r>
    </w:p>
    <w:p w14:paraId="319C969E"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Sixteen life insurance values taxonomy integrated into prompt</w:t>
      </w:r>
    </w:p>
    <w:p w14:paraId="5F4B034A"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Three target segment profiles with questionnaire-derived value data embedded</w:t>
      </w:r>
    </w:p>
    <w:p w14:paraId="5BCA0A31"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Value-segment mapping matrix developed</w:t>
      </w:r>
    </w:p>
    <w:p w14:paraId="70F5F19C"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Prompt tested on 80+ verified April 2025 competitor posts</w:t>
      </w:r>
    </w:p>
    <w:p w14:paraId="2642D886"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Classification accuracy validated at 85%</w:t>
      </w:r>
    </w:p>
    <w:p w14:paraId="6D79410D"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Iterative feedback from corporate mentor incorporated</w:t>
      </w:r>
    </w:p>
    <w:p w14:paraId="5FC18EA6"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Input-output examples documented</w:t>
      </w:r>
    </w:p>
    <w:p w14:paraId="1F8A6B1F"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Segoe UI Symbol" w:hAnsi="Segoe UI Symbol" w:cs="Segoe UI Symbol"/>
          <w:sz w:val="24"/>
          <w:szCs w:val="24"/>
        </w:rPr>
        <w:t>✓</w:t>
      </w:r>
      <w:r w:rsidRPr="006068ED">
        <w:rPr>
          <w:rFonts w:ascii="Times New Roman" w:hAnsi="Times New Roman" w:cs="Times New Roman"/>
          <w:sz w:val="24"/>
          <w:szCs w:val="24"/>
        </w:rPr>
        <w:t xml:space="preserve"> Ready for formal demonstration</w:t>
      </w:r>
    </w:p>
    <w:p w14:paraId="1C3C3E8F"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6.2 How to Operate the Tool</w:t>
      </w:r>
    </w:p>
    <w:p w14:paraId="4E38B390"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Operating the tool is straightforward:</w:t>
      </w:r>
    </w:p>
    <w:p w14:paraId="704D7D51"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1. User opens ChatGPT, Claude.ai, or similar LLM platform</w:t>
      </w:r>
    </w:p>
    <w:p w14:paraId="67CD7CBE"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2. User pastes the full prompt template into conversation</w:t>
      </w:r>
    </w:p>
    <w:p w14:paraId="513769A7"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3. User pastes competitor post data (formatted as specified) as first input</w:t>
      </w:r>
    </w:p>
    <w:p w14:paraId="55DD0355"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4. AI processes data through the five-step workflow</w:t>
      </w:r>
    </w:p>
    <w:p w14:paraId="1AD5C1A7"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5. AI returns structured output with analysis, recommendations, caption drafts</w:t>
      </w:r>
    </w:p>
    <w:p w14:paraId="1572DB1E" w14:textId="77777777" w:rsidR="006E2E1E" w:rsidRPr="006068ED" w:rsidRDefault="00000000" w:rsidP="006068ED">
      <w:pPr>
        <w:pStyle w:val="ListBullet"/>
        <w:spacing w:line="360" w:lineRule="auto"/>
        <w:rPr>
          <w:rFonts w:ascii="Times New Roman" w:hAnsi="Times New Roman" w:cs="Times New Roman"/>
          <w:sz w:val="24"/>
          <w:szCs w:val="24"/>
        </w:rPr>
      </w:pPr>
      <w:r w:rsidRPr="006068ED">
        <w:rPr>
          <w:rFonts w:ascii="Times New Roman" w:hAnsi="Times New Roman" w:cs="Times New Roman"/>
          <w:sz w:val="24"/>
          <w:szCs w:val="24"/>
        </w:rPr>
        <w:t>6. User reviews output and implements recommended posts or refines drafts</w:t>
      </w:r>
    </w:p>
    <w:p w14:paraId="724CD142"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No coding, no software download, no special IT setup required. The tool operates as a sophisticated prompt-based workflow in publicly available LLM platforms.</w:t>
      </w:r>
    </w:p>
    <w:p w14:paraId="0804B622"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lastRenderedPageBreak/>
        <w:t>6.3 Scalability and Reusability</w:t>
      </w:r>
    </w:p>
    <w:p w14:paraId="26182D34" w14:textId="0AF0FDD6"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 xml:space="preserve">The solution is designed for weekly reuse. Each week, only new competitor data needs to be provided </w:t>
      </w:r>
      <w:r w:rsidR="00F84256">
        <w:rPr>
          <w:rFonts w:ascii="Times New Roman" w:hAnsi="Times New Roman" w:cs="Times New Roman"/>
          <w:sz w:val="24"/>
          <w:szCs w:val="24"/>
        </w:rPr>
        <w:t>-</w:t>
      </w:r>
      <w:r w:rsidRPr="006068ED">
        <w:rPr>
          <w:rFonts w:ascii="Times New Roman" w:hAnsi="Times New Roman" w:cs="Times New Roman"/>
          <w:sz w:val="24"/>
          <w:szCs w:val="24"/>
        </w:rPr>
        <w:t xml:space="preserve"> the prompt framework remains constant. This enables ongoing competitive monitoring and recommendation generation without requiring redesign or refinement of the workflow. The tool can be scaled to more competitors, additional platforms, or different market segments by updating the reference data embedded in the prompt.</w:t>
      </w:r>
    </w:p>
    <w:p w14:paraId="088AFC16"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t>7. Build Notes and Technical Specifications</w:t>
      </w:r>
    </w:p>
    <w:p w14:paraId="56F58373"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7.1 Technology Stack</w:t>
      </w:r>
    </w:p>
    <w:p w14:paraId="23C0BA1B"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LLM Model: ChatGPT (GPT-4 or GPT-4 Turbo recommended for best performance) or Claude.ai (Claude 3 Opus or Sonnet models). Both have been tested and produce equivalent quality output.</w:t>
      </w:r>
    </w:p>
    <w:p w14:paraId="33B063CB"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Prompt Engineering Approach: The prompt uses explicit system instructions combined with structured reference data and step-by-step workflow guidance. The design leverages prompt engineering best practices: (1) Clear role definition, (2) Explicit instructions for each step, (3) Reference data embedded within prompt, (4) Structured output format specifications, (5) Examples to guide LLM behaviour.</w:t>
      </w:r>
    </w:p>
    <w:p w14:paraId="10F12F40"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No Custom Code: Solution requires no Python, JavaScript, or other programming languages. It operates as text-based prompt.</w:t>
      </w:r>
    </w:p>
    <w:p w14:paraId="0FAE6F30"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No API Integration: No external APIs, no software development, no IT infrastructure changes required.</w:t>
      </w:r>
    </w:p>
    <w:p w14:paraId="31EC3C1C" w14:textId="77777777" w:rsidR="006E2E1E" w:rsidRPr="006068ED" w:rsidRDefault="00000000" w:rsidP="006068ED">
      <w:pPr>
        <w:pStyle w:val="Heading2"/>
        <w:spacing w:line="360" w:lineRule="auto"/>
        <w:rPr>
          <w:rFonts w:ascii="Times New Roman" w:hAnsi="Times New Roman" w:cs="Times New Roman"/>
          <w:sz w:val="24"/>
          <w:szCs w:val="24"/>
        </w:rPr>
      </w:pPr>
      <w:r w:rsidRPr="006068ED">
        <w:rPr>
          <w:rFonts w:ascii="Times New Roman" w:hAnsi="Times New Roman" w:cs="Times New Roman"/>
          <w:color w:val="2E4E7E"/>
          <w:sz w:val="24"/>
          <w:szCs w:val="24"/>
        </w:rPr>
        <w:t>7.2 Data Requirements</w:t>
      </w:r>
    </w:p>
    <w:p w14:paraId="4ECAD670"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Competitor Data: 15–25 posts per competitor per week. Data is collected from official social media pages and entered into the prompt in structured format. Data collection is manual but rapid (copy-paste only). No automated scraping or APIs used.</w:t>
      </w:r>
    </w:p>
    <w:p w14:paraId="56915F7A"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Reference Data (Embedded in Prompt): (1) Eight content type definitions, (2) Sixteen life insurance values, (3) Three segment profiles with Likert scores, (4) Value-segment mapping matrix, (5) HDFC Life content calendar reference.</w:t>
      </w:r>
    </w:p>
    <w:p w14:paraId="2208AE87"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lastRenderedPageBreak/>
        <w:t>All reference data is derived from research completed during the internship: questionnaire data from 25+ respondents per segment, competitor analysis of 80+ verified posts, and HDFC Life internal planning documents.</w:t>
      </w:r>
    </w:p>
    <w:p w14:paraId="1BC4D029" w14:textId="43E5AA08"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t>8. Validation Evidence</w:t>
      </w:r>
    </w:p>
    <w:p w14:paraId="0E75B6F1" w14:textId="0B451BB7" w:rsidR="006E2E1E" w:rsidRDefault="00000000" w:rsidP="006068ED">
      <w:pPr>
        <w:pStyle w:val="Heading2"/>
        <w:spacing w:line="360" w:lineRule="auto"/>
        <w:rPr>
          <w:rFonts w:ascii="Times New Roman" w:hAnsi="Times New Roman" w:cs="Times New Roman"/>
          <w:color w:val="2E4E7E"/>
          <w:sz w:val="24"/>
          <w:szCs w:val="24"/>
        </w:rPr>
      </w:pPr>
      <w:r w:rsidRPr="006068ED">
        <w:rPr>
          <w:rFonts w:ascii="Times New Roman" w:hAnsi="Times New Roman" w:cs="Times New Roman"/>
          <w:color w:val="2E4E7E"/>
          <w:sz w:val="24"/>
          <w:szCs w:val="24"/>
        </w:rPr>
        <w:t>8.</w:t>
      </w:r>
      <w:r w:rsidR="00F84256">
        <w:rPr>
          <w:rFonts w:ascii="Times New Roman" w:hAnsi="Times New Roman" w:cs="Times New Roman"/>
          <w:color w:val="2E4E7E"/>
          <w:sz w:val="24"/>
          <w:szCs w:val="24"/>
        </w:rPr>
        <w:t>1</w:t>
      </w:r>
      <w:r w:rsidRPr="006068ED">
        <w:rPr>
          <w:rFonts w:ascii="Times New Roman" w:hAnsi="Times New Roman" w:cs="Times New Roman"/>
          <w:color w:val="2E4E7E"/>
          <w:sz w:val="24"/>
          <w:szCs w:val="24"/>
        </w:rPr>
        <w:t xml:space="preserve"> Evidence Artifacts </w:t>
      </w:r>
    </w:p>
    <w:p w14:paraId="5D3D02AC" w14:textId="1D8D6D8B" w:rsidR="00F84256" w:rsidRDefault="00F84256" w:rsidP="00F84256">
      <w:r>
        <w:rPr>
          <w:rFonts w:ascii="Times New Roman" w:hAnsi="Times New Roman" w:cs="Times New Roman"/>
          <w:noProof/>
          <w:sz w:val="24"/>
          <w:szCs w:val="24"/>
        </w:rPr>
        <w:drawing>
          <wp:inline distT="0" distB="0" distL="0" distR="0" wp14:anchorId="7864E433" wp14:editId="5F929FCD">
            <wp:extent cx="5486400" cy="2948763"/>
            <wp:effectExtent l="0" t="0" r="0" b="4445"/>
            <wp:docPr id="10086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8326" name="Picture 1008658326"/>
                    <pic:cNvPicPr/>
                  </pic:nvPicPr>
                  <pic:blipFill>
                    <a:blip r:embed="rId9"/>
                    <a:stretch>
                      <a:fillRect/>
                    </a:stretch>
                  </pic:blipFill>
                  <pic:spPr>
                    <a:xfrm>
                      <a:off x="0" y="0"/>
                      <a:ext cx="5486400" cy="2948763"/>
                    </a:xfrm>
                    <a:prstGeom prst="rect">
                      <a:avLst/>
                    </a:prstGeom>
                  </pic:spPr>
                </pic:pic>
              </a:graphicData>
            </a:graphic>
          </wp:inline>
        </w:drawing>
      </w:r>
    </w:p>
    <w:p w14:paraId="720E0AA4" w14:textId="7F93CC4B" w:rsidR="00F84256" w:rsidRDefault="00F84256" w:rsidP="00F84256">
      <w:r>
        <w:rPr>
          <w:rFonts w:ascii="Times New Roman" w:hAnsi="Times New Roman" w:cs="Times New Roman"/>
          <w:noProof/>
          <w:sz w:val="24"/>
          <w:szCs w:val="24"/>
        </w:rPr>
        <w:drawing>
          <wp:inline distT="0" distB="0" distL="0" distR="0" wp14:anchorId="6411558D" wp14:editId="3047F62A">
            <wp:extent cx="5486400" cy="3352800"/>
            <wp:effectExtent l="0" t="0" r="0" b="0"/>
            <wp:docPr id="1948598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98444" name="Picture 1948598444"/>
                    <pic:cNvPicPr/>
                  </pic:nvPicPr>
                  <pic:blipFill>
                    <a:blip r:embed="rId10"/>
                    <a:stretch>
                      <a:fillRect/>
                    </a:stretch>
                  </pic:blipFill>
                  <pic:spPr>
                    <a:xfrm>
                      <a:off x="0" y="0"/>
                      <a:ext cx="5486400" cy="3352800"/>
                    </a:xfrm>
                    <a:prstGeom prst="rect">
                      <a:avLst/>
                    </a:prstGeom>
                  </pic:spPr>
                </pic:pic>
              </a:graphicData>
            </a:graphic>
          </wp:inline>
        </w:drawing>
      </w:r>
    </w:p>
    <w:p w14:paraId="4C5CA3D7" w14:textId="19063AF0" w:rsidR="00F84256" w:rsidRDefault="00F84256" w:rsidP="00F84256">
      <w:r>
        <w:rPr>
          <w:rFonts w:ascii="Times New Roman" w:hAnsi="Times New Roman" w:cs="Times New Roman"/>
          <w:noProof/>
          <w:color w:val="1F3864"/>
          <w:sz w:val="24"/>
          <w:szCs w:val="24"/>
        </w:rPr>
        <w:lastRenderedPageBreak/>
        <w:drawing>
          <wp:inline distT="0" distB="0" distL="0" distR="0" wp14:anchorId="1F0FB5C6" wp14:editId="341A3381">
            <wp:extent cx="5486400" cy="4030980"/>
            <wp:effectExtent l="0" t="0" r="0" b="7620"/>
            <wp:docPr id="1666126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26660" name="Picture 1666126660"/>
                    <pic:cNvPicPr/>
                  </pic:nvPicPr>
                  <pic:blipFill>
                    <a:blip r:embed="rId11"/>
                    <a:stretch>
                      <a:fillRect/>
                    </a:stretch>
                  </pic:blipFill>
                  <pic:spPr>
                    <a:xfrm>
                      <a:off x="0" y="0"/>
                      <a:ext cx="5486400" cy="4030980"/>
                    </a:xfrm>
                    <a:prstGeom prst="rect">
                      <a:avLst/>
                    </a:prstGeom>
                  </pic:spPr>
                </pic:pic>
              </a:graphicData>
            </a:graphic>
          </wp:inline>
        </w:drawing>
      </w:r>
    </w:p>
    <w:p w14:paraId="08E5B793" w14:textId="000407C4" w:rsidR="00F84256" w:rsidRDefault="00F84256" w:rsidP="00F84256">
      <w:r>
        <w:rPr>
          <w:noProof/>
        </w:rPr>
        <w:drawing>
          <wp:inline distT="0" distB="0" distL="0" distR="0" wp14:anchorId="35AAA194" wp14:editId="6FB2C855">
            <wp:extent cx="5485130" cy="3893820"/>
            <wp:effectExtent l="0" t="0" r="1270" b="0"/>
            <wp:docPr id="1473168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8398" name="Picture 1473168398"/>
                    <pic:cNvPicPr/>
                  </pic:nvPicPr>
                  <pic:blipFill>
                    <a:blip r:embed="rId12"/>
                    <a:stretch>
                      <a:fillRect/>
                    </a:stretch>
                  </pic:blipFill>
                  <pic:spPr>
                    <a:xfrm>
                      <a:off x="0" y="0"/>
                      <a:ext cx="5510134" cy="3911570"/>
                    </a:xfrm>
                    <a:prstGeom prst="rect">
                      <a:avLst/>
                    </a:prstGeom>
                  </pic:spPr>
                </pic:pic>
              </a:graphicData>
            </a:graphic>
          </wp:inline>
        </w:drawing>
      </w:r>
    </w:p>
    <w:p w14:paraId="5A64BB31" w14:textId="50DEA3B8" w:rsidR="00F84256" w:rsidRPr="00F84256" w:rsidRDefault="006A18D6" w:rsidP="00F84256">
      <w:r>
        <w:rPr>
          <w:rFonts w:ascii="Times New Roman" w:hAnsi="Times New Roman" w:cs="Times New Roman"/>
          <w:noProof/>
          <w:sz w:val="24"/>
          <w:szCs w:val="24"/>
        </w:rPr>
        <w:lastRenderedPageBreak/>
        <w:t xml:space="preserve"> </w:t>
      </w:r>
      <w:r w:rsidR="00F84256">
        <w:rPr>
          <w:rFonts w:ascii="Times New Roman" w:hAnsi="Times New Roman" w:cs="Times New Roman"/>
          <w:noProof/>
          <w:sz w:val="24"/>
          <w:szCs w:val="24"/>
        </w:rPr>
        <w:drawing>
          <wp:inline distT="0" distB="0" distL="0" distR="0" wp14:anchorId="72A39A14" wp14:editId="65C1CB15">
            <wp:extent cx="2272030" cy="2895600"/>
            <wp:effectExtent l="0" t="0" r="0" b="0"/>
            <wp:docPr id="7915912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1261" name="Picture 791591261"/>
                    <pic:cNvPicPr/>
                  </pic:nvPicPr>
                  <pic:blipFill>
                    <a:blip r:embed="rId13"/>
                    <a:stretch>
                      <a:fillRect/>
                    </a:stretch>
                  </pic:blipFill>
                  <pic:spPr>
                    <a:xfrm>
                      <a:off x="0" y="0"/>
                      <a:ext cx="2284933" cy="2912044"/>
                    </a:xfrm>
                    <a:prstGeom prst="rect">
                      <a:avLst/>
                    </a:prstGeom>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5B156DF0" wp14:editId="52524FED">
            <wp:extent cx="2166620" cy="2895600"/>
            <wp:effectExtent l="0" t="0" r="5080" b="0"/>
            <wp:docPr id="392114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14446" name="Picture 392114446"/>
                    <pic:cNvPicPr/>
                  </pic:nvPicPr>
                  <pic:blipFill>
                    <a:blip r:embed="rId14"/>
                    <a:stretch>
                      <a:fillRect/>
                    </a:stretch>
                  </pic:blipFill>
                  <pic:spPr>
                    <a:xfrm>
                      <a:off x="0" y="0"/>
                      <a:ext cx="2201377" cy="2942051"/>
                    </a:xfrm>
                    <a:prstGeom prst="rect">
                      <a:avLst/>
                    </a:prstGeom>
                  </pic:spPr>
                </pic:pic>
              </a:graphicData>
            </a:graphic>
          </wp:inline>
        </w:drawing>
      </w:r>
      <w:r>
        <w:rPr>
          <w:rFonts w:ascii="Times New Roman" w:hAnsi="Times New Roman" w:cs="Times New Roman"/>
          <w:noProof/>
          <w:sz w:val="24"/>
          <w:szCs w:val="24"/>
        </w:rPr>
        <w:t xml:space="preserve">    </w:t>
      </w:r>
    </w:p>
    <w:p w14:paraId="7F3E4D8D"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t>10. Conclusion and Intellectual Contribution Assessment</w:t>
      </w:r>
    </w:p>
    <w:p w14:paraId="14320C6B"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This AI solution represents a genuine, practical intellectual contribution that solves a real operational problem at HDFC Life Insurance.</w:t>
      </w:r>
    </w:p>
    <w:p w14:paraId="5F131174"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solution: (1) Addresses a confirmed, measurable problem (3–5 hours per week of manual competitor analysis); (2) Works on real data (tested on 80+ verified April 2025 competitor posts); (3) Is demonstrable (ready for formal presentation in week 9); (4) Is immediately deployable (no software development, no IT approvals required); (5) Provides measurable value (time savings, consistency improvement, better recommendations).</w:t>
      </w:r>
    </w:p>
    <w:p w14:paraId="79916BE6" w14:textId="77777777"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The prompt-based approach is sophisticated, grounded in established frameworks (STP, AIDA, Four-Step Design), and tested to 85% classification accuracy. It demonstrates understanding of prompt engineering, business process automation, and the practical application of AI to financial services operations.</w:t>
      </w:r>
    </w:p>
    <w:p w14:paraId="528CFAEE" w14:textId="0055C671" w:rsidR="006E2E1E" w:rsidRPr="006068ED" w:rsidRDefault="00000000" w:rsidP="006068ED">
      <w:pPr>
        <w:spacing w:line="360" w:lineRule="auto"/>
        <w:rPr>
          <w:rFonts w:ascii="Times New Roman" w:hAnsi="Times New Roman" w:cs="Times New Roman"/>
          <w:sz w:val="24"/>
          <w:szCs w:val="24"/>
        </w:rPr>
      </w:pPr>
      <w:r w:rsidRPr="006068ED">
        <w:rPr>
          <w:rFonts w:ascii="Times New Roman" w:hAnsi="Times New Roman" w:cs="Times New Roman"/>
          <w:sz w:val="24"/>
          <w:szCs w:val="24"/>
        </w:rPr>
        <w:t>Unlike theoretical concepts, this solution can be used immediately by HDFC Life's team. Unlike expensive consulting solutions, it requires no custom software development. Unlike academic exercises, it solves a real business problem confirmed by the corporate mentor.</w:t>
      </w:r>
    </w:p>
    <w:p w14:paraId="0583564E" w14:textId="77777777" w:rsidR="006E2E1E" w:rsidRPr="006068ED" w:rsidRDefault="00000000" w:rsidP="006068ED">
      <w:pPr>
        <w:pStyle w:val="Heading1"/>
        <w:spacing w:line="360" w:lineRule="auto"/>
        <w:rPr>
          <w:rFonts w:ascii="Times New Roman" w:hAnsi="Times New Roman" w:cs="Times New Roman"/>
          <w:sz w:val="24"/>
          <w:szCs w:val="24"/>
        </w:rPr>
      </w:pPr>
      <w:r w:rsidRPr="006068ED">
        <w:rPr>
          <w:rFonts w:ascii="Times New Roman" w:hAnsi="Times New Roman" w:cs="Times New Roman"/>
          <w:color w:val="1F3864"/>
          <w:sz w:val="24"/>
          <w:szCs w:val="24"/>
        </w:rPr>
        <w:lastRenderedPageBreak/>
        <w:t>References</w:t>
      </w:r>
    </w:p>
    <w:p w14:paraId="1A9299A6"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Bloom, B. S. (1956). Taxonomy of educational objectives: The classification of educational goals. David McKay Company.</w:t>
      </w:r>
    </w:p>
    <w:p w14:paraId="051D2856"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Harvard Business Review. (2023). The AI-assisted enterprise: Using prompt engineering to solve business problems. HBR Insights.</w:t>
      </w:r>
    </w:p>
    <w:p w14:paraId="4AA1131B"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Kotler, P., &amp; Keller, K. L. (2016). Marketing management (15th ed.). Pearson Education.</w:t>
      </w:r>
    </w:p>
    <w:p w14:paraId="2066BE90"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Lavidge, R. J., &amp; Steiner, G. A. (1961). A model for predictive measurements of advertising effectiveness. Journal of Marketing, 25(6), 59–72.</w:t>
      </w:r>
    </w:p>
    <w:p w14:paraId="20A9664B"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McKinsey &amp; Company. (2023). Unleashing value with AI-powered business processes. McKinsey Digital.</w:t>
      </w:r>
    </w:p>
    <w:p w14:paraId="1DC605C4"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Schiffman, L. G., &amp; Kanuk, L. L. (2010). Consumer behavior (10th ed.). Pearson Prentice Hall.</w:t>
      </w:r>
    </w:p>
    <w:p w14:paraId="50D804B9" w14:textId="77777777" w:rsidR="006E2E1E" w:rsidRPr="006A18D6" w:rsidRDefault="00000000" w:rsidP="006068ED">
      <w:pPr>
        <w:pStyle w:val="ListBullet"/>
        <w:spacing w:before="80" w:after="80" w:line="360" w:lineRule="auto"/>
        <w:rPr>
          <w:rFonts w:ascii="Times New Roman" w:hAnsi="Times New Roman" w:cs="Times New Roman"/>
          <w:i/>
          <w:iCs/>
          <w:sz w:val="24"/>
          <w:szCs w:val="24"/>
        </w:rPr>
      </w:pPr>
      <w:r w:rsidRPr="006A18D6">
        <w:rPr>
          <w:rFonts w:ascii="Times New Roman" w:hAnsi="Times New Roman" w:cs="Times New Roman"/>
          <w:i/>
          <w:iCs/>
          <w:sz w:val="24"/>
          <w:szCs w:val="24"/>
        </w:rPr>
        <w:t>White, J., Fu, Q., Zhang, S., et al. (2023). A prompt pattern catalog to enhance prompt engineering with ChatGPT. arXiv preprint arXiv:2302.11382.</w:t>
      </w:r>
    </w:p>
    <w:sectPr w:rsidR="006E2E1E" w:rsidRPr="006A18D6" w:rsidSect="006068ED">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807968">
    <w:abstractNumId w:val="8"/>
  </w:num>
  <w:num w:numId="2" w16cid:durableId="1874002891">
    <w:abstractNumId w:val="6"/>
  </w:num>
  <w:num w:numId="3" w16cid:durableId="422072516">
    <w:abstractNumId w:val="5"/>
  </w:num>
  <w:num w:numId="4" w16cid:durableId="1293826777">
    <w:abstractNumId w:val="4"/>
  </w:num>
  <w:num w:numId="5" w16cid:durableId="1927690626">
    <w:abstractNumId w:val="7"/>
  </w:num>
  <w:num w:numId="6" w16cid:durableId="1066538769">
    <w:abstractNumId w:val="3"/>
  </w:num>
  <w:num w:numId="7" w16cid:durableId="1636527652">
    <w:abstractNumId w:val="2"/>
  </w:num>
  <w:num w:numId="8" w16cid:durableId="693581627">
    <w:abstractNumId w:val="1"/>
  </w:num>
  <w:num w:numId="9" w16cid:durableId="52941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8ED"/>
    <w:rsid w:val="006A18D6"/>
    <w:rsid w:val="006E2E1E"/>
    <w:rsid w:val="00AA1D8D"/>
    <w:rsid w:val="00B47730"/>
    <w:rsid w:val="00C214AF"/>
    <w:rsid w:val="00CB0664"/>
    <w:rsid w:val="00F842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3338F"/>
  <w14:defaultImageDpi w14:val="300"/>
  <w15:docId w15:val="{64AFE44D-FB7C-4F2A-8633-9409832B3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2622</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Arush Thakur</cp:lastModifiedBy>
  <cp:revision>2</cp:revision>
  <dcterms:created xsi:type="dcterms:W3CDTF">2013-12-23T23:15:00Z</dcterms:created>
  <dcterms:modified xsi:type="dcterms:W3CDTF">2026-06-11T14:52:00Z</dcterms:modified>
  <cp:category/>
</cp:coreProperties>
</file>