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D255A" w14:textId="77777777" w:rsidR="005F3788" w:rsidRDefault="005F3788" w:rsidP="005F3788">
      <w:pPr>
        <w:pStyle w:val="Ttulo1"/>
      </w:pPr>
      <w:proofErr w:type="spellStart"/>
      <w:r>
        <w:t>Transforming</w:t>
      </w:r>
      <w:proofErr w:type="spellEnd"/>
      <w:r>
        <w:t xml:space="preserve"> data in SQL</w:t>
      </w:r>
    </w:p>
    <w:p w14:paraId="73AEB254" w14:textId="77777777" w:rsidR="005F3788" w:rsidRDefault="005F3788" w:rsidP="005F3788">
      <w:pPr>
        <w:spacing w:after="360"/>
      </w:pPr>
      <w:r>
        <w:pict w14:anchorId="38F244E4">
          <v:rect id="_x0000_i1035" style="width:0;height:1.5pt" o:hralign="center" o:hrstd="t" o:hr="t" fillcolor="#a0a0a0" stroked="f"/>
        </w:pict>
      </w:r>
    </w:p>
    <w:p w14:paraId="0FFC290B" w14:textId="77777777" w:rsidR="005F3788" w:rsidRDefault="005F3788" w:rsidP="005F3788">
      <w:pPr>
        <w:pStyle w:val="NormalWeb"/>
      </w:pPr>
      <w:r>
        <w:t xml:space="preserve">Data </w:t>
      </w:r>
      <w:proofErr w:type="spellStart"/>
      <w:r>
        <w:t>analysts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SQL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spreadsheet</w:t>
      </w:r>
      <w:proofErr w:type="spellEnd"/>
      <w:r>
        <w:t xml:space="preserve">? Just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spreadsheets</w:t>
      </w:r>
      <w:proofErr w:type="spellEnd"/>
      <w:r>
        <w:t xml:space="preserve">, SQL uses standard rules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data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proofErr w:type="gramStart"/>
      <w:r>
        <w:t>skill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as a data </w:t>
      </w:r>
      <w:proofErr w:type="spellStart"/>
      <w:r>
        <w:t>analyst</w:t>
      </w:r>
      <w:proofErr w:type="spellEnd"/>
      <w:r>
        <w:t xml:space="preserve">,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driver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 flat tire.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speeds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 </w:t>
      </w:r>
    </w:p>
    <w:p w14:paraId="57BF4D75" w14:textId="00A3478C" w:rsidR="005F3788" w:rsidRDefault="005F3788" w:rsidP="005F3788">
      <w:r>
        <w:rPr>
          <w:noProof/>
        </w:rPr>
        <w:drawing>
          <wp:inline distT="0" distB="0" distL="0" distR="0" wp14:anchorId="4149A543" wp14:editId="74A53305">
            <wp:extent cx="5612130" cy="706120"/>
            <wp:effectExtent l="0" t="0" r="7620" b="0"/>
            <wp:docPr id="9" name="Imagen 9" descr="A series of icons: a magnifying glass, an open book, a calendar with a pencil, a signpost, and thumbs up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eries of icons: a magnifying glass, an open book, a calendar with a pencil, a signpost, and thumbs up s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5FC3" w14:textId="77777777" w:rsidR="005F3788" w:rsidRDefault="005F3788" w:rsidP="005F3788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done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Textoennegrita"/>
        </w:rPr>
        <w:t>CAST</w:t>
      </w:r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more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rPr>
          <w:rStyle w:val="Textoennegrita"/>
        </w:rPr>
        <w:t>COERCION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and </w:t>
      </w:r>
      <w:r>
        <w:rPr>
          <w:rStyle w:val="Textoennegrita"/>
        </w:rPr>
        <w:t>UNIX_DATE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dates. </w:t>
      </w:r>
      <w:r>
        <w:rPr>
          <w:rStyle w:val="Textoennegrita"/>
        </w:rPr>
        <w:t>UNIX_DATE</w:t>
      </w:r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1, 1970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compare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dates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time </w:t>
      </w:r>
      <w:proofErr w:type="spellStart"/>
      <w:r>
        <w:t>zones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use </w:t>
      </w:r>
      <w:r>
        <w:rPr>
          <w:rStyle w:val="Textoennegrita"/>
        </w:rPr>
        <w:t>CAST</w:t>
      </w:r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often</w:t>
      </w:r>
      <w:proofErr w:type="spellEnd"/>
      <w:r>
        <w:t>.  </w:t>
      </w:r>
    </w:p>
    <w:p w14:paraId="0C65A904" w14:textId="77777777" w:rsidR="005F3788" w:rsidRDefault="005F3788" w:rsidP="005F3788">
      <w:pPr>
        <w:pStyle w:val="Ttulo2"/>
      </w:pPr>
      <w:proofErr w:type="spellStart"/>
      <w:r>
        <w:t>Common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> </w:t>
      </w:r>
    </w:p>
    <w:p w14:paraId="3311A485" w14:textId="066B9E8B" w:rsidR="005F3788" w:rsidRDefault="005F3788" w:rsidP="005F3788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table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Textoennegrita"/>
        </w:rPr>
        <w:t>CAST</w:t>
      </w:r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hyperlink r:id="rId6" w:tgtFrame="_blank" w:tooltip="This link takes you to the Google Cloud BigQuery documentation on SQL." w:history="1">
        <w:proofErr w:type="spellStart"/>
        <w:r>
          <w:rPr>
            <w:rStyle w:val="Hipervnculo"/>
            <w:rFonts w:eastAsiaTheme="majorEastAsia"/>
          </w:rPr>
          <w:t>Conversion</w:t>
        </w:r>
        <w:proofErr w:type="spellEnd"/>
        <w:r>
          <w:rPr>
            <w:rStyle w:val="Hipervnculo"/>
            <w:rFonts w:eastAsiaTheme="majorEastAsia"/>
          </w:rPr>
          <w:t xml:space="preserve"> Rules in Standard SQL</w:t>
        </w:r>
      </w:hyperlink>
      <w:r>
        <w:t xml:space="preserve"> </w:t>
      </w:r>
      <w:proofErr w:type="spellStart"/>
      <w:r>
        <w:t>for</w:t>
      </w:r>
      <w:proofErr w:type="spellEnd"/>
      <w:r>
        <w:t xml:space="preserve"> a full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associated</w:t>
      </w:r>
      <w:proofErr w:type="spellEnd"/>
      <w:r>
        <w:t xml:space="preserve"> rules. 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F3788" w14:paraId="05591204" w14:textId="77777777" w:rsidTr="005F3788">
        <w:tc>
          <w:tcPr>
            <w:tcW w:w="4414" w:type="dxa"/>
            <w:vAlign w:val="center"/>
          </w:tcPr>
          <w:p w14:paraId="066B1512" w14:textId="06259F5E" w:rsidR="005F3788" w:rsidRDefault="005F3788" w:rsidP="005F3788">
            <w:pPr>
              <w:pStyle w:val="NormalWeb"/>
            </w:pPr>
            <w:proofErr w:type="spellStart"/>
            <w:r>
              <w:rPr>
                <w:b/>
                <w:bCs/>
              </w:rPr>
              <w:t>Starting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with</w:t>
            </w:r>
            <w:proofErr w:type="spellEnd"/>
          </w:p>
        </w:tc>
        <w:tc>
          <w:tcPr>
            <w:tcW w:w="4414" w:type="dxa"/>
            <w:vAlign w:val="center"/>
          </w:tcPr>
          <w:p w14:paraId="55141686" w14:textId="6C5F9E15" w:rsidR="005F3788" w:rsidRDefault="005F3788" w:rsidP="005F3788">
            <w:pPr>
              <w:pStyle w:val="NormalWeb"/>
            </w:pPr>
            <w:r>
              <w:rPr>
                <w:b/>
                <w:bCs/>
              </w:rPr>
              <w:t xml:space="preserve">CAST </w:t>
            </w:r>
            <w:proofErr w:type="spellStart"/>
            <w:r>
              <w:rPr>
                <w:b/>
                <w:bCs/>
              </w:rPr>
              <w:t>function</w:t>
            </w:r>
            <w:proofErr w:type="spellEnd"/>
            <w:r>
              <w:rPr>
                <w:b/>
                <w:bCs/>
              </w:rPr>
              <w:t xml:space="preserve"> can </w:t>
            </w:r>
            <w:proofErr w:type="spellStart"/>
            <w:r>
              <w:rPr>
                <w:b/>
                <w:bCs/>
              </w:rPr>
              <w:t>convert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F3788" w14:paraId="24A4DE7F" w14:textId="77777777" w:rsidTr="005F3788">
        <w:tc>
          <w:tcPr>
            <w:tcW w:w="4414" w:type="dxa"/>
            <w:vAlign w:val="center"/>
          </w:tcPr>
          <w:p w14:paraId="66A7A261" w14:textId="2B4069AA" w:rsidR="005F3788" w:rsidRDefault="005F3788" w:rsidP="005F3788">
            <w:pPr>
              <w:pStyle w:val="NormalWeb"/>
            </w:pPr>
            <w:proofErr w:type="spellStart"/>
            <w:r>
              <w:t>Numeric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4414" w:type="dxa"/>
            <w:vAlign w:val="center"/>
          </w:tcPr>
          <w:p w14:paraId="480D58A7" w14:textId="61227719" w:rsidR="005F3788" w:rsidRDefault="005F3788" w:rsidP="005F3788">
            <w:pPr>
              <w:pStyle w:val="NormalWeb"/>
            </w:pPr>
            <w:r>
              <w:t xml:space="preserve">- </w:t>
            </w:r>
            <w:proofErr w:type="spellStart"/>
            <w:r>
              <w:t>Integer</w:t>
            </w:r>
            <w:proofErr w:type="spellEnd"/>
            <w:r>
              <w:t xml:space="preserve"> - </w:t>
            </w:r>
            <w:proofErr w:type="spellStart"/>
            <w:r>
              <w:t>Numeric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 xml:space="preserve">) - Big </w:t>
            </w:r>
            <w:proofErr w:type="spellStart"/>
            <w:r>
              <w:t>number</w:t>
            </w:r>
            <w:proofErr w:type="spellEnd"/>
            <w:r>
              <w:t xml:space="preserve"> - </w:t>
            </w:r>
            <w:proofErr w:type="spellStart"/>
            <w:r>
              <w:t>Floating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- </w:t>
            </w:r>
            <w:proofErr w:type="spellStart"/>
            <w:r>
              <w:t>String</w:t>
            </w:r>
            <w:proofErr w:type="spellEnd"/>
          </w:p>
        </w:tc>
      </w:tr>
      <w:tr w:rsidR="005F3788" w14:paraId="366E42DA" w14:textId="77777777" w:rsidTr="005F3788">
        <w:tc>
          <w:tcPr>
            <w:tcW w:w="4414" w:type="dxa"/>
            <w:vAlign w:val="center"/>
          </w:tcPr>
          <w:p w14:paraId="29757D58" w14:textId="023FD9D8" w:rsidR="005F3788" w:rsidRDefault="005F3788" w:rsidP="005F3788">
            <w:pPr>
              <w:pStyle w:val="NormalWeb"/>
            </w:pPr>
            <w:proofErr w:type="spellStart"/>
            <w:r>
              <w:t>String</w:t>
            </w:r>
            <w:proofErr w:type="spellEnd"/>
          </w:p>
        </w:tc>
        <w:tc>
          <w:tcPr>
            <w:tcW w:w="4414" w:type="dxa"/>
            <w:vAlign w:val="center"/>
          </w:tcPr>
          <w:p w14:paraId="1B56579D" w14:textId="6694EC30" w:rsidR="005F3788" w:rsidRDefault="005F3788" w:rsidP="005F3788">
            <w:pPr>
              <w:pStyle w:val="NormalWeb"/>
            </w:pPr>
            <w:r>
              <w:t xml:space="preserve">- </w:t>
            </w:r>
            <w:proofErr w:type="spellStart"/>
            <w:r>
              <w:t>Boolean</w:t>
            </w:r>
            <w:proofErr w:type="spellEnd"/>
            <w:r>
              <w:t xml:space="preserve"> - </w:t>
            </w:r>
            <w:proofErr w:type="spellStart"/>
            <w:r>
              <w:t>Integer</w:t>
            </w:r>
            <w:proofErr w:type="spellEnd"/>
            <w:r>
              <w:t xml:space="preserve"> - </w:t>
            </w:r>
            <w:proofErr w:type="spellStart"/>
            <w:r>
              <w:t>Numeric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 xml:space="preserve">) - Big </w:t>
            </w:r>
            <w:proofErr w:type="spellStart"/>
            <w:r>
              <w:t>number</w:t>
            </w:r>
            <w:proofErr w:type="spellEnd"/>
            <w:r>
              <w:t xml:space="preserve"> - </w:t>
            </w:r>
            <w:proofErr w:type="spellStart"/>
            <w:r>
              <w:t>Floating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- </w:t>
            </w:r>
            <w:proofErr w:type="spellStart"/>
            <w:r>
              <w:t>String</w:t>
            </w:r>
            <w:proofErr w:type="spellEnd"/>
            <w:r>
              <w:t xml:space="preserve"> - Bytes - Date - Date time - Time - </w:t>
            </w:r>
            <w:proofErr w:type="spellStart"/>
            <w:r>
              <w:t>Timestamp</w:t>
            </w:r>
            <w:proofErr w:type="spellEnd"/>
            <w:r>
              <w:t xml:space="preserve"> </w:t>
            </w:r>
          </w:p>
        </w:tc>
      </w:tr>
      <w:tr w:rsidR="005F3788" w14:paraId="11A7D667" w14:textId="77777777" w:rsidTr="005F3788">
        <w:tc>
          <w:tcPr>
            <w:tcW w:w="4414" w:type="dxa"/>
            <w:vAlign w:val="center"/>
          </w:tcPr>
          <w:p w14:paraId="75105E16" w14:textId="7A35DA88" w:rsidR="005F3788" w:rsidRDefault="005F3788" w:rsidP="005F3788">
            <w:pPr>
              <w:pStyle w:val="NormalWeb"/>
            </w:pPr>
            <w:r>
              <w:t>Date</w:t>
            </w:r>
          </w:p>
        </w:tc>
        <w:tc>
          <w:tcPr>
            <w:tcW w:w="4414" w:type="dxa"/>
            <w:vAlign w:val="center"/>
          </w:tcPr>
          <w:p w14:paraId="0FF6780B" w14:textId="7F0D963A" w:rsidR="005F3788" w:rsidRDefault="005F3788" w:rsidP="005F3788">
            <w:pPr>
              <w:pStyle w:val="NormalWeb"/>
            </w:pPr>
            <w:r>
              <w:t xml:space="preserve">- </w:t>
            </w:r>
            <w:proofErr w:type="spellStart"/>
            <w:r>
              <w:t>String</w:t>
            </w:r>
            <w:proofErr w:type="spellEnd"/>
            <w:r>
              <w:t xml:space="preserve"> - Date - Date time - </w:t>
            </w:r>
            <w:proofErr w:type="spellStart"/>
            <w:r>
              <w:t>Timestamp</w:t>
            </w:r>
            <w:proofErr w:type="spellEnd"/>
          </w:p>
        </w:tc>
      </w:tr>
    </w:tbl>
    <w:p w14:paraId="69ADED4C" w14:textId="42A86437" w:rsidR="005F3788" w:rsidRDefault="005F3788" w:rsidP="005F3788">
      <w:pPr>
        <w:pStyle w:val="NormalWeb"/>
      </w:pPr>
    </w:p>
    <w:p w14:paraId="5119580A" w14:textId="54534B1A" w:rsidR="005F3788" w:rsidRDefault="005F3788" w:rsidP="005F3788">
      <w:pPr>
        <w:pStyle w:val="NormalWeb"/>
      </w:pPr>
    </w:p>
    <w:p w14:paraId="410B93C9" w14:textId="77777777" w:rsidR="005F3788" w:rsidRDefault="005F3788" w:rsidP="005F3788">
      <w:pPr>
        <w:pStyle w:val="Ttulo2"/>
      </w:pPr>
    </w:p>
    <w:p w14:paraId="6A21A64B" w14:textId="72EE7501" w:rsidR="005F3788" w:rsidRDefault="005F3788" w:rsidP="005F3788">
      <w:pPr>
        <w:pStyle w:val="Ttulo2"/>
      </w:pPr>
      <w:proofErr w:type="spellStart"/>
      <w:r>
        <w:lastRenderedPageBreak/>
        <w:t>The</w:t>
      </w:r>
      <w:proofErr w:type="spellEnd"/>
      <w:r>
        <w:t xml:space="preserve"> CAST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syntax</w:t>
      </w:r>
      <w:proofErr w:type="spellEnd"/>
      <w:r>
        <w:t xml:space="preserve"> and </w:t>
      </w:r>
      <w:proofErr w:type="spellStart"/>
      <w:r>
        <w:t>examples</w:t>
      </w:r>
      <w:proofErr w:type="spellEnd"/>
      <w:r>
        <w:t>)</w:t>
      </w:r>
    </w:p>
    <w:p w14:paraId="27F56B62" w14:textId="77777777" w:rsidR="005F3788" w:rsidRDefault="005F3788" w:rsidP="005F3788">
      <w:pPr>
        <w:pStyle w:val="NormalWeb"/>
      </w:pPr>
      <w:r>
        <w:rPr>
          <w:rStyle w:val="Textoennegrita"/>
        </w:rPr>
        <w:t>CAST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American</w:t>
      </w:r>
      <w:proofErr w:type="gram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(ANSI)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and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table.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0D2543CE" w14:textId="78EA4465" w:rsidR="005F3788" w:rsidRDefault="005F3788" w:rsidP="005F3788">
      <w:r>
        <w:rPr>
          <w:noProof/>
        </w:rPr>
        <w:drawing>
          <wp:inline distT="0" distB="0" distL="0" distR="0" wp14:anchorId="4155CB4A" wp14:editId="60D57B5B">
            <wp:extent cx="5612130" cy="703580"/>
            <wp:effectExtent l="0" t="0" r="7620" b="1270"/>
            <wp:docPr id="8" name="Imagen 8" descr="Screenshot of CAS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of CAST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CAST (</w:t>
      </w:r>
      <w:proofErr w:type="spellStart"/>
      <w:r>
        <w:t>expression</w:t>
      </w:r>
      <w:proofErr w:type="spellEnd"/>
      <w:r>
        <w:t xml:space="preserve"> AS </w:t>
      </w:r>
      <w:proofErr w:type="spellStart"/>
      <w:r>
        <w:t>typename</w:t>
      </w:r>
      <w:proofErr w:type="spellEnd"/>
      <w:r>
        <w:t>)</w:t>
      </w:r>
    </w:p>
    <w:p w14:paraId="69A6E7F6" w14:textId="77777777" w:rsidR="005F3788" w:rsidRDefault="005F3788" w:rsidP="005F3788">
      <w:pPr>
        <w:pStyle w:val="NormalWeb"/>
      </w:pPr>
      <w:proofErr w:type="spellStart"/>
      <w:r>
        <w:t>Where</w:t>
      </w:r>
      <w:proofErr w:type="spellEnd"/>
      <w:r>
        <w:t xml:space="preserve"> </w:t>
      </w:r>
      <w:proofErr w:type="spellStart"/>
      <w:r>
        <w:rPr>
          <w:rStyle w:val="Textoennegrita"/>
        </w:rPr>
        <w:t>expression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converted</w:t>
      </w:r>
      <w:proofErr w:type="spellEnd"/>
      <w:r>
        <w:t xml:space="preserve"> and </w:t>
      </w:r>
      <w:proofErr w:type="spellStart"/>
      <w:r>
        <w:rPr>
          <w:rStyle w:val="Textoennegrita"/>
        </w:rPr>
        <w:t>typename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returned</w:t>
      </w:r>
      <w:proofErr w:type="spellEnd"/>
      <w:r>
        <w:t>.</w:t>
      </w:r>
    </w:p>
    <w:p w14:paraId="431DB610" w14:textId="77777777" w:rsidR="005F3788" w:rsidRDefault="005F3788" w:rsidP="005F3788">
      <w:pPr>
        <w:pStyle w:val="Ttulo3"/>
      </w:pPr>
      <w:proofErr w:type="spellStart"/>
      <w:r>
        <w:rPr>
          <w:rStyle w:val="Textoennegrita"/>
          <w:b w:val="0"/>
          <w:bCs w:val="0"/>
        </w:rPr>
        <w:t>Converting</w:t>
      </w:r>
      <w:proofErr w:type="spellEnd"/>
      <w:r>
        <w:rPr>
          <w:rStyle w:val="Textoennegrita"/>
          <w:b w:val="0"/>
          <w:bCs w:val="0"/>
        </w:rPr>
        <w:t xml:space="preserve"> a </w:t>
      </w:r>
      <w:proofErr w:type="spellStart"/>
      <w:r>
        <w:rPr>
          <w:rStyle w:val="Textoennegrita"/>
          <w:b w:val="0"/>
          <w:bCs w:val="0"/>
        </w:rPr>
        <w:t>number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to</w:t>
      </w:r>
      <w:proofErr w:type="spellEnd"/>
      <w:r>
        <w:rPr>
          <w:rStyle w:val="Textoennegrita"/>
          <w:b w:val="0"/>
          <w:bCs w:val="0"/>
        </w:rPr>
        <w:t xml:space="preserve"> a </w:t>
      </w:r>
      <w:proofErr w:type="spellStart"/>
      <w:r>
        <w:rPr>
          <w:rStyle w:val="Textoennegrita"/>
          <w:b w:val="0"/>
          <w:bCs w:val="0"/>
        </w:rPr>
        <w:t>string</w:t>
      </w:r>
      <w:proofErr w:type="spellEnd"/>
    </w:p>
    <w:p w14:paraId="65DE5AA7" w14:textId="77777777" w:rsidR="005F3788" w:rsidRDefault="005F3788" w:rsidP="005F3788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r>
        <w:rPr>
          <w:rStyle w:val="Textoennegrita"/>
        </w:rPr>
        <w:t>CAST</w:t>
      </w:r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MyCount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MyTable</w:t>
      </w:r>
      <w:proofErr w:type="spellEnd"/>
      <w:r>
        <w:t>. </w:t>
      </w:r>
    </w:p>
    <w:p w14:paraId="1E48A684" w14:textId="66D60558" w:rsidR="005F3788" w:rsidRDefault="005F3788" w:rsidP="005F3788">
      <w:r>
        <w:rPr>
          <w:noProof/>
        </w:rPr>
        <w:drawing>
          <wp:inline distT="0" distB="0" distL="0" distR="0" wp14:anchorId="1364A875" wp14:editId="1557DD6B">
            <wp:extent cx="5612130" cy="631190"/>
            <wp:effectExtent l="0" t="0" r="7620" b="0"/>
            <wp:docPr id="7" name="Imagen 7" descr="Screenshot of CAST stat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of CAST statement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SELECT CAST (</w:t>
      </w:r>
      <w:proofErr w:type="spellStart"/>
      <w:r>
        <w:t>MyCount</w:t>
      </w:r>
      <w:proofErr w:type="spellEnd"/>
      <w:r>
        <w:t xml:space="preserve"> AS STRING) FROM </w:t>
      </w:r>
      <w:proofErr w:type="spellStart"/>
      <w:r>
        <w:t>MyTable</w:t>
      </w:r>
      <w:proofErr w:type="spellEnd"/>
    </w:p>
    <w:p w14:paraId="6428D45E" w14:textId="77777777" w:rsidR="005F3788" w:rsidRDefault="005F3788" w:rsidP="005F3788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SQL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occurs</w:t>
      </w:r>
      <w:proofErr w:type="spellEnd"/>
      <w:r>
        <w:t>:</w:t>
      </w:r>
    </w:p>
    <w:p w14:paraId="0D67FFC1" w14:textId="77777777" w:rsidR="005F3788" w:rsidRDefault="005F3788" w:rsidP="005F37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SELECT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selecting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table</w:t>
      </w:r>
    </w:p>
    <w:p w14:paraId="69CB4E47" w14:textId="77777777" w:rsidR="005F3788" w:rsidRDefault="005F3788" w:rsidP="005F37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CAST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type</w:t>
      </w:r>
      <w:proofErr w:type="spellEnd"/>
    </w:p>
    <w:p w14:paraId="3786D85A" w14:textId="77777777" w:rsidR="005F3788" w:rsidRDefault="005F3788" w:rsidP="005F37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AS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assigning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alias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table</w:t>
      </w:r>
    </w:p>
    <w:p w14:paraId="4B26D760" w14:textId="77777777" w:rsidR="005F3788" w:rsidRDefault="005F3788" w:rsidP="005F37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STRING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string</w:t>
      </w:r>
      <w:proofErr w:type="spellEnd"/>
    </w:p>
    <w:p w14:paraId="2C21602F" w14:textId="77777777" w:rsidR="005F3788" w:rsidRDefault="005F3788" w:rsidP="005F37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FROM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table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</w:p>
    <w:p w14:paraId="1773AA8B" w14:textId="77777777" w:rsidR="005F3788" w:rsidRDefault="005F3788" w:rsidP="005F3788">
      <w:pPr>
        <w:pStyle w:val="Ttulo3"/>
      </w:pPr>
      <w:proofErr w:type="spellStart"/>
      <w:r>
        <w:rPr>
          <w:rStyle w:val="Textoennegrita"/>
          <w:b w:val="0"/>
          <w:bCs w:val="0"/>
        </w:rPr>
        <w:t>Converting</w:t>
      </w:r>
      <w:proofErr w:type="spellEnd"/>
      <w:r>
        <w:rPr>
          <w:rStyle w:val="Textoennegrita"/>
          <w:b w:val="0"/>
          <w:bCs w:val="0"/>
        </w:rPr>
        <w:t xml:space="preserve"> a </w:t>
      </w:r>
      <w:proofErr w:type="spellStart"/>
      <w:r>
        <w:rPr>
          <w:rStyle w:val="Textoennegrita"/>
          <w:b w:val="0"/>
          <w:bCs w:val="0"/>
        </w:rPr>
        <w:t>string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to</w:t>
      </w:r>
      <w:proofErr w:type="spellEnd"/>
      <w:r>
        <w:rPr>
          <w:rStyle w:val="Textoennegrita"/>
          <w:b w:val="0"/>
          <w:bCs w:val="0"/>
        </w:rPr>
        <w:t xml:space="preserve"> a </w:t>
      </w:r>
      <w:proofErr w:type="spellStart"/>
      <w:r>
        <w:rPr>
          <w:rStyle w:val="Textoennegrita"/>
          <w:b w:val="0"/>
          <w:bCs w:val="0"/>
        </w:rPr>
        <w:t>number</w:t>
      </w:r>
      <w:proofErr w:type="spellEnd"/>
    </w:p>
    <w:p w14:paraId="4B624434" w14:textId="77777777" w:rsidR="005F3788" w:rsidRDefault="005F3788" w:rsidP="005F3788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r>
        <w:rPr>
          <w:rStyle w:val="Textoennegrita"/>
        </w:rPr>
        <w:t>CAST</w:t>
      </w:r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MyVarcharCol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MyTable</w:t>
      </w:r>
      <w:proofErr w:type="spellEnd"/>
      <w:r>
        <w:t>. (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.)</w:t>
      </w:r>
    </w:p>
    <w:p w14:paraId="13DF5117" w14:textId="51D8EADD" w:rsidR="005F3788" w:rsidRDefault="005F3788" w:rsidP="005F3788">
      <w:r>
        <w:rPr>
          <w:noProof/>
        </w:rPr>
        <w:drawing>
          <wp:inline distT="0" distB="0" distL="0" distR="0" wp14:anchorId="179F4A6D" wp14:editId="70784AC2">
            <wp:extent cx="5612130" cy="656590"/>
            <wp:effectExtent l="0" t="0" r="7620" b="0"/>
            <wp:docPr id="6" name="Imagen 6" descr="Screenshot of CAST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of CAST stat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SELECT </w:t>
      </w:r>
      <w:proofErr w:type="gramStart"/>
      <w:r>
        <w:t>CAST(</w:t>
      </w:r>
      <w:proofErr w:type="spellStart"/>
      <w:proofErr w:type="gramEnd"/>
      <w:r>
        <w:t>MyVarcharCol</w:t>
      </w:r>
      <w:proofErr w:type="spellEnd"/>
      <w:r>
        <w:t xml:space="preserve"> AS INT) FROM </w:t>
      </w:r>
      <w:proofErr w:type="spellStart"/>
      <w:r>
        <w:t>MyTable</w:t>
      </w:r>
      <w:proofErr w:type="spellEnd"/>
    </w:p>
    <w:p w14:paraId="2445D776" w14:textId="77777777" w:rsidR="005F3788" w:rsidRDefault="005F3788" w:rsidP="005F3788">
      <w:pPr>
        <w:pStyle w:val="NormalWeb"/>
      </w:pPr>
    </w:p>
    <w:p w14:paraId="79369CCB" w14:textId="74315990" w:rsidR="005F3788" w:rsidRDefault="005F3788" w:rsidP="005F3788">
      <w:pPr>
        <w:pStyle w:val="NormalWeb"/>
      </w:pPr>
      <w:r>
        <w:lastRenderedPageBreak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SQL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occurs</w:t>
      </w:r>
      <w:proofErr w:type="spellEnd"/>
      <w:r>
        <w:t>:</w:t>
      </w:r>
    </w:p>
    <w:p w14:paraId="3F2A15DA" w14:textId="77777777" w:rsidR="005F3788" w:rsidRDefault="005F3788" w:rsidP="005F378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SELECT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selecting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table</w:t>
      </w:r>
    </w:p>
    <w:p w14:paraId="4C951AA5" w14:textId="77777777" w:rsidR="005F3788" w:rsidRDefault="005F3788" w:rsidP="005F378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CAST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type</w:t>
      </w:r>
      <w:proofErr w:type="spellEnd"/>
    </w:p>
    <w:p w14:paraId="0F2C0C9A" w14:textId="77777777" w:rsidR="005F3788" w:rsidRDefault="005F3788" w:rsidP="005F378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AS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assigning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alias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table</w:t>
      </w:r>
    </w:p>
    <w:p w14:paraId="27EC2F90" w14:textId="77777777" w:rsidR="005F3788" w:rsidRDefault="005F3788" w:rsidP="005F378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INT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2AE962F5" w14:textId="77777777" w:rsidR="005F3788" w:rsidRDefault="005F3788" w:rsidP="005F378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FROM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table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</w:p>
    <w:p w14:paraId="56861AF5" w14:textId="77777777" w:rsidR="005F3788" w:rsidRDefault="005F3788" w:rsidP="005F3788">
      <w:pPr>
        <w:pStyle w:val="Ttulo3"/>
      </w:pPr>
      <w:proofErr w:type="spellStart"/>
      <w:r>
        <w:rPr>
          <w:rStyle w:val="Textoennegrita"/>
          <w:b w:val="0"/>
          <w:bCs w:val="0"/>
        </w:rPr>
        <w:t>Converting</w:t>
      </w:r>
      <w:proofErr w:type="spellEnd"/>
      <w:r>
        <w:rPr>
          <w:rStyle w:val="Textoennegrita"/>
          <w:b w:val="0"/>
          <w:bCs w:val="0"/>
        </w:rPr>
        <w:t xml:space="preserve"> a date </w:t>
      </w:r>
      <w:proofErr w:type="spellStart"/>
      <w:r>
        <w:rPr>
          <w:rStyle w:val="Textoennegrita"/>
          <w:b w:val="0"/>
          <w:bCs w:val="0"/>
        </w:rPr>
        <w:t>to</w:t>
      </w:r>
      <w:proofErr w:type="spellEnd"/>
      <w:r>
        <w:rPr>
          <w:rStyle w:val="Textoennegrita"/>
          <w:b w:val="0"/>
          <w:bCs w:val="0"/>
        </w:rPr>
        <w:t xml:space="preserve"> a </w:t>
      </w:r>
      <w:proofErr w:type="spellStart"/>
      <w:r>
        <w:rPr>
          <w:rStyle w:val="Textoennegrita"/>
          <w:b w:val="0"/>
          <w:bCs w:val="0"/>
        </w:rPr>
        <w:t>string</w:t>
      </w:r>
      <w:proofErr w:type="spellEnd"/>
    </w:p>
    <w:p w14:paraId="71C50D8E" w14:textId="77777777" w:rsidR="005F3788" w:rsidRDefault="005F3788" w:rsidP="005F3788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r>
        <w:rPr>
          <w:rStyle w:val="Textoennegrita"/>
        </w:rPr>
        <w:t>CAST</w:t>
      </w:r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date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MyDate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MyTable</w:t>
      </w:r>
      <w:proofErr w:type="spellEnd"/>
      <w:r>
        <w:t>. </w:t>
      </w:r>
    </w:p>
    <w:p w14:paraId="2FA5F7A6" w14:textId="7DC5B7B0" w:rsidR="005F3788" w:rsidRDefault="005F3788" w:rsidP="005F3788">
      <w:r>
        <w:rPr>
          <w:noProof/>
        </w:rPr>
        <w:drawing>
          <wp:inline distT="0" distB="0" distL="0" distR="0" wp14:anchorId="54F6FABC" wp14:editId="0FEFCE30">
            <wp:extent cx="5612130" cy="577850"/>
            <wp:effectExtent l="0" t="0" r="7620" b="0"/>
            <wp:docPr id="5" name="Imagen 5" descr="SELECT CAST (MyDate AS STRING) FROM My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LECT CAST (MyDate AS STRING) FROM My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66E9" w14:textId="77777777" w:rsidR="005F3788" w:rsidRDefault="005F3788" w:rsidP="005F3788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SQL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occurs</w:t>
      </w:r>
      <w:proofErr w:type="spellEnd"/>
      <w:r>
        <w:t>:</w:t>
      </w:r>
    </w:p>
    <w:p w14:paraId="48EAB6AF" w14:textId="77777777" w:rsidR="005F3788" w:rsidRDefault="005F3788" w:rsidP="005F378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SELECT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selecting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table</w:t>
      </w:r>
    </w:p>
    <w:p w14:paraId="6F6F40B2" w14:textId="77777777" w:rsidR="005F3788" w:rsidRDefault="005F3788" w:rsidP="005F378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CAST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type</w:t>
      </w:r>
      <w:proofErr w:type="spellEnd"/>
    </w:p>
    <w:p w14:paraId="1A11E6CD" w14:textId="77777777" w:rsidR="005F3788" w:rsidRDefault="005F3788" w:rsidP="005F378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AS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assigning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alias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table</w:t>
      </w:r>
    </w:p>
    <w:p w14:paraId="3BCFFCF2" w14:textId="77777777" w:rsidR="005F3788" w:rsidRDefault="005F3788" w:rsidP="005F378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STRING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string</w:t>
      </w:r>
      <w:proofErr w:type="spellEnd"/>
    </w:p>
    <w:p w14:paraId="3527ABC7" w14:textId="77777777" w:rsidR="005F3788" w:rsidRDefault="005F3788" w:rsidP="005F378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FROM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table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</w:p>
    <w:p w14:paraId="4DF5BF4B" w14:textId="77777777" w:rsidR="005F3788" w:rsidRDefault="005F3788" w:rsidP="005F3788">
      <w:pPr>
        <w:pStyle w:val="Ttulo3"/>
      </w:pPr>
      <w:proofErr w:type="spellStart"/>
      <w:r>
        <w:rPr>
          <w:rStyle w:val="Textoennegrita"/>
          <w:b w:val="0"/>
          <w:bCs w:val="0"/>
        </w:rPr>
        <w:t>Converting</w:t>
      </w:r>
      <w:proofErr w:type="spellEnd"/>
      <w:r>
        <w:rPr>
          <w:rStyle w:val="Textoennegrita"/>
          <w:b w:val="0"/>
          <w:bCs w:val="0"/>
        </w:rPr>
        <w:t xml:space="preserve"> a date </w:t>
      </w:r>
      <w:proofErr w:type="spellStart"/>
      <w:r>
        <w:rPr>
          <w:rStyle w:val="Textoennegrita"/>
          <w:b w:val="0"/>
          <w:bCs w:val="0"/>
        </w:rPr>
        <w:t>to</w:t>
      </w:r>
      <w:proofErr w:type="spellEnd"/>
      <w:r>
        <w:rPr>
          <w:rStyle w:val="Textoennegrita"/>
          <w:b w:val="0"/>
          <w:bCs w:val="0"/>
        </w:rPr>
        <w:t xml:space="preserve"> a </w:t>
      </w:r>
      <w:proofErr w:type="spellStart"/>
      <w:r>
        <w:rPr>
          <w:rStyle w:val="Textoennegrita"/>
          <w:b w:val="0"/>
          <w:bCs w:val="0"/>
        </w:rPr>
        <w:t>datetime</w:t>
      </w:r>
      <w:proofErr w:type="spellEnd"/>
    </w:p>
    <w:p w14:paraId="67B87D74" w14:textId="77777777" w:rsidR="005F3788" w:rsidRDefault="005F3788" w:rsidP="005F3788">
      <w:pPr>
        <w:pStyle w:val="NormalWeb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YYYY-MM-DD </w:t>
      </w:r>
      <w:proofErr w:type="spellStart"/>
      <w:r>
        <w:t>hh</w:t>
      </w:r>
      <w:proofErr w:type="spellEnd"/>
      <w:r>
        <w:t xml:space="preserve">: mm: </w:t>
      </w:r>
      <w:proofErr w:type="spellStart"/>
      <w:r>
        <w:t>ss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, so date and time are </w:t>
      </w:r>
      <w:proofErr w:type="spellStart"/>
      <w:r>
        <w:t>retained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r>
        <w:rPr>
          <w:rStyle w:val="Textoennegrita"/>
        </w:rPr>
        <w:t>CAST</w:t>
      </w:r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date. </w:t>
      </w:r>
    </w:p>
    <w:p w14:paraId="2BB1C9D9" w14:textId="7381AC62" w:rsidR="005F3788" w:rsidRDefault="005F3788" w:rsidP="005F3788">
      <w:r>
        <w:rPr>
          <w:noProof/>
        </w:rPr>
        <w:drawing>
          <wp:inline distT="0" distB="0" distL="0" distR="0" wp14:anchorId="21FDCE8C" wp14:editId="1FCF6C7D">
            <wp:extent cx="5612130" cy="594360"/>
            <wp:effectExtent l="0" t="0" r="7620" b="0"/>
            <wp:docPr id="4" name="Imagen 4" descr="Screenshot of CAST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of CAST stat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433A" w14:textId="77777777" w:rsidR="005F3788" w:rsidRDefault="005F3788" w:rsidP="005F3788">
      <w:pPr>
        <w:pStyle w:val="NormalWeb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SQL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occurs</w:t>
      </w:r>
      <w:proofErr w:type="spellEnd"/>
      <w:r>
        <w:t>:</w:t>
      </w:r>
    </w:p>
    <w:p w14:paraId="38B4E728" w14:textId="77777777" w:rsidR="005F3788" w:rsidRDefault="005F3788" w:rsidP="005F37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SELECT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selecting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table</w:t>
      </w:r>
    </w:p>
    <w:p w14:paraId="0F14B044" w14:textId="77777777" w:rsidR="005F3788" w:rsidRDefault="005F3788" w:rsidP="005F37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CAST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type</w:t>
      </w:r>
      <w:proofErr w:type="spellEnd"/>
    </w:p>
    <w:p w14:paraId="27BAE62A" w14:textId="77777777" w:rsidR="005F3788" w:rsidRDefault="005F3788" w:rsidP="005F37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AS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assigning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alias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table</w:t>
      </w:r>
    </w:p>
    <w:p w14:paraId="481C9B58" w14:textId="77777777" w:rsidR="005F3788" w:rsidRDefault="005F3788" w:rsidP="005F37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DATETIME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0C8060C1" w14:textId="77777777" w:rsidR="005F3788" w:rsidRDefault="005F3788" w:rsidP="005F37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FROM</w:t>
      </w:r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table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</w:p>
    <w:p w14:paraId="6B57699B" w14:textId="77777777" w:rsidR="005F3788" w:rsidRDefault="005F3788" w:rsidP="005F3788">
      <w:pPr>
        <w:pStyle w:val="Ttulo2"/>
      </w:pPr>
    </w:p>
    <w:p w14:paraId="7A09F003" w14:textId="77777777" w:rsidR="005F3788" w:rsidRDefault="005F3788" w:rsidP="005F3788">
      <w:pPr>
        <w:pStyle w:val="Ttulo2"/>
      </w:pPr>
    </w:p>
    <w:p w14:paraId="340C812A" w14:textId="137B3E19" w:rsidR="005F3788" w:rsidRDefault="005F3788" w:rsidP="005F3788">
      <w:pPr>
        <w:pStyle w:val="Ttulo2"/>
      </w:pPr>
      <w:proofErr w:type="spellStart"/>
      <w:r>
        <w:lastRenderedPageBreak/>
        <w:t>The</w:t>
      </w:r>
      <w:proofErr w:type="spellEnd"/>
      <w:r>
        <w:t xml:space="preserve"> SAFE_CAST </w:t>
      </w:r>
      <w:proofErr w:type="spellStart"/>
      <w:r>
        <w:t>function</w:t>
      </w:r>
      <w:proofErr w:type="spellEnd"/>
    </w:p>
    <w:p w14:paraId="5EC3F2CF" w14:textId="77777777" w:rsidR="005F3788" w:rsidRDefault="005F3788" w:rsidP="005F3788">
      <w:pPr>
        <w:pStyle w:val="NormalWeb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Textoennegrita"/>
        </w:rPr>
        <w:t>CAST</w:t>
      </w:r>
      <w:r>
        <w:t xml:space="preserve"> </w:t>
      </w:r>
      <w:proofErr w:type="spellStart"/>
      <w:r>
        <w:t>function</w:t>
      </w:r>
      <w:proofErr w:type="spellEnd"/>
      <w:r>
        <w:t xml:space="preserve"> in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error</w:t>
      </w:r>
      <w:proofErr w:type="gramEnd"/>
      <w:r>
        <w:t xml:space="preserve"> in </w:t>
      </w:r>
      <w:proofErr w:type="spellStart"/>
      <w:r>
        <w:t>BigQuery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, use </w:t>
      </w:r>
      <w:proofErr w:type="spellStart"/>
      <w:r>
        <w:t>the</w:t>
      </w:r>
      <w:proofErr w:type="spellEnd"/>
      <w:r>
        <w:t xml:space="preserve"> </w:t>
      </w:r>
      <w:r>
        <w:rPr>
          <w:rStyle w:val="Textoennegrita"/>
        </w:rPr>
        <w:t>SAFE_CAST</w:t>
      </w:r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r>
        <w:rPr>
          <w:rStyle w:val="Textoennegrita"/>
        </w:rPr>
        <w:t>SAFE_CAST</w:t>
      </w:r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error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fails</w:t>
      </w:r>
      <w:proofErr w:type="spellEnd"/>
      <w:r>
        <w:t>. </w:t>
      </w:r>
    </w:p>
    <w:p w14:paraId="1E46E524" w14:textId="77777777" w:rsidR="005F3788" w:rsidRDefault="005F3788" w:rsidP="005F3788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Style w:val="Textoennegrita"/>
        </w:rPr>
        <w:t>SAFE_CAST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r>
        <w:rPr>
          <w:rStyle w:val="Textoennegrita"/>
        </w:rPr>
        <w:t>CAST</w:t>
      </w:r>
      <w:r>
        <w:t xml:space="preserve">.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substitute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r>
        <w:rPr>
          <w:rStyle w:val="Textoennegrita"/>
        </w:rPr>
        <w:t>SAFE_CAST</w:t>
      </w:r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date.</w:t>
      </w:r>
    </w:p>
    <w:p w14:paraId="20D145CF" w14:textId="0197BDA5" w:rsidR="005F3788" w:rsidRDefault="005F3788" w:rsidP="005F3788">
      <w:r>
        <w:rPr>
          <w:noProof/>
        </w:rPr>
        <w:drawing>
          <wp:inline distT="0" distB="0" distL="0" distR="0" wp14:anchorId="20E998F1" wp14:editId="68A79F50">
            <wp:extent cx="5612130" cy="524510"/>
            <wp:effectExtent l="0" t="0" r="7620" b="8890"/>
            <wp:docPr id="3" name="Imagen 3" descr="Screenshot of CAST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 of CAST stat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SELECT SAFE_CAST (</w:t>
      </w:r>
      <w:proofErr w:type="spellStart"/>
      <w:r>
        <w:t>MyDate</w:t>
      </w:r>
      <w:proofErr w:type="spellEnd"/>
      <w:r>
        <w:t xml:space="preserve"> AS STRING) FROM </w:t>
      </w:r>
      <w:proofErr w:type="spellStart"/>
      <w:r>
        <w:t>MyTable</w:t>
      </w:r>
      <w:proofErr w:type="spellEnd"/>
    </w:p>
    <w:p w14:paraId="176FE4BA" w14:textId="77777777" w:rsidR="005F3788" w:rsidRDefault="005F3788" w:rsidP="005F3788">
      <w:pPr>
        <w:pStyle w:val="Ttulo2"/>
      </w:pPr>
      <w:r>
        <w:t xml:space="preserve">More </w:t>
      </w:r>
      <w:proofErr w:type="spellStart"/>
      <w:r>
        <w:t>information</w:t>
      </w:r>
      <w:proofErr w:type="spellEnd"/>
    </w:p>
    <w:p w14:paraId="3AA674D5" w14:textId="77777777" w:rsidR="005F3788" w:rsidRDefault="005F3788" w:rsidP="005F3788">
      <w:pPr>
        <w:pStyle w:val="NormalWeb"/>
      </w:pPr>
      <w:proofErr w:type="spellStart"/>
      <w:r>
        <w:t>Browse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data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SQL </w:t>
      </w:r>
      <w:proofErr w:type="spellStart"/>
      <w:r>
        <w:t>dialects</w:t>
      </w:r>
      <w:proofErr w:type="spellEnd"/>
      <w:r>
        <w:t xml:space="preserve"> (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>):</w:t>
      </w:r>
    </w:p>
    <w:p w14:paraId="1EDCF13D" w14:textId="77777777" w:rsidR="005F3788" w:rsidRDefault="005F3788" w:rsidP="005F3788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13" w:tgtFrame="_blank" w:tooltip="This link takes you to Microsoft SQL Server documentation for CAST and CONVERT." w:history="1">
        <w:r>
          <w:rPr>
            <w:rStyle w:val="Hipervnculo"/>
          </w:rPr>
          <w:t>CAST and CONVERT</w:t>
        </w:r>
      </w:hyperlink>
      <w:r>
        <w:t xml:space="preserve">: SQL Server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1D1F6D2E" w14:textId="77777777" w:rsidR="005F3788" w:rsidRDefault="005F3788" w:rsidP="005F3788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14" w:tgtFrame="_blank" w:tooltip="This link takes you to MySQL reference documentation for CAST functions." w:history="1">
        <w:r>
          <w:rPr>
            <w:rStyle w:val="Hipervnculo"/>
          </w:rPr>
          <w:t xml:space="preserve">MySQL CAST </w:t>
        </w:r>
        <w:proofErr w:type="spellStart"/>
        <w:r>
          <w:rPr>
            <w:rStyle w:val="Hipervnculo"/>
          </w:rPr>
          <w:t>Functions</w:t>
        </w:r>
        <w:proofErr w:type="spellEnd"/>
        <w:r>
          <w:rPr>
            <w:rStyle w:val="Hipervnculo"/>
          </w:rPr>
          <w:t xml:space="preserve"> and </w:t>
        </w:r>
        <w:proofErr w:type="spellStart"/>
        <w:r>
          <w:rPr>
            <w:rStyle w:val="Hipervnculo"/>
          </w:rPr>
          <w:t>Operators</w:t>
        </w:r>
        <w:proofErr w:type="spellEnd"/>
      </w:hyperlink>
      <w:r>
        <w:t xml:space="preserve">: MySQL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59AC4424" w14:textId="77777777" w:rsidR="005F3788" w:rsidRDefault="005F3788" w:rsidP="005F3788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15" w:tgtFrame="_blank" w:tooltip="This link takes you to a blog on type casting in SQL." w:history="1">
        <w:proofErr w:type="spellStart"/>
        <w:r>
          <w:rPr>
            <w:rStyle w:val="Hipervnculo"/>
          </w:rPr>
          <w:t>How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: SQL </w:t>
        </w:r>
        <w:proofErr w:type="spellStart"/>
        <w:r>
          <w:rPr>
            <w:rStyle w:val="Hipervnculo"/>
          </w:rPr>
          <w:t>Type</w:t>
        </w:r>
        <w:proofErr w:type="spellEnd"/>
        <w:r>
          <w:rPr>
            <w:rStyle w:val="Hipervnculo"/>
          </w:rPr>
          <w:t xml:space="preserve"> Casting</w:t>
        </w:r>
      </w:hyperlink>
      <w:r>
        <w:t xml:space="preserve">: Blog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casting </w:t>
      </w:r>
      <w:proofErr w:type="spellStart"/>
      <w:r>
        <w:t>that</w:t>
      </w:r>
      <w:proofErr w:type="spellEnd"/>
      <w:r>
        <w:t xml:space="preserve"> has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SQL short </w:t>
      </w:r>
      <w:proofErr w:type="spellStart"/>
      <w:r>
        <w:t>guides</w:t>
      </w:r>
      <w:proofErr w:type="spellEnd"/>
    </w:p>
    <w:p w14:paraId="31F33A8A" w14:textId="77777777" w:rsidR="000C270E" w:rsidRDefault="005F3788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1D6"/>
    <w:multiLevelType w:val="multilevel"/>
    <w:tmpl w:val="3AD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312"/>
    <w:multiLevelType w:val="multilevel"/>
    <w:tmpl w:val="F3D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911E7"/>
    <w:multiLevelType w:val="multilevel"/>
    <w:tmpl w:val="E6B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C08A8"/>
    <w:multiLevelType w:val="multilevel"/>
    <w:tmpl w:val="709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B550C"/>
    <w:multiLevelType w:val="multilevel"/>
    <w:tmpl w:val="05E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03B7E"/>
    <w:multiLevelType w:val="multilevel"/>
    <w:tmpl w:val="2D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61D67"/>
    <w:multiLevelType w:val="multilevel"/>
    <w:tmpl w:val="76A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53B78"/>
    <w:multiLevelType w:val="multilevel"/>
    <w:tmpl w:val="61D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97E2A"/>
    <w:multiLevelType w:val="multilevel"/>
    <w:tmpl w:val="DC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18000C"/>
    <w:rsid w:val="005F3788"/>
    <w:rsid w:val="00870406"/>
    <w:rsid w:val="00F220C7"/>
    <w:rsid w:val="00F25E20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8DDE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F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en-us/sql/t-sql/functions/cast-and-convert-transact-sql?view=sql-server-ver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igquery/docs/reference/standard-sql/conversion_rul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blendo.co/blog/how-to-sql-type-castin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.mysql.com/doc/refman/8.0/en/cast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906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2021-04-02T21:43:00Z</cp:lastPrinted>
  <dcterms:created xsi:type="dcterms:W3CDTF">2021-04-02T21:45:00Z</dcterms:created>
  <dcterms:modified xsi:type="dcterms:W3CDTF">2021-04-02T21:45:00Z</dcterms:modified>
</cp:coreProperties>
</file>