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1B74B" w14:textId="77777777" w:rsidR="00086B56" w:rsidRDefault="00086B56" w:rsidP="00086B56">
      <w:pPr>
        <w:pStyle w:val="Ttulo1"/>
      </w:pPr>
      <w:r>
        <w:t xml:space="preserve">SQL </w:t>
      </w:r>
      <w:proofErr w:type="spellStart"/>
      <w:r>
        <w:t>functions</w:t>
      </w:r>
      <w:proofErr w:type="spellEnd"/>
      <w:r>
        <w:t xml:space="preserve"> and </w:t>
      </w:r>
      <w:proofErr w:type="spellStart"/>
      <w:r>
        <w:t>subqueries</w:t>
      </w:r>
      <w:proofErr w:type="spellEnd"/>
      <w:r>
        <w:t xml:space="preserve">: A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friendship</w:t>
      </w:r>
      <w:proofErr w:type="spellEnd"/>
    </w:p>
    <w:p w14:paraId="7081A69D" w14:textId="77777777" w:rsidR="00086B56" w:rsidRDefault="00086B56" w:rsidP="00086B56">
      <w:pPr>
        <w:spacing w:after="360"/>
      </w:pPr>
      <w:r>
        <w:pict w14:anchorId="593CC86F">
          <v:rect id="_x0000_i1095" style="width:0;height:1.5pt" o:hralign="center" o:hrstd="t" o:hr="t" fillcolor="#a0a0a0" stroked="f"/>
        </w:pict>
      </w:r>
    </w:p>
    <w:p w14:paraId="38E1C43B" w14:textId="77777777" w:rsidR="00086B56" w:rsidRDefault="00086B56" w:rsidP="00086B56">
      <w:pPr>
        <w:pStyle w:val="NormalWeb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SQL </w:t>
      </w:r>
      <w:proofErr w:type="spellStart"/>
      <w:r>
        <w:t>functions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subqueries</w:t>
      </w:r>
      <w:proofErr w:type="spellEnd"/>
      <w:r>
        <w:t xml:space="preserve">. </w:t>
      </w:r>
      <w:r>
        <w:rPr>
          <w:rStyle w:val="Textoennegrita"/>
        </w:rPr>
        <w:t xml:space="preserve">SQL </w:t>
      </w:r>
      <w:proofErr w:type="spellStart"/>
      <w:r>
        <w:rPr>
          <w:rStyle w:val="Textoennegrita"/>
        </w:rPr>
        <w:t>functions</w:t>
      </w:r>
      <w:proofErr w:type="spellEnd"/>
      <w:r>
        <w:rPr>
          <w:rStyle w:val="Textoennegrita"/>
        </w:rPr>
        <w:t xml:space="preserve"> </w:t>
      </w:r>
      <w:r>
        <w:t xml:space="preserve">are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SQL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 xml:space="preserve">. A </w:t>
      </w:r>
      <w:proofErr w:type="spellStart"/>
      <w:r>
        <w:rPr>
          <w:rStyle w:val="Textoennegrita"/>
        </w:rPr>
        <w:t>subquery</w:t>
      </w:r>
      <w:proofErr w:type="spellEnd"/>
      <w:r>
        <w:rPr>
          <w:rStyle w:val="Textoennegrita"/>
        </w:rPr>
        <w:t xml:space="preserve"> </w:t>
      </w:r>
      <w:r>
        <w:t>(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query</w:t>
      </w:r>
      <w:proofErr w:type="spellEnd"/>
      <w:r>
        <w:t>. </w:t>
      </w:r>
    </w:p>
    <w:p w14:paraId="4831D430" w14:textId="77777777" w:rsidR="00086B56" w:rsidRDefault="00086B56" w:rsidP="00086B56">
      <w:pPr>
        <w:pStyle w:val="Ttulo2"/>
      </w:pPr>
      <w:proofErr w:type="spellStart"/>
      <w:r>
        <w:t>How</w:t>
      </w:r>
      <w:proofErr w:type="spellEnd"/>
      <w:r>
        <w:t xml:space="preserve"> do SQL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?</w:t>
      </w:r>
    </w:p>
    <w:p w14:paraId="3AA61D97" w14:textId="77777777" w:rsidR="00086B56" w:rsidRDefault="00086B56" w:rsidP="00086B56">
      <w:pPr>
        <w:pStyle w:val="NormalWeb"/>
      </w:pPr>
      <w:r>
        <w:t xml:space="preserve">SQL </w:t>
      </w:r>
      <w:proofErr w:type="spellStart"/>
      <w:r>
        <w:t>functions</w:t>
      </w:r>
      <w:proofErr w:type="spellEnd"/>
      <w:r>
        <w:t xml:space="preserve"> are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data </w:t>
      </w:r>
      <w:proofErr w:type="spellStart"/>
      <w:r>
        <w:t>aggregation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. (As a </w:t>
      </w:r>
      <w:proofErr w:type="spellStart"/>
      <w:r>
        <w:t>reminder</w:t>
      </w:r>
      <w:proofErr w:type="spellEnd"/>
      <w:r>
        <w:t xml:space="preserve">, data </w:t>
      </w:r>
      <w:proofErr w:type="spellStart"/>
      <w:r>
        <w:t>aggregation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combine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gramStart"/>
      <w:r>
        <w:t>single</w:t>
      </w:r>
      <w:proofErr w:type="gramEnd"/>
      <w:r>
        <w:t xml:space="preserve">, </w:t>
      </w:r>
      <w:proofErr w:type="spellStart"/>
      <w:r>
        <w:t>summarized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.) </w:t>
      </w:r>
      <w:proofErr w:type="gramStart"/>
      <w:r>
        <w:t xml:space="preserve">So, </w:t>
      </w:r>
      <w:proofErr w:type="spellStart"/>
      <w:r>
        <w:t>how</w:t>
      </w:r>
      <w:proofErr w:type="spellEnd"/>
      <w:r>
        <w:t xml:space="preserve"> do SQL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work</w:t>
      </w:r>
      <w:proofErr w:type="spellEnd"/>
      <w:r>
        <w:t>?</w:t>
      </w:r>
      <w:proofErr w:type="gramEnd"/>
      <w:r>
        <w:t xml:space="preserve"> </w:t>
      </w:r>
      <w:proofErr w:type="spellStart"/>
      <w:r>
        <w:t>Going</w:t>
      </w:r>
      <w:proofErr w:type="spellEnd"/>
      <w:r>
        <w:t xml:space="preserve"> back </w:t>
      </w:r>
      <w:proofErr w:type="spellStart"/>
      <w:r>
        <w:t>to</w:t>
      </w:r>
      <w:proofErr w:type="spellEnd"/>
      <w:r>
        <w:t xml:space="preserve"> W3Schools,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queries</w:t>
      </w:r>
      <w:proofErr w:type="spellEnd"/>
      <w:r>
        <w:t>:</w:t>
      </w:r>
    </w:p>
    <w:p w14:paraId="11C9EFC4" w14:textId="77777777" w:rsidR="00086B56" w:rsidRDefault="00086B56" w:rsidP="00086B56">
      <w:pPr>
        <w:numPr>
          <w:ilvl w:val="0"/>
          <w:numId w:val="37"/>
        </w:numPr>
        <w:spacing w:before="100" w:beforeAutospacing="1" w:after="100" w:afterAutospacing="1" w:line="240" w:lineRule="auto"/>
      </w:pPr>
      <w:hyperlink r:id="rId5" w:tgtFrame="_blank" w:tooltip="This link takes you to the W3 Schools tutorial on the SQL HAVING clause." w:history="1">
        <w:r>
          <w:rPr>
            <w:rStyle w:val="Textoennegrita"/>
            <w:color w:val="0000FF"/>
            <w:u w:val="single"/>
          </w:rPr>
          <w:t>SQL HAVING</w:t>
        </w:r>
      </w:hyperlink>
      <w:r>
        <w:rPr>
          <w:rStyle w:val="Textoennegrita"/>
        </w:rPr>
        <w:t>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HAVING </w:t>
      </w:r>
      <w:proofErr w:type="spellStart"/>
      <w:r>
        <w:t>clause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and a tutorial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>.</w:t>
      </w:r>
    </w:p>
    <w:p w14:paraId="0AFFF7BD" w14:textId="77777777" w:rsidR="00086B56" w:rsidRDefault="00086B56" w:rsidP="00086B56">
      <w:pPr>
        <w:numPr>
          <w:ilvl w:val="0"/>
          <w:numId w:val="37"/>
        </w:numPr>
        <w:spacing w:before="100" w:beforeAutospacing="1" w:after="100" w:afterAutospacing="1" w:line="240" w:lineRule="auto"/>
      </w:pPr>
      <w:hyperlink r:id="rId6" w:tgtFrame="_blank" w:tooltip="This link takes you to a W3 Schools tutorial on the SQL CASE statement." w:history="1">
        <w:r>
          <w:rPr>
            <w:rStyle w:val="Textoennegrita"/>
            <w:color w:val="0000FF"/>
            <w:u w:val="single"/>
          </w:rPr>
          <w:t>SQL CASE</w:t>
        </w:r>
      </w:hyperlink>
      <w:r>
        <w:rPr>
          <w:rStyle w:val="Textoennegrita"/>
        </w:rPr>
        <w:t>:</w:t>
      </w:r>
      <w:r>
        <w:t xml:space="preserve"> Explore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CASE </w:t>
      </w:r>
      <w:proofErr w:type="spellStart"/>
      <w:r>
        <w:t>statement</w:t>
      </w:r>
      <w:proofErr w:type="spellEnd"/>
      <w:r>
        <w:t xml:space="preserve"> and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>.</w:t>
      </w:r>
    </w:p>
    <w:p w14:paraId="18CFD6B8" w14:textId="77777777" w:rsidR="00086B56" w:rsidRDefault="00086B56" w:rsidP="00086B56">
      <w:pPr>
        <w:numPr>
          <w:ilvl w:val="0"/>
          <w:numId w:val="37"/>
        </w:numPr>
        <w:spacing w:before="100" w:beforeAutospacing="1" w:after="100" w:afterAutospacing="1" w:line="240" w:lineRule="auto"/>
      </w:pPr>
      <w:hyperlink r:id="rId7" w:tgtFrame="_blank" w:tooltip="This link takes you to a W3 Schools tutorial on the SQL IF function." w:history="1">
        <w:r>
          <w:rPr>
            <w:rStyle w:val="Textoennegrita"/>
            <w:color w:val="0000FF"/>
            <w:u w:val="single"/>
          </w:rPr>
          <w:t>SQL IF</w:t>
        </w:r>
      </w:hyperlink>
      <w:r>
        <w:rPr>
          <w:rStyle w:val="Textoennegrita"/>
        </w:rP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tutorial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IF </w:t>
      </w:r>
      <w:proofErr w:type="spellStart"/>
      <w:r>
        <w:t>function</w:t>
      </w:r>
      <w:proofErr w:type="spellEnd"/>
      <w:r>
        <w:t xml:space="preserve"> and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14:paraId="786D0823" w14:textId="77777777" w:rsidR="00086B56" w:rsidRDefault="00086B56" w:rsidP="00086B56">
      <w:pPr>
        <w:numPr>
          <w:ilvl w:val="0"/>
          <w:numId w:val="37"/>
        </w:numPr>
        <w:spacing w:before="100" w:beforeAutospacing="1" w:after="100" w:afterAutospacing="1" w:line="240" w:lineRule="auto"/>
      </w:pPr>
      <w:hyperlink r:id="rId8" w:tgtFrame="_blank" w:tooltip="This link takes you to a W3 Schools tutorial on the SQL COUNT function." w:history="1">
        <w:r>
          <w:rPr>
            <w:rStyle w:val="Textoennegrita"/>
            <w:color w:val="0000FF"/>
            <w:u w:val="single"/>
          </w:rPr>
          <w:t>SQL COUNT</w:t>
        </w:r>
      </w:hyperlink>
      <w:r>
        <w:rPr>
          <w:rStyle w:val="Textoennegrita"/>
        </w:rPr>
        <w:t xml:space="preserve">: </w:t>
      </w:r>
      <w:proofErr w:type="spellStart"/>
      <w:r>
        <w:t>The</w:t>
      </w:r>
      <w:proofErr w:type="spellEnd"/>
      <w:r>
        <w:t xml:space="preserve"> COUNT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important</w:t>
      </w:r>
      <w:proofErr w:type="spellEnd"/>
      <w:r>
        <w:t xml:space="preserve"> as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, and </w:t>
      </w:r>
      <w:proofErr w:type="spellStart"/>
      <w:r>
        <w:t>this</w:t>
      </w:r>
      <w:proofErr w:type="spellEnd"/>
      <w:r>
        <w:t xml:space="preserve"> tutorial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>.</w:t>
      </w:r>
    </w:p>
    <w:p w14:paraId="017A4912" w14:textId="77777777" w:rsidR="00086B56" w:rsidRDefault="00086B56" w:rsidP="00086B56">
      <w:pPr>
        <w:pStyle w:val="Ttulo2"/>
      </w:pPr>
    </w:p>
    <w:p w14:paraId="1E19C801" w14:textId="77777777" w:rsidR="00086B56" w:rsidRDefault="00086B56" w:rsidP="00086B56">
      <w:pPr>
        <w:pStyle w:val="Ttulo2"/>
      </w:pPr>
    </w:p>
    <w:p w14:paraId="3A89600E" w14:textId="77777777" w:rsidR="00086B56" w:rsidRDefault="00086B56" w:rsidP="00086B56">
      <w:pPr>
        <w:pStyle w:val="Ttulo2"/>
      </w:pPr>
    </w:p>
    <w:p w14:paraId="25D70758" w14:textId="77777777" w:rsidR="00086B56" w:rsidRDefault="00086B56" w:rsidP="00086B56">
      <w:pPr>
        <w:pStyle w:val="Ttulo2"/>
      </w:pPr>
    </w:p>
    <w:p w14:paraId="7F27A42E" w14:textId="77777777" w:rsidR="00086B56" w:rsidRDefault="00086B56" w:rsidP="00086B56">
      <w:pPr>
        <w:pStyle w:val="Ttulo2"/>
      </w:pPr>
    </w:p>
    <w:p w14:paraId="59DD4D1E" w14:textId="77777777" w:rsidR="00086B56" w:rsidRDefault="00086B56" w:rsidP="00086B56">
      <w:pPr>
        <w:pStyle w:val="Ttulo2"/>
      </w:pPr>
    </w:p>
    <w:p w14:paraId="69905544" w14:textId="77777777" w:rsidR="00086B56" w:rsidRDefault="00086B56" w:rsidP="00086B56">
      <w:pPr>
        <w:pStyle w:val="Ttulo2"/>
      </w:pPr>
    </w:p>
    <w:p w14:paraId="3DF5784B" w14:textId="77777777" w:rsidR="00086B56" w:rsidRDefault="00086B56" w:rsidP="00086B56">
      <w:pPr>
        <w:pStyle w:val="Ttulo2"/>
      </w:pPr>
    </w:p>
    <w:p w14:paraId="09DE28DE" w14:textId="6124058A" w:rsidR="00086B56" w:rsidRDefault="00086B56" w:rsidP="00086B56">
      <w:pPr>
        <w:pStyle w:val="Ttulo2"/>
      </w:pPr>
      <w:proofErr w:type="spellStart"/>
      <w:r>
        <w:lastRenderedPageBreak/>
        <w:t>Subqueries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cherry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top</w:t>
      </w:r>
    </w:p>
    <w:p w14:paraId="2AD293C2" w14:textId="77777777" w:rsidR="00086B56" w:rsidRDefault="00086B56" w:rsidP="00086B56">
      <w:pPr>
        <w:pStyle w:val="NormalWeb"/>
      </w:pP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query</w:t>
      </w:r>
      <w:proofErr w:type="spellEnd"/>
      <w:r>
        <w:t xml:space="preserve"> as a cake. A cake can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contained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are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subqueries</w:t>
      </w:r>
      <w:proofErr w:type="spellEnd"/>
      <w:r>
        <w:t xml:space="preserve">,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cake (</w:t>
      </w:r>
      <w:proofErr w:type="spellStart"/>
      <w:r>
        <w:t>our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). </w:t>
      </w:r>
      <w:proofErr w:type="spellStart"/>
      <w:r>
        <w:t>Usually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subqueries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SELECT, FROM, and/</w:t>
      </w:r>
      <w:proofErr w:type="spellStart"/>
      <w:r>
        <w:t>or</w:t>
      </w:r>
      <w:proofErr w:type="spellEnd"/>
      <w:r>
        <w:t xml:space="preserve"> WHERE </w:t>
      </w:r>
      <w:proofErr w:type="spellStart"/>
      <w:r>
        <w:t>clauses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general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subqueries</w:t>
      </w:r>
      <w:proofErr w:type="spellEnd"/>
      <w:r>
        <w:t xml:space="preserve">, so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gramStart"/>
      <w:r>
        <w:t>look</w:t>
      </w:r>
      <w:proofErr w:type="gram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subquery</w:t>
      </w:r>
      <w:proofErr w:type="spellEnd"/>
      <w:r>
        <w:t>:</w:t>
      </w:r>
    </w:p>
    <w:p w14:paraId="6B7B3B69" w14:textId="37706D6A" w:rsidR="00086B56" w:rsidRDefault="00086B56" w:rsidP="00086B56">
      <w:r>
        <w:rPr>
          <w:noProof/>
        </w:rPr>
        <w:drawing>
          <wp:inline distT="0" distB="0" distL="0" distR="0" wp14:anchorId="0BE23241" wp14:editId="0A0330B6">
            <wp:extent cx="5612130" cy="1872615"/>
            <wp:effectExtent l="0" t="0" r="7620" b="0"/>
            <wp:docPr id="25" name="Imagen 25" descr="Screenshot of a sub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Screenshot of a subque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SELECT account_</w:t>
      </w:r>
      <w:proofErr w:type="gramStart"/>
      <w:r>
        <w:t>table.*</w:t>
      </w:r>
      <w:proofErr w:type="gramEnd"/>
      <w:r>
        <w:t xml:space="preserve"> FROM ( SELECT * FROM transaction.sf_model_feature_2014_01 WHERE </w:t>
      </w:r>
      <w:proofErr w:type="spellStart"/>
      <w:r>
        <w:t>day_of_week</w:t>
      </w:r>
      <w:proofErr w:type="spellEnd"/>
      <w:r>
        <w:t xml:space="preserve"> = 'Friday' ) </w:t>
      </w:r>
      <w:proofErr w:type="spellStart"/>
      <w:r>
        <w:t>account_table</w:t>
      </w:r>
      <w:proofErr w:type="spellEnd"/>
      <w:r>
        <w:t xml:space="preserve"> WHERE </w:t>
      </w:r>
      <w:proofErr w:type="spellStart"/>
      <w:r>
        <w:t>account_table.availability</w:t>
      </w:r>
      <w:proofErr w:type="spellEnd"/>
      <w:r>
        <w:t xml:space="preserve"> = 'YES'</w:t>
      </w:r>
    </w:p>
    <w:p w14:paraId="71A3255A" w14:textId="77777777" w:rsidR="00086B56" w:rsidRDefault="00086B56" w:rsidP="00086B56">
      <w:pPr>
        <w:pStyle w:val="NormalWeb"/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SELECT </w:t>
      </w:r>
      <w:proofErr w:type="spellStart"/>
      <w:r>
        <w:t>clause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SELECT </w:t>
      </w:r>
      <w:proofErr w:type="spellStart"/>
      <w:r>
        <w:t>clause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SELECT </w:t>
      </w:r>
      <w:proofErr w:type="spellStart"/>
      <w:r>
        <w:t>clause</w:t>
      </w:r>
      <w:proofErr w:type="spellEnd"/>
      <w:r>
        <w:t xml:space="preserve"> </w:t>
      </w:r>
      <w:proofErr w:type="spellStart"/>
      <w:r>
        <w:t>marks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subquery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subqueries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guidance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recap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subquery</w:t>
      </w:r>
      <w:proofErr w:type="spellEnd"/>
      <w:r>
        <w:t xml:space="preserve"> rules. </w:t>
      </w:r>
    </w:p>
    <w:p w14:paraId="6BE723AC" w14:textId="77777777" w:rsidR="00086B56" w:rsidRDefault="00086B56" w:rsidP="00086B56">
      <w:pPr>
        <w:pStyle w:val="NormalWeb"/>
      </w:pPr>
    </w:p>
    <w:p w14:paraId="32ADC960" w14:textId="77777777" w:rsidR="00086B56" w:rsidRDefault="00086B56" w:rsidP="00086B56">
      <w:pPr>
        <w:pStyle w:val="NormalWeb"/>
      </w:pPr>
    </w:p>
    <w:p w14:paraId="0ADE9CE9" w14:textId="77777777" w:rsidR="00086B56" w:rsidRDefault="00086B56" w:rsidP="00086B56">
      <w:pPr>
        <w:pStyle w:val="NormalWeb"/>
      </w:pPr>
    </w:p>
    <w:p w14:paraId="52EBB740" w14:textId="77777777" w:rsidR="00086B56" w:rsidRDefault="00086B56" w:rsidP="00086B56">
      <w:pPr>
        <w:pStyle w:val="NormalWeb"/>
      </w:pPr>
    </w:p>
    <w:p w14:paraId="7491F8D7" w14:textId="77777777" w:rsidR="00086B56" w:rsidRDefault="00086B56" w:rsidP="00086B56">
      <w:pPr>
        <w:pStyle w:val="NormalWeb"/>
      </w:pPr>
    </w:p>
    <w:p w14:paraId="0050BD7E" w14:textId="77777777" w:rsidR="00086B56" w:rsidRDefault="00086B56" w:rsidP="00086B56">
      <w:pPr>
        <w:pStyle w:val="NormalWeb"/>
      </w:pPr>
    </w:p>
    <w:p w14:paraId="028F9AF4" w14:textId="77777777" w:rsidR="00086B56" w:rsidRDefault="00086B56" w:rsidP="00086B56">
      <w:pPr>
        <w:pStyle w:val="NormalWeb"/>
      </w:pPr>
    </w:p>
    <w:p w14:paraId="3B89372A" w14:textId="77777777" w:rsidR="00086B56" w:rsidRDefault="00086B56" w:rsidP="00086B56">
      <w:pPr>
        <w:pStyle w:val="NormalWeb"/>
      </w:pPr>
    </w:p>
    <w:p w14:paraId="5EAEE72F" w14:textId="77777777" w:rsidR="00086B56" w:rsidRDefault="00086B56" w:rsidP="00086B56">
      <w:pPr>
        <w:pStyle w:val="NormalWeb"/>
      </w:pPr>
    </w:p>
    <w:p w14:paraId="1ADCD16D" w14:textId="1A1625A5" w:rsidR="00086B56" w:rsidRDefault="00086B56" w:rsidP="00086B56">
      <w:pPr>
        <w:pStyle w:val="NormalWeb"/>
      </w:pPr>
      <w:proofErr w:type="spellStart"/>
      <w:r>
        <w:lastRenderedPageBreak/>
        <w:t>There</w:t>
      </w:r>
      <w:proofErr w:type="spellEnd"/>
      <w:r>
        <w:t xml:space="preserve"> are a </w:t>
      </w:r>
      <w:proofErr w:type="spellStart"/>
      <w:r>
        <w:t>few</w:t>
      </w:r>
      <w:proofErr w:type="spellEnd"/>
      <w:r>
        <w:t xml:space="preserve"> rules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subqueries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follow</w:t>
      </w:r>
      <w:proofErr w:type="spellEnd"/>
      <w:r>
        <w:t>:</w:t>
      </w:r>
    </w:p>
    <w:p w14:paraId="245B1373" w14:textId="77777777" w:rsidR="00086B56" w:rsidRDefault="00086B56" w:rsidP="00086B56">
      <w:pPr>
        <w:numPr>
          <w:ilvl w:val="0"/>
          <w:numId w:val="38"/>
        </w:numPr>
        <w:spacing w:before="100" w:beforeAutospacing="1" w:after="100" w:afterAutospacing="1" w:line="240" w:lineRule="auto"/>
      </w:pPr>
      <w:proofErr w:type="spellStart"/>
      <w:r>
        <w:t>Subqueries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enclosed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parentheses</w:t>
      </w:r>
      <w:proofErr w:type="spellEnd"/>
    </w:p>
    <w:p w14:paraId="5505D5E1" w14:textId="77777777" w:rsidR="00086B56" w:rsidRDefault="00086B56" w:rsidP="00086B56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subquery</w:t>
      </w:r>
      <w:proofErr w:type="spellEnd"/>
      <w:r>
        <w:t xml:space="preserve"> can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SELECT </w:t>
      </w:r>
      <w:proofErr w:type="spellStart"/>
      <w:r>
        <w:t>clause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are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subquery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compare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columns</w:t>
      </w:r>
      <w:proofErr w:type="spellEnd"/>
    </w:p>
    <w:p w14:paraId="5BEAEDEE" w14:textId="77777777" w:rsidR="00086B56" w:rsidRDefault="00086B56" w:rsidP="00086B56">
      <w:pPr>
        <w:numPr>
          <w:ilvl w:val="0"/>
          <w:numId w:val="38"/>
        </w:numPr>
        <w:spacing w:before="100" w:beforeAutospacing="1" w:after="100" w:afterAutospacing="1" w:line="240" w:lineRule="auto"/>
      </w:pPr>
      <w:proofErr w:type="spellStart"/>
      <w:r>
        <w:t>Subqueries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IN </w:t>
      </w:r>
      <w:proofErr w:type="spellStart"/>
      <w:r>
        <w:t>operator</w:t>
      </w:r>
      <w:proofErr w:type="spellEnd"/>
    </w:p>
    <w:p w14:paraId="5EB6B174" w14:textId="77777777" w:rsidR="00086B56" w:rsidRDefault="00086B56" w:rsidP="00086B56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subquery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be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enclosed</w:t>
      </w:r>
      <w:proofErr w:type="spellEnd"/>
      <w:r>
        <w:t xml:space="preserve"> in a set </w:t>
      </w:r>
      <w:proofErr w:type="spellStart"/>
      <w:r>
        <w:t>function</w:t>
      </w:r>
      <w:proofErr w:type="spellEnd"/>
    </w:p>
    <w:p w14:paraId="21C2A1DC" w14:textId="77777777" w:rsidR="00086B56" w:rsidRDefault="00086B56" w:rsidP="00086B56">
      <w:pPr>
        <w:pStyle w:val="Ttulo3"/>
      </w:pPr>
      <w:r>
        <w:rPr>
          <w:rStyle w:val="Textoennegrita"/>
          <w:b w:val="0"/>
          <w:bCs w:val="0"/>
        </w:rPr>
        <w:t>A​</w:t>
      </w:r>
      <w:proofErr w:type="spellStart"/>
      <w:r>
        <w:rPr>
          <w:rStyle w:val="Textoennegrita"/>
          <w:b w:val="0"/>
          <w:bCs w:val="0"/>
        </w:rPr>
        <w:t>ddtional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resources</w:t>
      </w:r>
      <w:proofErr w:type="spellEnd"/>
    </w:p>
    <w:p w14:paraId="42C82BEB" w14:textId="77777777" w:rsidR="00086B56" w:rsidRDefault="00086B56" w:rsidP="00086B56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more </w:t>
      </w:r>
      <w:proofErr w:type="spellStart"/>
      <w:r>
        <w:t>guidance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subqueries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:</w:t>
      </w:r>
    </w:p>
    <w:p w14:paraId="1449BCA7" w14:textId="77777777" w:rsidR="00086B56" w:rsidRDefault="00086B56" w:rsidP="00086B56">
      <w:pPr>
        <w:numPr>
          <w:ilvl w:val="0"/>
          <w:numId w:val="39"/>
        </w:numPr>
        <w:spacing w:before="100" w:beforeAutospacing="1" w:after="100" w:afterAutospacing="1" w:line="240" w:lineRule="auto"/>
      </w:pPr>
      <w:hyperlink r:id="rId10" w:tgtFrame="_blank" w:tooltip="This link takes you to a w3r resource for SQL subqueries." w:history="1">
        <w:r>
          <w:rPr>
            <w:rStyle w:val="Textoennegrita"/>
            <w:color w:val="0000FF"/>
            <w:u w:val="single"/>
          </w:rPr>
          <w:t xml:space="preserve">SQL </w:t>
        </w:r>
        <w:proofErr w:type="spellStart"/>
        <w:r>
          <w:rPr>
            <w:rStyle w:val="Textoennegrita"/>
            <w:color w:val="0000FF"/>
            <w:u w:val="single"/>
          </w:rPr>
          <w:t>subqueries</w:t>
        </w:r>
        <w:proofErr w:type="spellEnd"/>
        <w:r>
          <w:rPr>
            <w:rStyle w:val="Textoennegrita"/>
            <w:color w:val="0000FF"/>
            <w:u w:val="single"/>
          </w:rPr>
          <w:t xml:space="preserve">: </w:t>
        </w:r>
      </w:hyperlink>
      <w:proofErr w:type="spellStart"/>
      <w:r>
        <w:t>This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subquery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in SQL, </w:t>
      </w:r>
      <w:proofErr w:type="spellStart"/>
      <w:r>
        <w:t>when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</w:t>
      </w:r>
    </w:p>
    <w:p w14:paraId="6BD703D2" w14:textId="77777777" w:rsidR="00086B56" w:rsidRDefault="00086B56" w:rsidP="00086B56">
      <w:pPr>
        <w:numPr>
          <w:ilvl w:val="0"/>
          <w:numId w:val="39"/>
        </w:numPr>
        <w:spacing w:before="100" w:beforeAutospacing="1" w:after="100" w:afterAutospacing="1" w:line="240" w:lineRule="auto"/>
      </w:pPr>
      <w:hyperlink r:id="rId11" w:tgtFrame="_blank" w:tooltip="This link takes you to a Mode SQL tutorial on writing subqueries." w:history="1">
        <w:proofErr w:type="spellStart"/>
        <w:r>
          <w:rPr>
            <w:rStyle w:val="Textoennegrita"/>
            <w:color w:val="0000FF"/>
            <w:u w:val="single"/>
          </w:rPr>
          <w:t>Writing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subqueries</w:t>
        </w:r>
        <w:proofErr w:type="spellEnd"/>
        <w:r>
          <w:rPr>
            <w:rStyle w:val="Textoennegrita"/>
            <w:color w:val="0000FF"/>
            <w:u w:val="single"/>
          </w:rPr>
          <w:t xml:space="preserve"> in SQL</w:t>
        </w:r>
      </w:hyperlink>
      <w:r>
        <w:rPr>
          <w:rStyle w:val="Textoennegrita"/>
        </w:rPr>
        <w:t>:</w:t>
      </w:r>
      <w:r>
        <w:t xml:space="preserve"> Explore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subqueries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tutorial,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and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through</w:t>
      </w:r>
      <w:proofErr w:type="spellEnd"/>
    </w:p>
    <w:p w14:paraId="32BA6F20" w14:textId="77777777" w:rsidR="00086B56" w:rsidRDefault="00086B56" w:rsidP="00086B56">
      <w:pPr>
        <w:pStyle w:val="NormalWeb"/>
      </w:pPr>
      <w:r>
        <w:t xml:space="preserve">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SQL, </w:t>
      </w:r>
      <w:proofErr w:type="spellStart"/>
      <w:r>
        <w:t>functions</w:t>
      </w:r>
      <w:proofErr w:type="spellEnd"/>
      <w:r>
        <w:t xml:space="preserve">, and </w:t>
      </w:r>
      <w:proofErr w:type="spellStart"/>
      <w:r>
        <w:t>subqueries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memorizing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tips</w:t>
      </w:r>
      <w:proofErr w:type="spellEnd"/>
      <w:r>
        <w:t xml:space="preserve"> and </w:t>
      </w:r>
      <w:proofErr w:type="spellStart"/>
      <w:r>
        <w:t>tricks</w:t>
      </w:r>
      <w:proofErr w:type="spellEnd"/>
      <w:r>
        <w:t>.</w:t>
      </w:r>
    </w:p>
    <w:p w14:paraId="3545DE64" w14:textId="3E796BCE" w:rsidR="00086B56" w:rsidRDefault="00086B56" w:rsidP="00086B56">
      <w:r>
        <w:rPr>
          <w:noProof/>
        </w:rPr>
        <w:drawing>
          <wp:inline distT="0" distB="0" distL="0" distR="0" wp14:anchorId="7FAE989D" wp14:editId="35274471">
            <wp:extent cx="5612130" cy="2357755"/>
            <wp:effectExtent l="0" t="0" r="7620" b="4445"/>
            <wp:docPr id="24" name="Imagen 24" descr="An image of two people giving each other a high five while smi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An image of two people giving each other a high five while smil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3A8A" w14:textId="21D96AF4" w:rsidR="000C270E" w:rsidRPr="00FE5E01" w:rsidRDefault="00FE5E01" w:rsidP="00FC2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</w:p>
    <w:sectPr w:rsidR="000C270E" w:rsidRPr="00FE5E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F31D6"/>
    <w:multiLevelType w:val="multilevel"/>
    <w:tmpl w:val="3AD4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43312"/>
    <w:multiLevelType w:val="multilevel"/>
    <w:tmpl w:val="F3D2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84E1F"/>
    <w:multiLevelType w:val="multilevel"/>
    <w:tmpl w:val="7F20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B776D"/>
    <w:multiLevelType w:val="multilevel"/>
    <w:tmpl w:val="B6BC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D1859"/>
    <w:multiLevelType w:val="multilevel"/>
    <w:tmpl w:val="8E26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911E7"/>
    <w:multiLevelType w:val="multilevel"/>
    <w:tmpl w:val="E6BC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27BF8"/>
    <w:multiLevelType w:val="multilevel"/>
    <w:tmpl w:val="7976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C6B3B"/>
    <w:multiLevelType w:val="multilevel"/>
    <w:tmpl w:val="277A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F7A2C"/>
    <w:multiLevelType w:val="multilevel"/>
    <w:tmpl w:val="81CC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B69ED"/>
    <w:multiLevelType w:val="multilevel"/>
    <w:tmpl w:val="E706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D6189"/>
    <w:multiLevelType w:val="multilevel"/>
    <w:tmpl w:val="331C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C08A8"/>
    <w:multiLevelType w:val="multilevel"/>
    <w:tmpl w:val="7098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74F45"/>
    <w:multiLevelType w:val="multilevel"/>
    <w:tmpl w:val="93F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526B7C"/>
    <w:multiLevelType w:val="multilevel"/>
    <w:tmpl w:val="7A7E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C74B96"/>
    <w:multiLevelType w:val="multilevel"/>
    <w:tmpl w:val="F3A2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575ABE"/>
    <w:multiLevelType w:val="multilevel"/>
    <w:tmpl w:val="E22C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83B59"/>
    <w:multiLevelType w:val="multilevel"/>
    <w:tmpl w:val="01DA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7B7979"/>
    <w:multiLevelType w:val="multilevel"/>
    <w:tmpl w:val="EF10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8B550C"/>
    <w:multiLevelType w:val="multilevel"/>
    <w:tmpl w:val="05EC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503B7E"/>
    <w:multiLevelType w:val="multilevel"/>
    <w:tmpl w:val="2DB0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61D67"/>
    <w:multiLevelType w:val="multilevel"/>
    <w:tmpl w:val="76A6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67615A"/>
    <w:multiLevelType w:val="multilevel"/>
    <w:tmpl w:val="0880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906236"/>
    <w:multiLevelType w:val="multilevel"/>
    <w:tmpl w:val="EE5A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B44BF9"/>
    <w:multiLevelType w:val="multilevel"/>
    <w:tmpl w:val="88AE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627486"/>
    <w:multiLevelType w:val="multilevel"/>
    <w:tmpl w:val="354E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CA3C37"/>
    <w:multiLevelType w:val="multilevel"/>
    <w:tmpl w:val="9C88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D63D50"/>
    <w:multiLevelType w:val="multilevel"/>
    <w:tmpl w:val="B066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643CFC"/>
    <w:multiLevelType w:val="multilevel"/>
    <w:tmpl w:val="A326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627E59"/>
    <w:multiLevelType w:val="multilevel"/>
    <w:tmpl w:val="F0B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553B78"/>
    <w:multiLevelType w:val="multilevel"/>
    <w:tmpl w:val="61DA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13583B"/>
    <w:multiLevelType w:val="multilevel"/>
    <w:tmpl w:val="50DC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CB342E"/>
    <w:multiLevelType w:val="multilevel"/>
    <w:tmpl w:val="23AC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003FEF"/>
    <w:multiLevelType w:val="multilevel"/>
    <w:tmpl w:val="D1B8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CE7A9C"/>
    <w:multiLevelType w:val="multilevel"/>
    <w:tmpl w:val="271E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897E2A"/>
    <w:multiLevelType w:val="multilevel"/>
    <w:tmpl w:val="DC2A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E5508F"/>
    <w:multiLevelType w:val="multilevel"/>
    <w:tmpl w:val="8EA2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7C3D76"/>
    <w:multiLevelType w:val="multilevel"/>
    <w:tmpl w:val="5450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054D5C"/>
    <w:multiLevelType w:val="multilevel"/>
    <w:tmpl w:val="20C0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2C1556"/>
    <w:multiLevelType w:val="multilevel"/>
    <w:tmpl w:val="5DD8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2"/>
  </w:num>
  <w:num w:numId="3">
    <w:abstractNumId w:val="5"/>
  </w:num>
  <w:num w:numId="4">
    <w:abstractNumId w:val="19"/>
  </w:num>
  <w:num w:numId="5">
    <w:abstractNumId w:val="1"/>
  </w:num>
  <w:num w:numId="6">
    <w:abstractNumId w:val="11"/>
  </w:num>
  <w:num w:numId="7">
    <w:abstractNumId w:val="18"/>
  </w:num>
  <w:num w:numId="8">
    <w:abstractNumId w:val="0"/>
  </w:num>
  <w:num w:numId="9">
    <w:abstractNumId w:val="34"/>
  </w:num>
  <w:num w:numId="10">
    <w:abstractNumId w:val="29"/>
  </w:num>
  <w:num w:numId="11">
    <w:abstractNumId w:val="20"/>
  </w:num>
  <w:num w:numId="12">
    <w:abstractNumId w:val="6"/>
  </w:num>
  <w:num w:numId="13">
    <w:abstractNumId w:val="15"/>
  </w:num>
  <w:num w:numId="14">
    <w:abstractNumId w:val="35"/>
  </w:num>
  <w:num w:numId="15">
    <w:abstractNumId w:val="3"/>
  </w:num>
  <w:num w:numId="16">
    <w:abstractNumId w:val="25"/>
  </w:num>
  <w:num w:numId="17">
    <w:abstractNumId w:val="30"/>
  </w:num>
  <w:num w:numId="18">
    <w:abstractNumId w:val="21"/>
  </w:num>
  <w:num w:numId="19">
    <w:abstractNumId w:val="28"/>
  </w:num>
  <w:num w:numId="20">
    <w:abstractNumId w:val="26"/>
  </w:num>
  <w:num w:numId="21">
    <w:abstractNumId w:val="36"/>
  </w:num>
  <w:num w:numId="22">
    <w:abstractNumId w:val="13"/>
  </w:num>
  <w:num w:numId="23">
    <w:abstractNumId w:val="17"/>
  </w:num>
  <w:num w:numId="24">
    <w:abstractNumId w:val="12"/>
  </w:num>
  <w:num w:numId="25">
    <w:abstractNumId w:val="32"/>
  </w:num>
  <w:num w:numId="26">
    <w:abstractNumId w:val="10"/>
  </w:num>
  <w:num w:numId="27">
    <w:abstractNumId w:val="9"/>
  </w:num>
  <w:num w:numId="28">
    <w:abstractNumId w:val="14"/>
  </w:num>
  <w:num w:numId="29">
    <w:abstractNumId w:val="4"/>
  </w:num>
  <w:num w:numId="30">
    <w:abstractNumId w:val="8"/>
  </w:num>
  <w:num w:numId="31">
    <w:abstractNumId w:val="16"/>
  </w:num>
  <w:num w:numId="32">
    <w:abstractNumId w:val="33"/>
  </w:num>
  <w:num w:numId="33">
    <w:abstractNumId w:val="23"/>
  </w:num>
  <w:num w:numId="34">
    <w:abstractNumId w:val="31"/>
  </w:num>
  <w:num w:numId="35">
    <w:abstractNumId w:val="7"/>
  </w:num>
  <w:num w:numId="36">
    <w:abstractNumId w:val="27"/>
  </w:num>
  <w:num w:numId="37">
    <w:abstractNumId w:val="38"/>
  </w:num>
  <w:num w:numId="38">
    <w:abstractNumId w:val="24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0C"/>
    <w:rsid w:val="00086B56"/>
    <w:rsid w:val="0018000C"/>
    <w:rsid w:val="00392DC7"/>
    <w:rsid w:val="00413D85"/>
    <w:rsid w:val="005F3788"/>
    <w:rsid w:val="006641CC"/>
    <w:rsid w:val="0074045D"/>
    <w:rsid w:val="00870406"/>
    <w:rsid w:val="00F220C7"/>
    <w:rsid w:val="00F25E20"/>
    <w:rsid w:val="00FA5E86"/>
    <w:rsid w:val="00FC2EC8"/>
    <w:rsid w:val="00FE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88DDE"/>
  <w15:chartTrackingRefBased/>
  <w15:docId w15:val="{C64516DA-0876-46F8-BA0E-6782D3E1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704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870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5E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406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870406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87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87040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70406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5E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5F3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4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3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3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3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8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5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9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7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3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db.deis.unibo.it/courses/TW/DOCS/w3schools/sql/sql_func_count.asp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func_mysql_if.asp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case.asp" TargetMode="External"/><Relationship Id="rId11" Type="http://schemas.openxmlformats.org/officeDocument/2006/relationships/hyperlink" Target="https://mode.com/sql-tutorial/sql-sub-queries/" TargetMode="External"/><Relationship Id="rId5" Type="http://schemas.openxmlformats.org/officeDocument/2006/relationships/hyperlink" Target="http://www-db.deis.unibo.it/courses/TW/DOCS/w3schools/sql/sql_having.asp.html" TargetMode="External"/><Relationship Id="rId10" Type="http://schemas.openxmlformats.org/officeDocument/2006/relationships/hyperlink" Target="https://www.w3resource.com/sql/subqueries/understanding-sql-subqueries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2021-04-02T21:52:00Z</cp:lastPrinted>
  <dcterms:created xsi:type="dcterms:W3CDTF">2021-04-02T21:54:00Z</dcterms:created>
  <dcterms:modified xsi:type="dcterms:W3CDTF">2021-04-02T21:54:00Z</dcterms:modified>
</cp:coreProperties>
</file>