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10:27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157. Разобрано строк: 49732.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1040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744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119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658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967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300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517: readShapeElement — читает или восстанавливает состояние. Сигнатура: function readShapeElement(</w:t>
      </w:r>
    </w:p>
    <w:p>
      <w:r>
        <w:t xml:space="preserve">• Строка 539: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556: readAssetSettings — читает или восстанавливает состояние. Сигнатура: function readAssetSettings(</w:t>
      </w:r>
    </w:p>
    <w:p>
      <w:r>
        <w:t xml:space="preserve">• Строка 579: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598: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619: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638: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659: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684: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703: clampPercent — инкапсулирует отдельное действие, названное в имени функции. Сигнатура: function clampPercent(</w:t>
      </w:r>
    </w:p>
    <w:p>
      <w:r>
        <w:t xml:space="preserve">• Строка 717: clampNumber — инкапсулирует отдельное действие, названное в имени функции. Сигнатура: function clampNumber(</w:t>
      </w:r>
    </w:p>
    <w:p>
      <w:r>
        <w:t xml:space="preserve">• Строка 737: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63: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104: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382: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401: deleteMapShape — удаляет данные, классы или временное состояние. Сигнатура: export async function deleteMapShape(</w:t>
      </w:r>
    </w:p>
    <w:p>
      <w:r>
        <w:t xml:space="preserve">• Строка 425: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472: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497: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558: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568: refreshPageMetaFromContent — синхронизирует уже существующее состояние. Сигнатура: function refreshPageMetaFromContent(</w:t>
      </w:r>
    </w:p>
    <w:p>
      <w:r>
        <w:t xml:space="preserve">• Строка 591: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637: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139: setupEditor — настраивает обработчики или стартовое состояние. Сигнатура: export function setupEditor() {</w:t>
      </w:r>
    </w:p>
    <w:p>
      <w:r>
        <w:t xml:space="preserve">• Строка 179: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270: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306: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424: openPage — открывает окно, popup или страницу. Сигнатура: export function openPage(</w:t>
      </w:r>
    </w:p>
    <w:p>
      <w:r>
        <w:t xml:space="preserve">• Строка 558: renderEmptyEditor — рисует или обновляет DOM-представление. Сигнатура: export function renderEmptyEditor() {</w:t>
      </w:r>
    </w:p>
    <w:p>
      <w:r>
        <w:t xml:space="preserve">• Строка 609: sanitizeAssetImagesBeforeRender — рисует или обновляет DOM-представление. Сигнатура: function sanitizeAssetImagesBeforeRender(</w:t>
      </w:r>
    </w:p>
    <w:p>
      <w:r>
        <w:t xml:space="preserve">• Строка 640: saveCurrentPage — сохраняет данные в файл, DOM или модель. Сигнатура: export async function saveCurrentPage() {</w:t>
      </w:r>
    </w:p>
    <w:p>
      <w:r>
        <w:t xml:space="preserve">• Строка 664: updateNavigationStack — синхронизирует уже существующее состояние. Сигнатура: function updateNavigationStack(</w:t>
      </w:r>
    </w:p>
    <w:p>
      <w:r>
        <w:t xml:space="preserve">• Строка 692: renderBackButtonIfNeeded — рисует или обновляет DOM-представление. Сигнатура: function renderBackButtonIfNeeded(</w:t>
      </w:r>
    </w:p>
    <w:p>
      <w:r>
        <w:t xml:space="preserve">• Строка 817: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842: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868: saveCurrentTaskTracker — сохраняет данные в файл, DOM или модель. Сигнатура: async function saveCurrentTaskTracker() {</w:t>
      </w:r>
    </w:p>
    <w:p>
      <w:r>
        <w:t xml:space="preserve">• Строка 922: saveCurrentCampaignMap — сохраняет данные в файл, DOM или модель. Сигнатура: async function saveCurrentCampaignMap() {</w:t>
      </w:r>
    </w:p>
    <w:p>
      <w:r>
        <w:t xml:space="preserve">• Строка 980: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281: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362: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370: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setupTables — настраивает обработчики или стартовое состояние. Сигнатура: export function setupTables() {</w:t>
      </w:r>
    </w:p>
    <w:p>
      <w:r>
        <w:t xml:space="preserve">• Строка 67: handleTableClick — обрабатывает событие пользователя или браузера. Сигнатура: function handleTableClick(</w:t>
      </w:r>
    </w:p>
    <w:p>
      <w:r>
        <w:t xml:space="preserve">• Строка 117: handleTablePointerDown — обрабатывает событие пользователя или браузера. Сигнатура: function handleTablePointerDown(</w:t>
      </w:r>
    </w:p>
    <w:p>
      <w:r>
        <w:t xml:space="preserve">• Строка 189: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245: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276: handleTableKeydown — обрабатывает событие пользователя или браузера. Сигнатура: function handleTableKeydown(</w:t>
      </w:r>
    </w:p>
    <w:p>
      <w:r>
        <w:t xml:space="preserve">• Строка 302: handleTablePaste — обрабатывает событие пользователя или браузера. Сигнатура: function handleTablePaste(</w:t>
      </w:r>
    </w:p>
    <w:p>
      <w:r>
        <w:t xml:space="preserve">• Строка 349: handleTableInput — обрабатывает событие пользователя или браузера. Сигнатура: function handleTableInput(</w:t>
      </w:r>
    </w:p>
    <w:p>
      <w:r>
        <w:t xml:space="preserve">• Строка 364: getActiveTableCell — возвращает найденное значение без побочного эффекта. Сигнатура: function getActiveTableCell(</w:t>
      </w:r>
    </w:p>
    <w:p>
      <w:r>
        <w:t xml:space="preserve">• Строка 374: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414: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433: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451: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474: updateTableSelection — синхронизирует уже существующее состояние. Сигнатура: function updateTableSelection() {</w:t>
      </w:r>
    </w:p>
    <w:p>
      <w:r>
        <w:t xml:space="preserve">• Строка 508: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522: getCellsInSelection — возвращает найденное значение без побочного эффекта. Сигнатура: function getCellsInSelection(</w:t>
      </w:r>
    </w:p>
    <w:p>
      <w:r>
        <w:t xml:space="preserve">• Строка 557: clearTableSelection — удаляет данные, классы или временное состояние. Сигнатура: function clearTableSelection() {</w:t>
      </w:r>
    </w:p>
    <w:p>
      <w:r>
        <w:t xml:space="preserve">• Строка 575: showTableToolbar — открывает окно, popup или страницу. Сигнатура: function showTableToolbar() {</w:t>
      </w:r>
    </w:p>
    <w:p>
      <w:r>
        <w:t xml:space="preserve">• Строка 609: hideTableToolbar — закрывает или скрывает UI. Сигнатура: function hideTableToolbar() {</w:t>
      </w:r>
    </w:p>
    <w:p>
      <w:r>
        <w:t xml:space="preserve">• Строка 620: getTableToolbar — возвращает найденное значение без побочного эффекта. Сигнатура: function getTableToolbar(</w:t>
      </w:r>
    </w:p>
    <w:p>
      <w:r>
        <w:t xml:space="preserve">• Строка 710: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748: getSelectionRect — возвращает найденное значение без побочного эффекта. Сигнатура: function getSelectionRect(</w:t>
      </w:r>
    </w:p>
    <w:p>
      <w:r>
        <w:t xml:space="preserve">• Строка 775: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817: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837: getColumnWidth — возвращает найденное значение без побочного эффекта. Сигнатура: function getColumnWidth(</w:t>
      </w:r>
    </w:p>
    <w:p>
      <w:r>
        <w:t xml:space="preserve">• Строка 863: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908: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937: getCellPosition — возвращает найденное значение без побочного эффекта. Сигнатура: function getCellPosition(</w:t>
      </w:r>
    </w:p>
    <w:p>
      <w:r>
        <w:t xml:space="preserve">• Строка 954: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**6.1 Игроки на карте без дубля в дереве**.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6.1. Игроки на карте без дубля в дереве: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517) — читает или восстанавливает состояние.</w:t>
      </w:r>
    </w:p>
    <w:p>
      <w:r>
        <w:t xml:space="preserve">• ensureDatasetId (строка 539) — инкапсулирует отдельное действие, названное в имени функции.</w:t>
      </w:r>
    </w:p>
    <w:p>
      <w:r>
        <w:t xml:space="preserve">• readAssetSettings (строка 556) — читает или восстанавливает состояние.</w:t>
      </w:r>
    </w:p>
    <w:p>
      <w:r>
        <w:t xml:space="preserve">• normalizeGrid (строка 579) — инкапсулирует отдельное действие, названное в имени функции.</w:t>
      </w:r>
    </w:p>
    <w:p>
      <w:r>
        <w:t xml:space="preserve">• normalizeAssetSettings (строка 598) — инкапсулирует отдельное действие, названное в имени функции.</w:t>
      </w:r>
    </w:p>
    <w:p>
      <w:r>
        <w:t xml:space="preserve">• normalizeFog (строка 619) — инкапсулирует отдельное действие, названное в имени функции.</w:t>
      </w:r>
    </w:p>
    <w:p>
      <w:r>
        <w:t xml:space="preserve">• normalizeView (строка 638) — инкапсулирует отдельное действие, названное в имени функции.</w:t>
      </w:r>
    </w:p>
    <w:p>
      <w:r>
        <w:t xml:space="preserve">• normalizeToken (строка 659) — инкапсулирует отдельное действие, названное в имени функции.</w:t>
      </w:r>
    </w:p>
    <w:p>
      <w:r>
        <w:t xml:space="preserve">• normalizeShape (строка 684) — инкапсулирует отдельное действие, названное в имени функции.</w:t>
      </w:r>
    </w:p>
    <w:p>
      <w:r>
        <w:t xml:space="preserve">• clampPercent (строка 703) — инкапсулирует отдельное действие, названное в имени функции.</w:t>
      </w:r>
    </w:p>
    <w:p>
      <w:r>
        <w:t xml:space="preserve">• clampNumber (строка 717) — инкапсулирует отдельное действие, названное в имени функции.</w:t>
      </w:r>
    </w:p>
    <w:p>
      <w:r>
        <w:t xml:space="preserve">• isHexColor (строка 737)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63) — инкапсулирует отдельное действие, названное в имени функции.</w:t>
      </w:r>
    </w:p>
    <w:p>
      <w:r>
        <w:t xml:space="preserve">• syncOptionalDatasetValue (строка 104)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applyTokenRecordFromStore (строка 363) — инкапсулирует отдельное действие, названное в имени функции.</w:t>
      </w:r>
    </w:p>
    <w:p>
      <w:r>
        <w:t xml:space="preserve">• applyShapeRecordFromStore (строка 382) — инкапсулирует отдельное действие, названное в имени функции.</w:t>
      </w:r>
    </w:p>
    <w:p>
      <w:r>
        <w:t xml:space="preserve">• deleteMapShape (строка 401) — удаляет данные, классы или временное состояние.</w:t>
      </w:r>
    </w:p>
    <w:p>
      <w:r>
        <w:t xml:space="preserve">• duplicateMapShape (строка 425) — инкапсулирует отдельное действие, названное в имени функции.</w:t>
      </w:r>
    </w:p>
    <w:p>
      <w:r>
        <w:t xml:space="preserve">• ensureTokenHasHealthBlock (строка 472) — инкапсулирует отдельное действие, названное в имени функции.</w:t>
      </w:r>
    </w:p>
    <w:p>
      <w:r>
        <w:t xml:space="preserve">• addMapTokenFromExisting (строка 497) — инкапсулирует отдельное действие, названное в имени функции.</w:t>
      </w:r>
    </w:p>
    <w:p>
      <w:r>
        <w:t xml:space="preserve">• getNormalizedTokenType (строка 558) — возвращает найденное значение без побочного эффекта.</w:t>
      </w:r>
    </w:p>
    <w:p>
      <w:r>
        <w:t xml:space="preserve">• refreshPageMetaFromContent (строка 568) — синхронизирует уже существующее состояние.</w:t>
      </w:r>
    </w:p>
    <w:p>
      <w:r>
        <w:t xml:space="preserve">• normalizeDuplicatedTokenPage (строка 591) — инкапсулирует отдельное действие, названное в имени функции.</w:t>
      </w:r>
    </w:p>
    <w:p>
      <w:r>
        <w:t xml:space="preserve">• ensureWorkspaceWritePermission (строка 637)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139) — настраивает обработчики или стартовое состояние.</w:t>
      </w:r>
    </w:p>
    <w:p>
      <w:r>
        <w:t xml:space="preserve">• scheduleWikiLinkNormalization (строка 179) — инкапсулирует отдельное действие, названное в имени функции.</w:t>
      </w:r>
    </w:p>
    <w:p>
      <w:r>
        <w:t xml:space="preserve">• shouldPastePlainText (строка 270) — инкапсулирует отдельное действие, названное в имени функции.</w:t>
      </w:r>
    </w:p>
    <w:p>
      <w:r>
        <w:t xml:space="preserve">• insertPlainTextAtSelection (строка 306) — инкапсулирует отдельное действие, названное в имени функции.</w:t>
      </w:r>
    </w:p>
    <w:p>
      <w:r>
        <w:t xml:space="preserve">• openPage (строка 424) — открывает окно, popup или страницу.</w:t>
      </w:r>
    </w:p>
    <w:p>
      <w:r>
        <w:t xml:space="preserve">• renderEmptyEditor (строка 558) — рисует или обновляет DOM-представление.</w:t>
      </w:r>
    </w:p>
    <w:p>
      <w:r>
        <w:t xml:space="preserve">• sanitizeAssetImagesBeforeRender (строка 609) — рисует или обновляет DOM-представление.</w:t>
      </w:r>
    </w:p>
    <w:p>
      <w:r>
        <w:t xml:space="preserve">• saveCurrentPage (строка 640) — сохраняет данные в файл, DOM или модель.</w:t>
      </w:r>
    </w:p>
    <w:p>
      <w:r>
        <w:t xml:space="preserve">• updateNavigationStack (строка 664) — синхронизирует уже существующее состояние.</w:t>
      </w:r>
    </w:p>
    <w:p>
      <w:r>
        <w:t xml:space="preserve">• renderBackButtonIfNeeded (строка 692) — рисует или обновляет DOM-представление.</w:t>
      </w:r>
    </w:p>
    <w:p>
      <w:r>
        <w:t xml:space="preserve">• isCardPageForBackButton (строка 817) — инкапсулирует отдельное действие, названное в имени функции.</w:t>
      </w:r>
    </w:p>
    <w:p>
      <w:r>
        <w:t xml:space="preserve">• hasInvalidCurrentTitle (строка 842) — инкапсулирует отдельное действие, названное в имени функции.</w:t>
      </w:r>
    </w:p>
    <w:p>
      <w:r>
        <w:t xml:space="preserve">• saveCurrentTaskTracker (строка 868) — сохраняет данные в файл, DOM или модель.</w:t>
      </w:r>
    </w:p>
    <w:p>
      <w:r>
        <w:t xml:space="preserve">• saveCurrentCampaignMap (строка 922) — сохраняет данные в файл, DOM или модель.</w:t>
      </w:r>
    </w:p>
    <w:p>
      <w:r>
        <w:t xml:space="preserve">• insertImage (строка 980)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281) — инкапсулирует отдельное действие, названное в имени функции.</w:t>
      </w:r>
    </w:p>
    <w:p>
      <w:r>
        <w:t xml:space="preserve">• closeWikiCreateMenu (строка 362) — закрывает или скрывает UI; создаёт DOM, HTML или объект данных.</w:t>
      </w:r>
    </w:p>
    <w:p>
      <w:r>
        <w:t xml:space="preserve">• normalize (строка 370)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28) — настраивает обработчики или стартовое состояние.</w:t>
      </w:r>
    </w:p>
    <w:p>
      <w:r>
        <w:t xml:space="preserve">• handleTableClick (строка 67) — обрабатывает событие пользователя или браузера.</w:t>
      </w:r>
    </w:p>
    <w:p>
      <w:r>
        <w:t xml:space="preserve">• handleTablePointerDown (строка 117) — обрабатывает событие пользователя или браузера.</w:t>
      </w:r>
    </w:p>
    <w:p>
      <w:r>
        <w:t xml:space="preserve">• handleTablePointerMove (строка 189)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245) — обрабатывает событие пользователя или браузера.</w:t>
      </w:r>
    </w:p>
    <w:p>
      <w:r>
        <w:t xml:space="preserve">• handleTableKeydown (строка 276) — обрабатывает событие пользователя или браузера.</w:t>
      </w:r>
    </w:p>
    <w:p>
      <w:r>
        <w:t xml:space="preserve">• handleTablePaste (строка 302) — обрабатывает событие пользователя или браузера.</w:t>
      </w:r>
    </w:p>
    <w:p>
      <w:r>
        <w:t xml:space="preserve">• handleTableInput (строка 349) — обрабатывает событие пользователя или браузера.</w:t>
      </w:r>
    </w:p>
    <w:p>
      <w:r>
        <w:t xml:space="preserve">• getActiveTableCell (строка 364) — возвращает найденное значение без побочного эффекта.</w:t>
      </w:r>
    </w:p>
    <w:p>
      <w:r>
        <w:t xml:space="preserve">• startColumnResize (строка 374) — отвечает за интерактивное перемещение или изменение размера.</w:t>
      </w:r>
    </w:p>
    <w:p>
      <w:r>
        <w:t xml:space="preserve">• resizeColumnToPointer (строка 414) — отвечает за интерактивное перемещение или изменение размера.</w:t>
      </w:r>
    </w:p>
    <w:p>
      <w:r>
        <w:t xml:space="preserve">• getResizeColumnIndex (строка 433)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474) — синхронизирует уже существующее состояние.</w:t>
      </w:r>
    </w:p>
    <w:p>
      <w:r>
        <w:t xml:space="preserve">• getNormalizedSelection (строка 508) — возвращает найденное значение без побочного эффекта.</w:t>
      </w:r>
    </w:p>
    <w:p>
      <w:r>
        <w:t xml:space="preserve">• getCellsInSelection (строка 522) — возвращает найденное значение без побочного эффекта.</w:t>
      </w:r>
    </w:p>
    <w:p>
      <w:r>
        <w:t xml:space="preserve">• clearTableSelection (строка 557) — удаляет данные, классы или временное состояние.</w:t>
      </w:r>
    </w:p>
    <w:p>
      <w:r>
        <w:t xml:space="preserve">• showTableToolbar (строка 575) — открывает окно, popup или страницу.</w:t>
      </w:r>
    </w:p>
    <w:p>
      <w:r>
        <w:t xml:space="preserve">• hideTableToolbar (строка 609) — закрывает или скрывает UI.</w:t>
      </w:r>
    </w:p>
    <w:p>
      <w:r>
        <w:t xml:space="preserve">• getTableToolbar (строка 620) — возвращает найденное значение без побочного эффекта.</w:t>
      </w:r>
    </w:p>
    <w:p>
      <w:r>
        <w:t xml:space="preserve">• positionTableToolbar (строка 710) — инкапсулирует отдельное действие, названное в имени функции.</w:t>
      </w:r>
    </w:p>
    <w:p>
      <w:r>
        <w:t xml:space="preserve">• getSelectionRect (строка 748) — возвращает найденное значение без побочного эффекта.</w:t>
      </w:r>
    </w:p>
    <w:p>
      <w:r>
        <w:t xml:space="preserve">• applySelectedColumnWidth (строка 775) — инкапсулирует отдельное действие, названное в имени функции.</w:t>
      </w:r>
    </w:p>
    <w:p>
      <w:r>
        <w:t xml:space="preserve">• applySelectedCellAlignment (строка 817) — инкапсулирует отдельное действие, названное в имени функции.</w:t>
      </w:r>
    </w:p>
    <w:p>
      <w:r>
        <w:t xml:space="preserve">• getColumnWidth (строка 837) — возвращает найденное значение без побочного эффекта.</w:t>
      </w:r>
    </w:p>
    <w:p>
      <w:r>
        <w:t xml:space="preserve">• ensureTableColumns (строка 863) — инкапсулирует отдельное действие, названное в имени функции.</w:t>
      </w:r>
    </w:p>
    <w:p>
      <w:r>
        <w:t xml:space="preserve">• lockTableWidthToColumns (строка 908) — инкапсулирует отдельное действие, названное в имени функции.</w:t>
      </w:r>
    </w:p>
    <w:p>
      <w:r>
        <w:t xml:space="preserve">• getCellPosition (строка 937) — возвращает найденное значение без побочного эффекта.</w:t>
      </w:r>
    </w:p>
    <w:p>
      <w:r>
        <w:t xml:space="preserve">• clamp (строка 954)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2026-05-25T07:27:34Z</dcterms:created>
  <dcterms:modified xsi:type="dcterms:W3CDTF">2026-05-25T07:27:34Z</dcterms:modified>
</cp:coreProperties>
</file>