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C9BA2" w14:textId="3C66A4B9" w:rsidR="00DB66BB" w:rsidRPr="00DB66BB" w:rsidRDefault="00DB66BB" w:rsidP="00DB66BB">
      <w:pPr>
        <w:jc w:val="right"/>
        <w:rPr>
          <w:rFonts w:ascii="Times New Roman" w:hAnsi="Times New Roman" w:cs="Times New Roman"/>
          <w:b/>
          <w:bCs/>
          <w:sz w:val="28"/>
          <w:szCs w:val="28"/>
          <w:lang w:val="en-US"/>
        </w:rPr>
      </w:pPr>
      <w:r w:rsidRPr="00DB66BB">
        <w:rPr>
          <w:rFonts w:ascii="Times New Roman" w:hAnsi="Times New Roman" w:cs="Times New Roman"/>
          <w:b/>
          <w:bCs/>
          <w:sz w:val="28"/>
          <w:szCs w:val="28"/>
        </w:rPr>
        <w:t>Assignment 2</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lang w:val="en-US"/>
        </w:rPr>
        <w:t>Aruzhan Bissimbayeva</w:t>
      </w:r>
      <w:r>
        <w:rPr>
          <w:rFonts w:ascii="Times New Roman" w:hAnsi="Times New Roman" w:cs="Times New Roman"/>
          <w:b/>
          <w:bCs/>
          <w:sz w:val="28"/>
          <w:szCs w:val="28"/>
          <w:lang w:val="en-US"/>
        </w:rPr>
        <w:br/>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t>ADA-2403M</w:t>
      </w:r>
    </w:p>
    <w:p w14:paraId="00DB5F5C" w14:textId="3F1D1FE7" w:rsidR="00DB66BB" w:rsidRPr="00DB66BB" w:rsidRDefault="00DB66BB" w:rsidP="00DB66BB">
      <w:pPr>
        <w:rPr>
          <w:rFonts w:ascii="Times New Roman" w:hAnsi="Times New Roman" w:cs="Times New Roman"/>
          <w:sz w:val="28"/>
          <w:szCs w:val="28"/>
          <w:lang w:val="ru-RU"/>
        </w:rPr>
      </w:pPr>
      <w:r w:rsidRPr="00DB66BB">
        <w:rPr>
          <w:rFonts w:ascii="Times New Roman" w:hAnsi="Times New Roman" w:cs="Times New Roman"/>
          <w:sz w:val="28"/>
          <w:szCs w:val="28"/>
        </w:rPr>
        <w:t>Задача 1. Введение в гетерогенную параллелизацию</w:t>
      </w:r>
      <w:r>
        <w:rPr>
          <w:rFonts w:ascii="Times New Roman" w:hAnsi="Times New Roman" w:cs="Times New Roman"/>
          <w:sz w:val="28"/>
          <w:szCs w:val="28"/>
          <w:lang w:val="ru-RU"/>
        </w:rPr>
        <w:t>.</w:t>
      </w:r>
    </w:p>
    <w:p w14:paraId="65ADBFAE" w14:textId="77777777" w:rsidR="00DB66BB" w:rsidRPr="00DB66BB" w:rsidRDefault="00DB66BB" w:rsidP="00DB66BB">
      <w:pPr>
        <w:rPr>
          <w:rFonts w:ascii="Times New Roman" w:hAnsi="Times New Roman" w:cs="Times New Roman"/>
          <w:sz w:val="28"/>
          <w:szCs w:val="28"/>
        </w:rPr>
      </w:pPr>
      <w:r w:rsidRPr="00DB66BB">
        <w:rPr>
          <w:rFonts w:ascii="Times New Roman" w:hAnsi="Times New Roman" w:cs="Times New Roman"/>
          <w:sz w:val="28"/>
          <w:szCs w:val="28"/>
        </w:rPr>
        <w:t>Объясните, что такое гетерогенная параллелизация.</w:t>
      </w:r>
    </w:p>
    <w:p w14:paraId="559F7178" w14:textId="77777777" w:rsidR="00DB66BB" w:rsidRPr="00DB66BB" w:rsidRDefault="00DB66BB" w:rsidP="00DB66BB">
      <w:pPr>
        <w:rPr>
          <w:rFonts w:ascii="Times New Roman" w:hAnsi="Times New Roman" w:cs="Times New Roman"/>
          <w:sz w:val="28"/>
          <w:szCs w:val="28"/>
        </w:rPr>
      </w:pPr>
      <w:r w:rsidRPr="00DB66BB">
        <w:rPr>
          <w:rFonts w:ascii="Times New Roman" w:hAnsi="Times New Roman" w:cs="Times New Roman"/>
          <w:sz w:val="28"/>
          <w:szCs w:val="28"/>
        </w:rPr>
        <w:t>В ответе раскройте следующие аспекты:</w:t>
      </w:r>
    </w:p>
    <w:p w14:paraId="60D0DAB7" w14:textId="498485AB" w:rsidR="00DB66BB" w:rsidRPr="00DB66BB" w:rsidRDefault="00DB66BB" w:rsidP="00DB66BB">
      <w:pPr>
        <w:pStyle w:val="a3"/>
        <w:numPr>
          <w:ilvl w:val="0"/>
          <w:numId w:val="4"/>
        </w:numPr>
        <w:rPr>
          <w:rFonts w:ascii="Times New Roman" w:hAnsi="Times New Roman" w:cs="Times New Roman"/>
          <w:sz w:val="28"/>
          <w:szCs w:val="28"/>
        </w:rPr>
      </w:pPr>
      <w:r w:rsidRPr="00DB66BB">
        <w:rPr>
          <w:rFonts w:ascii="Times New Roman" w:hAnsi="Times New Roman" w:cs="Times New Roman"/>
          <w:sz w:val="28"/>
          <w:szCs w:val="28"/>
        </w:rPr>
        <w:t>различия между параллельными вычислениями на CPU и GPU;</w:t>
      </w:r>
    </w:p>
    <w:p w14:paraId="47637B51" w14:textId="31ED2F8C" w:rsidR="00DB66BB" w:rsidRPr="00DB66BB" w:rsidRDefault="00DB66BB" w:rsidP="00DB66BB">
      <w:pPr>
        <w:pStyle w:val="a3"/>
        <w:numPr>
          <w:ilvl w:val="0"/>
          <w:numId w:val="4"/>
        </w:numPr>
        <w:rPr>
          <w:rFonts w:ascii="Times New Roman" w:hAnsi="Times New Roman" w:cs="Times New Roman"/>
          <w:sz w:val="28"/>
          <w:szCs w:val="28"/>
        </w:rPr>
      </w:pPr>
      <w:r w:rsidRPr="00DB66BB">
        <w:rPr>
          <w:rFonts w:ascii="Times New Roman" w:hAnsi="Times New Roman" w:cs="Times New Roman"/>
          <w:sz w:val="28"/>
          <w:szCs w:val="28"/>
        </w:rPr>
        <w:t>преимущества гетерогенной параллелизации;</w:t>
      </w:r>
    </w:p>
    <w:p w14:paraId="6A850540" w14:textId="1B7F4931" w:rsidR="00DB66BB" w:rsidRPr="00DB66BB" w:rsidRDefault="00DB66BB" w:rsidP="00DB66BB">
      <w:pPr>
        <w:pStyle w:val="a3"/>
        <w:numPr>
          <w:ilvl w:val="0"/>
          <w:numId w:val="4"/>
        </w:numPr>
        <w:rPr>
          <w:rFonts w:ascii="Times New Roman" w:hAnsi="Times New Roman" w:cs="Times New Roman"/>
          <w:sz w:val="28"/>
          <w:szCs w:val="28"/>
        </w:rPr>
      </w:pPr>
      <w:r w:rsidRPr="00DB66BB">
        <w:rPr>
          <w:rFonts w:ascii="Times New Roman" w:hAnsi="Times New Roman" w:cs="Times New Roman"/>
          <w:sz w:val="28"/>
          <w:szCs w:val="28"/>
        </w:rPr>
        <w:t>примеры реальных приложений, в которых используется гетерогенная</w:t>
      </w:r>
      <w:r>
        <w:rPr>
          <w:rFonts w:ascii="Times New Roman" w:hAnsi="Times New Roman" w:cs="Times New Roman"/>
          <w:sz w:val="28"/>
          <w:szCs w:val="28"/>
          <w:lang w:val="ru-RU"/>
        </w:rPr>
        <w:t xml:space="preserve"> </w:t>
      </w:r>
      <w:r w:rsidRPr="00DB66BB">
        <w:rPr>
          <w:rFonts w:ascii="Times New Roman" w:hAnsi="Times New Roman" w:cs="Times New Roman"/>
          <w:sz w:val="28"/>
          <w:szCs w:val="28"/>
        </w:rPr>
        <w:t>параллелизация.</w:t>
      </w:r>
    </w:p>
    <w:p w14:paraId="55923E04" w14:textId="293B5B3D" w:rsidR="00DB66BB" w:rsidRPr="00DB66BB" w:rsidRDefault="00DB66BB" w:rsidP="00DB66BB">
      <w:pPr>
        <w:rPr>
          <w:rFonts w:ascii="Times New Roman" w:hAnsi="Times New Roman" w:cs="Times New Roman"/>
          <w:sz w:val="28"/>
          <w:szCs w:val="28"/>
        </w:rPr>
      </w:pPr>
      <w:r>
        <w:rPr>
          <w:rFonts w:ascii="Times New Roman" w:hAnsi="Times New Roman" w:cs="Times New Roman"/>
          <w:b/>
          <w:bCs/>
          <w:sz w:val="28"/>
          <w:szCs w:val="28"/>
          <w:lang w:val="ru-RU"/>
        </w:rPr>
        <w:t>Ответ: г</w:t>
      </w:r>
      <w:r w:rsidRPr="00DB66BB">
        <w:rPr>
          <w:rFonts w:ascii="Times New Roman" w:hAnsi="Times New Roman" w:cs="Times New Roman"/>
          <w:b/>
          <w:bCs/>
          <w:sz w:val="28"/>
          <w:szCs w:val="28"/>
        </w:rPr>
        <w:t>етерогенная параллелизация</w:t>
      </w:r>
      <w:r w:rsidRPr="00DB66BB">
        <w:rPr>
          <w:rFonts w:ascii="Times New Roman" w:hAnsi="Times New Roman" w:cs="Times New Roman"/>
          <w:sz w:val="28"/>
          <w:szCs w:val="28"/>
        </w:rPr>
        <w:t xml:space="preserve"> представляет собой современный подход к организации вычислительных процессов, который основывается на одновременном использовании различных типов процессоров в рамках единой системы. В отличие от традиционных гомогенных систем, где задействуются исключительно центральные процессоры (CPU), гетерогенная архитектура интегрирует специализированные процессоры, такие как графические процессоры (GPU), тензорные процессоры (TPU) или программируемые логические интегральные схемы (FPGA), каждый из которых оптимизирован для выполнения определённых классов задач. Эта концепция отражает эволюцию вычислительных систем в сторону большей эффективности и специализации, где различные компоненты системы дополняют друг друга, образуя единый вычислительный комплекс.</w:t>
      </w:r>
    </w:p>
    <w:p w14:paraId="5AC1C018" w14:textId="77777777" w:rsidR="00DB66BB" w:rsidRPr="00DB66BB" w:rsidRDefault="00DB66BB" w:rsidP="00DB66BB">
      <w:pPr>
        <w:ind w:firstLine="720"/>
        <w:rPr>
          <w:rFonts w:ascii="Times New Roman" w:hAnsi="Times New Roman" w:cs="Times New Roman"/>
          <w:sz w:val="28"/>
          <w:szCs w:val="28"/>
        </w:rPr>
      </w:pPr>
      <w:r w:rsidRPr="00DB66BB">
        <w:rPr>
          <w:rFonts w:ascii="Times New Roman" w:hAnsi="Times New Roman" w:cs="Times New Roman"/>
          <w:sz w:val="28"/>
          <w:szCs w:val="28"/>
        </w:rPr>
        <w:t xml:space="preserve">Принципиальные различия между параллельными вычислениями на CPU и GPU проистекают из их архитектурных особенностей и исторически сложившегося целевого назначения. Центральные процессоры разрабатывались как универсальные вычислительные устройства, способные эффективно обрабатывать сложные последовательные алгоритмы, требующие интенсивного использования логических операций, ветвлений и работы с разнородными структурами данных. Их архитектура ориентирована на достижение высокой производительности на одном потоке команд благодаря наличию сложных механизмов предсказания переходов, внеочередного выполнения команд и многоуровневой кэш-памяти. В противоположность этому, графические процессоры изначально создавались для обработки компьютерной графики, что предопределило их массово-параллельную архитектуру. Современные GPU состоят из тысяч относительно простых вычислительных ядер, организованных в потоковые мультипроцессоры, которые способны параллельно выполнять идентичные операции над большими массивами данных. Эта архитектурная разница определяет фундаментальное различие в подходах к параллелизации: CPU-ориентированные алгоритмы часто используют модели параллелизма на </w:t>
      </w:r>
      <w:r w:rsidRPr="00DB66BB">
        <w:rPr>
          <w:rFonts w:ascii="Times New Roman" w:hAnsi="Times New Roman" w:cs="Times New Roman"/>
          <w:sz w:val="28"/>
          <w:szCs w:val="28"/>
        </w:rPr>
        <w:lastRenderedPageBreak/>
        <w:t>уровне потоков или процессов с акцентом на сложную логику управления, тогда как GPU-программирование строится вокруг концепции data parallelism, где одна и та же операция применяется ко множеству элементов данных одновременно.</w:t>
      </w:r>
    </w:p>
    <w:p w14:paraId="6F3D7A3B" w14:textId="488838B6" w:rsidR="00DB66BB" w:rsidRPr="00DB66BB" w:rsidRDefault="00DB66BB" w:rsidP="00DB66BB">
      <w:pPr>
        <w:ind w:firstLine="720"/>
        <w:rPr>
          <w:rFonts w:ascii="Times New Roman" w:hAnsi="Times New Roman" w:cs="Times New Roman"/>
          <w:sz w:val="28"/>
          <w:szCs w:val="28"/>
        </w:rPr>
      </w:pPr>
      <w:r w:rsidRPr="00DB66BB">
        <w:rPr>
          <w:rFonts w:ascii="Times New Roman" w:hAnsi="Times New Roman" w:cs="Times New Roman"/>
          <w:sz w:val="28"/>
          <w:szCs w:val="28"/>
        </w:rPr>
        <w:t xml:space="preserve">Преимущества гетерогенной параллелизации проявляются в нескольких ключевых аспектах, которые в совокупности обеспечивают качественно новый уровень вычислительной эффективности. Первостепенным достоинством является существенное повышение производительности для определённых классов задач, особенно тех, которые допускают массовую параллелизацию. Такие операции, как матричные умножения, свёртки в нейронных сетях или физические симуляции, выполняются на GPU на порядки быстрее, чем на традиционных CPU, благодаря оптимальному соответствию между алгоритмической структурой задачи и архитектурой процессора. Вторым значимым преимуществом выступает энергоэффективность: специализированные процессоры, такие как GPU, демонстрируют значительно лучшие показатели производительности на ватт потребляемой мощности при выполнении подходящих им вычислительных паттернов. Это свойство становится критически важным в контексте современных требований к экологичности и экономичности вычислительных систем. Третье преимущество связано с экономической целесообразностью </w:t>
      </w:r>
      <w:r>
        <w:rPr>
          <w:rFonts w:ascii="Times New Roman" w:hAnsi="Times New Roman" w:cs="Times New Roman"/>
          <w:sz w:val="28"/>
          <w:szCs w:val="28"/>
          <w:lang w:val="ru-RU"/>
        </w:rPr>
        <w:t>-</w:t>
      </w:r>
      <w:r w:rsidRPr="00DB66BB">
        <w:rPr>
          <w:rFonts w:ascii="Times New Roman" w:hAnsi="Times New Roman" w:cs="Times New Roman"/>
          <w:sz w:val="28"/>
          <w:szCs w:val="28"/>
        </w:rPr>
        <w:t xml:space="preserve"> гетерогенные системы позволяют достигать высокой производительности в специализированных областях без необходимости создания дорогостоящих универсальных суперкомпьютеров. Наконец, гетерогенная архитектура обеспечивает гибкость и адаптивность вычислительной инфраструктуры, позволяя распределять различные компоненты вычислительной нагрузки между наиболее подходящими для них аппаратными платформами, что ведёт к более рациональному использованию ресурсов и снижению времени выполнения комплексных задач.</w:t>
      </w:r>
    </w:p>
    <w:p w14:paraId="6BC33885" w14:textId="3AFDF46A" w:rsidR="00DB66BB" w:rsidRPr="00DB66BB" w:rsidRDefault="00DB66BB" w:rsidP="00DB66BB">
      <w:pPr>
        <w:ind w:firstLine="720"/>
        <w:rPr>
          <w:rFonts w:ascii="Times New Roman" w:hAnsi="Times New Roman" w:cs="Times New Roman"/>
          <w:sz w:val="28"/>
          <w:szCs w:val="28"/>
        </w:rPr>
      </w:pPr>
      <w:r w:rsidRPr="00DB66BB">
        <w:rPr>
          <w:rFonts w:ascii="Times New Roman" w:hAnsi="Times New Roman" w:cs="Times New Roman"/>
          <w:sz w:val="28"/>
          <w:szCs w:val="28"/>
        </w:rPr>
        <w:t xml:space="preserve">Примеры реальных приложений, использующих гетерогенную параллелизацию, охватывают широкий спектр современных технологических областей, демонстрируя универсальность и практическую значимость данного подхода. В области искусственного интеллекта и машинного обучения гетерогенные системы стали фактическим стандартом: обучение глубоких нейронных сетей практически повсеместно осуществляется с использованием GPU или специализированных TPU, в то время как предварительная обработка данных и управление обучением могут выполняться на CPU. Современные фреймворки, такие как TensorFlow или PyTorch, изначально проектируются с учётом гетерогенной архитектуры, автоматически распределяя вычислительные операции между доступными процессорами. В научных исследованиях, особенно в областях </w:t>
      </w:r>
      <w:r w:rsidRPr="00DB66BB">
        <w:rPr>
          <w:rFonts w:ascii="Times New Roman" w:hAnsi="Times New Roman" w:cs="Times New Roman"/>
          <w:sz w:val="28"/>
          <w:szCs w:val="28"/>
        </w:rPr>
        <w:lastRenderedPageBreak/>
        <w:t xml:space="preserve">вычислительной биологии, астрофизики и климатического моделирования, гетерогенные суперкомпьютеры позволяют решать задачи, ранее считавшиеся неразрешимыми в разумные сроки. Например, моделирование сворачивания белков в проекте Folding@home или анализ данных с радиотелескопов в проекте SETI эффективно используют комбинацию CPU и GPU для различных этапов обработки. В области компьютерной графики и создания виртуальной реальности рендеринг сложных сцен распределяется между CPU (расчёт физики, логика сцены) и GPU (растеризация, шейдинг, постобработка), что позволяет достигать фотореалистичного качества в реальном времени. Финансовый сектор применяет гетерогенные вычисления для риск-анализа, алгоритмической торговли и монте-карловского моделирования, где интенсивные математические расчёты выполняются на GPU, а управление транзакциями и взаимодействие с базами данных </w:t>
      </w:r>
      <w:r>
        <w:rPr>
          <w:rFonts w:ascii="Times New Roman" w:hAnsi="Times New Roman" w:cs="Times New Roman"/>
          <w:sz w:val="28"/>
          <w:szCs w:val="28"/>
          <w:lang w:val="ru-RU"/>
        </w:rPr>
        <w:t>-</w:t>
      </w:r>
      <w:r w:rsidRPr="00DB66BB">
        <w:rPr>
          <w:rFonts w:ascii="Times New Roman" w:hAnsi="Times New Roman" w:cs="Times New Roman"/>
          <w:sz w:val="28"/>
          <w:szCs w:val="28"/>
        </w:rPr>
        <w:t xml:space="preserve"> на CPU. Даже в потребительских приложениях, таких как современные видеоигры или программы для обработки фотографий, неявно используется гетерогенная архитектура, когда различные этапы конвейера обработки распределяются между разными типами процессоров для достижения оптимального баланса между качеством и производительностью.</w:t>
      </w:r>
    </w:p>
    <w:p w14:paraId="43087E80" w14:textId="14C6F351" w:rsidR="0089763C" w:rsidRPr="00DB66BB" w:rsidRDefault="00DB66BB" w:rsidP="00DB66BB">
      <w:pPr>
        <w:rPr>
          <w:rFonts w:ascii="Times New Roman" w:hAnsi="Times New Roman" w:cs="Times New Roman"/>
          <w:sz w:val="28"/>
          <w:szCs w:val="28"/>
        </w:rPr>
      </w:pPr>
      <w:r>
        <w:rPr>
          <w:rFonts w:ascii="Times New Roman" w:hAnsi="Times New Roman" w:cs="Times New Roman"/>
          <w:sz w:val="28"/>
          <w:szCs w:val="28"/>
        </w:rPr>
        <w:tab/>
      </w:r>
      <w:r w:rsidRPr="00DB66BB">
        <w:rPr>
          <w:rFonts w:ascii="Times New Roman" w:hAnsi="Times New Roman" w:cs="Times New Roman"/>
          <w:sz w:val="28"/>
          <w:szCs w:val="28"/>
        </w:rPr>
        <w:t>В заключение следует отметить, что гетерогенная параллелизация представляет собой не просто технический приём, а фундаментальный сдвиг в философии проектирования вычислительных систем. Она отражает переход от поиска универсального вычислительного устройства к созданию адаптивных систем, где различные специализированные компоненты объединяются для решения комплексных задач. Этот подход становится всё более актуальным в эпоху экспоненциального роста объёмов данных и сложности вычислительных моделей, открывая новые горизонты для научных открытий, технологических инноваций и практических приложений в самых различных сферах человеческой деятельности.</w:t>
      </w:r>
    </w:p>
    <w:sectPr w:rsidR="0089763C" w:rsidRPr="00DB66B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E97EE2"/>
    <w:multiLevelType w:val="hybridMultilevel"/>
    <w:tmpl w:val="D50CCF1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4C244634"/>
    <w:multiLevelType w:val="hybridMultilevel"/>
    <w:tmpl w:val="05722150"/>
    <w:lvl w:ilvl="0" w:tplc="A51C9C6A">
      <w:numFmt w:val="bullet"/>
      <w:lvlText w:val=""/>
      <w:lvlJc w:val="left"/>
      <w:pPr>
        <w:ind w:left="1080" w:hanging="360"/>
      </w:pPr>
      <w:rPr>
        <w:rFonts w:ascii="Times New Roman" w:eastAsiaTheme="minorHAnsi"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5570651E"/>
    <w:multiLevelType w:val="hybridMultilevel"/>
    <w:tmpl w:val="0D829B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7C0778A3"/>
    <w:multiLevelType w:val="hybridMultilevel"/>
    <w:tmpl w:val="03C87E5E"/>
    <w:lvl w:ilvl="0" w:tplc="A51C9C6A">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180"/>
    <w:rsid w:val="0089763C"/>
    <w:rsid w:val="00DB66BB"/>
    <w:rsid w:val="00E92180"/>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12D4F"/>
  <w15:chartTrackingRefBased/>
  <w15:docId w15:val="{C6F20673-8B14-44FB-81A4-604203A17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B66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1009</Words>
  <Characters>5754</Characters>
  <Application>Microsoft Office Word</Application>
  <DocSecurity>0</DocSecurity>
  <Lines>47</Lines>
  <Paragraphs>13</Paragraphs>
  <ScaleCrop>false</ScaleCrop>
  <Company/>
  <LinksUpToDate>false</LinksUpToDate>
  <CharactersWithSpaces>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Aruzhan Bis</dc:creator>
  <cp:keywords/>
  <dc:description/>
  <cp:lastModifiedBy>Aruzhan Bis</cp:lastModifiedBy>
  <cp:revision>2</cp:revision>
  <dcterms:created xsi:type="dcterms:W3CDTF">2025-12-27T20:36:00Z</dcterms:created>
  <dcterms:modified xsi:type="dcterms:W3CDTF">2025-12-27T20:39:00Z</dcterms:modified>
</cp:coreProperties>
</file>