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 Streak Credits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Open Decisions — Exec-PM Ratification Brief</w:t>
      </w:r>
    </w:p>
    <w:p>
      <w:pPr>
        <w:spacing w:after="40" w:before="0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Owner: Arvin  ·  Date: May 4, 2026  ·  Spec: group_streak_credits_spec.md v1</w:t>
      </w:r>
    </w:p>
    <w:p>
      <w:pPr>
        <w:pBdr>
          <w:bottom w:val="single" w:color="2E75B6" w:sz="8" w:space="4"/>
        </w:pBdr>
        <w:spacing w:after="2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This brief packages the 10 open product decisions from §10 of the Group Streak Credits spec for exec-PM sign-off. Five decisions (1–5) are Phase C build blockers — dev cannot start Phase C until these are ratified. The remaining five (6–10) are configurable constants that can be tuned or toggled post-launch without a schema change, but confirming them now removes ambiguity during build.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For each decision: review the proposed default and the trade-off, then record the ratified call in the summary table or directly on the decision card.</w:t>
      </w:r>
    </w:p>
    <w:p>
      <w:pPr>
        <w:pBdr>
          <w:bottom w:val="single" w:color="2E75B6" w:sz="6" w:space="4"/>
        </w:pBdr>
        <w:spacing w:after="10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to Read the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Stake: HIGH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Affects the credit economy or core batch-job logic. Changing after launch may require data migration or economy re-calibration.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Stake: MEDIUM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Configurable at the application layer. Wrong call creates friction but is recoverable.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Stake: LOW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AFA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Any reasonable default works. Propose the change in retro if you want to revisit.</w:t>
            </w:r>
          </w:p>
        </w:tc>
      </w:tr>
    </w:tbl>
    <w:p>
      <w:pPr>
        <w:spacing w:after="240" w:before="24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</w:pBdr>
        <w:spacing w:after="14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Summary — Ratification Worksheet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Fill in the "Ratified / Modified" column during the meeting. A blank cell = proposed default accepted. Any change should include the agreed value and the initials of the ratifier.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200"/>
        <w:gridCol w:w="1600"/>
        <w:gridCol w:w="2660"/>
      </w:tblGrid>
      <w:tr>
        <w:trPr>
          <w:tblHeader/>
        </w:trP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Proposed Default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Phase C Blocker?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Ratified / Modified</w:t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Hard cap on group size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 members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Multiplier shape and ceiling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 + 0.10 × streak_weeks, capped at 3.0× (reached at week 20)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Base credit rate per successful week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50 credits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 goal-missers earn in a successful week?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Yes — group success is collective; all active members earn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Concurrent group cap per user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 groups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Account-age and activity gate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30 days old, ≥10 logged sessions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 goal floor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 workout/week minimum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Grace weeks for holidays/illness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None in v1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New-joiner multiplier carve-out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First 2 weeks at 1.0× regardless of group streak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 return-from-dormancy rule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Streak resets to 0 unless ≥2 prior active members re-engage in the same week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</w:t>
            </w:r>
          </w:p>
        </w:tc>
        <w:tc>
          <w:tcPr>
            <w:tcW w:type="dxa" w:w="2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pPr>
        <w:spacing w:after="280" w:before="28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</w:pBdr>
        <w:spacing w:after="6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C Build Blockers (Decisions 1–5)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These five decisions directly affect the data model CHECK constraints, the batch-job branching logic, and the credit economy constants. Engineering cannot finalise Phase C tickets until each is ratified.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1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What is the maximum number of members a single group can have?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 members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MEDIUM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Larger caps create more social resilience (more members can cover for absentees) but dilute the intimacy that drives engagement. 12 is a 'sports team' reference point. A smaller cap (e.g., 6-8) creates tighter accountability but increases churn risk when one member goes inactive. The CHECK constraint in the groups table is hard-coded to this value -- changing it after launch requires a migration.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 — Phase C dev cannot start until ratified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2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How does the credit multiplier grow with streak length, and where does it cap?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 + 0.10 × streak_weeks, capped at 3.0× (reached at week 20)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HIGH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steeper slope rewards shorter, more achievable streaks — but risks inflating the economy before the cosmetic catalog is calibrated. A flatter slope preserves economy health but may feel unrewarding early on. The cap prevents runaway inflation for power users. Calibration should be done against a target earnings rate per cosmetic tier before ratifying (see Decision 3).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 — Phase C dev cannot start until ratified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3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How many credits does each member earn on a successful week at streak = 1 (1.0×)?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50 credits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HIGH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This is the foundational denominator of the entire credit economy. The right number is derived from the cosmetic price list: pick a target like "10-week streak ≈ one mid-tier cosmetic," then back-calculate. At 50 credits × 2.0× multiplier × 10 weeks = 1,000 credits for a 10-week earner. Without the cosmetic price list this number is a placeholder. Decisions 2 and 3 must be ratified together.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 — Phase C dev cannot start until ratified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4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If the group succeeds (&gt;50% hit goals) but an individual member missed their own goal, do they earn credits that week?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Yes — group success is collective; all active members earn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HIGH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"Yes" reinforces the team framing: the group wins or loses together, and an off week is covered by teammates. "No" feels more individually fair and prevents the free-rider dynamic, but breaks the social contract when a member relies on the group during illness or travel. The batch job logic branches here — this affects which user_ids receive credit_ledger writes on a successful week.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 — Phase C dev cannot start until ratified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5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How many groups can a single user belong to at the same time?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 groups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MEDIUM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higher cap enables more social connections but enables coordinated farming (multiple groups all seeded with the same power users). A lower cap (1–2) is simpler to reason about but may frustrate users with multiple friend circles. 3 is the sweet spot proposed. This needs an enforced constraint at join time in the membership logic.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YES — Phase C dev cannot start until ratified</w:t>
            </w:r>
          </w:p>
        </w:tc>
      </w:tr>
    </w:tbl>
    <w:p>
      <w:pPr>
        <w:spacing w:after="280" w:before="280"/>
      </w:pPr>
      <w:r>
        <w:t xml:space="preserve"/>
      </w:r>
    </w:p>
    <w:p>
      <w:r>
        <w:br w:type="page"/>
      </w:r>
    </w:p>
    <w:p>
      <w:pPr>
        <w:pBdr>
          <w:bottom w:val="single" w:color="2E75B6" w:sz="6" w:space="4"/>
        </w:pBdr>
        <w:spacing w:after="60" w:before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Post-Launch Tunable Decisions (Decisions 6–10)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These decisions can be changed after launch without a schema migration. Ratifying them now gives the team a clear default to implement; they can be revisited based on post-launch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6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What is the minimum account age and logged-session count to create or join a group?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30 days old, ≥10 logged sessions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MEDIUM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gate blocks the most obvious alt-account farming vector. Too strict (e.g., 60 days, 20 sessions) and it frustrates new legitimate users who want to try the feature immediately. Too loose and the anti-abuse posture is weak at launch. This is a config value — it can be loosened or tightened post-launch without a schema change.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 — can be tuned or toggled after launch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7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What is the minimum acceptable personal weekly goal a member can set?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 workout/week minimum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LOW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floor of 1 prevents a zero-goal trivial win. The spec already enforces this as a UI rule. Raising it to 2 or 3 is more aggressive but better aligns with users who are actually working out. This is a validation constant — trivially changeable without schema impact.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 — can be tuned or toggled after launch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8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Does the system allow any "bye" weeks where the streak is preserved even if the group fails?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None in v1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LOW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&gt;50% threshold already absorbs individual misses without breaking the streak — a single absent member in a group of 4 won't trigger a reset. Full grace weeks add significant complexity to the batch job and invite gaming (declaring "holiday weeks" strategically). Deferring to v2 with post-launch churn data is the lean choice. If holiday-week churn is measurable, one "bye" per quarter is a reasonable addition.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 — can be tuned or toggled after launch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9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When a new member joins a group with an active streak, do they earn the full multiplier immediately?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First 2 weeks at 1.0× regardless of group streak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MEDIUM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Without this rule, a user can join a 20-week streak group and immediately earn at 3.0×, which breaks the sense that the multiplier was earned. Two weeks at base rate is a low-friction quarantine period. The alternative — forfeiting credit entirely for new joiners during their first weeks — is harsher and may deter joining established groups.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 — can be tuned or toggled after launch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20"/>
        <w:gridCol w:w="204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10  </w:t>
            </w:r>
            <w:r>
              <w:rPr>
                <w:rFonts w:ascii="Arial" w:cs="Arial" w:eastAsia="Arial" w:hAnsi="Arial"/>
                <w:b w:val="false"/>
                <w:bCs w:val="false"/>
                <w:color w:val="C9D9EC"/>
                <w:sz w:val="20"/>
                <w:szCs w:val="20"/>
              </w:rPr>
              <w:t xml:space="preserve">If a group goes dormant (&lt; 2 active members) and then recovers, does the streak reset?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Proposed default</w:t>
            </w:r>
          </w:p>
        </w:tc>
        <w:tc>
          <w:tcPr>
            <w:tcW w:type="dxa" w:w="5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Streak resets to 0 unless ≥2 prior active members re-engage in the same week</w:t>
            </w:r>
          </w:p>
        </w:tc>
        <w:tc>
          <w:tcPr>
            <w:tcW w:type="dxa" w:w="2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Stake: MEDIUM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AFD" w:val="clear"/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Trade-off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 reset-on-dormancy rule is the simplest and hardest to game — dormancy is a genuine discontinuity. Always preserving the streak is more user-friendly but creates a loophole: groups can shed and re-recruit members indefinitely. The "2 prior members re-engage" condition is a middle path: the original group must actually return. This is edge-case logic in the batch job; the schema already handles it.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Phase C blocker?</w:t>
            </w:r>
          </w:p>
        </w:tc>
        <w:tc>
          <w:tcPr>
            <w:tcW w:type="dxa" w:w="75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No — can be tuned or toggled after launch</w:t>
            </w:r>
          </w:p>
        </w:tc>
      </w:tr>
    </w:tbl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  <w:spacing w:before="60"/>
    </w:pPr>
    <w:r>
      <w:rPr>
        <w:rFonts w:ascii="Arial" w:cs="Arial" w:eastAsia="Arial" w:hAnsi="Arial"/>
        <w:color w:val="AAAAAA"/>
        <w:sz w:val="16"/>
        <w:szCs w:val="16"/>
      </w:rPr>
      <w:t xml:space="preserve">Peak Fettle — Confidential</w:t>
    </w:r>
    <w:r>
      <w:rPr>
        <w:rFonts w:ascii="Arial" w:cs="Arial" w:eastAsia="Arial" w:hAnsi="Arial"/>
        <w:color w:val="AAAAAA"/>
        <w:sz w:val="16"/>
        <w:szCs w:val="16"/>
      </w:rPr>
      <w:t xml:space="preserve">	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PEAK FETTLE  ·  Group Streak Credits</w:t>
    </w:r>
    <w:r>
      <w:rPr>
        <w:rFonts w:ascii="Arial" w:cs="Arial" w:eastAsia="Arial" w:hAnsi="Arial"/>
        <w:color w:val="888888"/>
        <w:sz w:val="17"/>
        <w:szCs w:val="17"/>
      </w:rPr>
      <w:t xml:space="preserve">    |    Exec-PM Ratification Brief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2026-05-04T15:12:54.094Z</dcterms:created>
  <dcterms:modified xsi:type="dcterms:W3CDTF">2026-05-04T15:12:54.095Z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