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5276"/>
          <w:sz w:val="52"/>
          <w:szCs w:val="52"/>
        </w:rPr>
        <w:t xml:space="preserve">Peak Fettle</w:t>
      </w:r>
    </w:p>
    <w:p>
      <w:pPr>
        <w:spacing w:after="80"/>
      </w:pPr>
      <w:r>
        <w:rPr>
          <w:rFonts w:ascii="Arial" w:cs="Arial" w:eastAsia="Arial" w:hAnsi="Arial"/>
          <w:color w:val="2C3E50"/>
          <w:sz w:val="36"/>
          <w:szCs w:val="36"/>
        </w:rPr>
        <w:t xml:space="preserve">Automated Code Quality &amp; Issue Report</w:t>
      </w:r>
    </w:p>
    <w:p>
      <w:pPr>
        <w:spacing w:after="480"/>
      </w:pPr>
      <w:r>
        <w:rPr>
          <w:rFonts w:ascii="Arial" w:cs="Arial" w:eastAsia="Arial" w:hAnsi="Arial"/>
          <w:color w:val="7F8C8D"/>
          <w:sz w:val="20"/>
          <w:szCs w:val="20"/>
        </w:rPr>
        <w:t xml:space="preserve">Report date: 2026-05-24  |  Branch: main (HEAD 1f72f57)  |  Run: pf-tester-prompts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C0392B" w:val="clear"/>
            <w:tcMar>
              <w:top w:type="dxa" w:w="120"/>
              <w:left w:type="dxa" w:w="120"/>
              <w:bottom w:type="dxa" w:w="120"/>
              <w:right w:type="dxa" w:w="120"/>
            </w:tcMar>
          </w:tcPr>
          <w:p>
            <w:pPr>
              <w:jc w:val="center"/>
            </w:pPr>
            <w:r>
              <w:rPr>
                <w:rFonts w:ascii="Arial" w:cs="Arial" w:eastAsia="Arial" w:hAnsi="Arial"/>
                <w:b/>
                <w:bCs/>
                <w:color w:val="FFFFFF"/>
                <w:sz w:val="56"/>
                <w:szCs w:val="56"/>
              </w:rPr>
              <w:t xml:space="preserve">3</w:t>
            </w:r>
          </w:p>
          <w:p>
            <w:pPr>
              <w:jc w:val="center"/>
            </w:pPr>
            <w:r>
              <w:rPr>
                <w:rFonts w:ascii="Arial" w:cs="Arial" w:eastAsia="Arial" w:hAnsi="Arial"/>
                <w:b/>
                <w:bCs/>
                <w:color w:val="FFFFFF"/>
                <w:sz w:val="20"/>
                <w:szCs w:val="20"/>
              </w:rPr>
              <w:t xml:space="preserve">P0 Critical</w:t>
            </w:r>
          </w:p>
        </w:tc>
        <w:tc>
          <w:tcPr>
            <w:tcW w:type="dxa" w:w="2340"/>
            <w:tcBorders>
              <w:top w:val="single" w:color="D5D8DC" w:sz="1"/>
              <w:left w:val="single" w:color="D5D8DC" w:sz="1"/>
              <w:bottom w:val="single" w:color="D5D8DC" w:sz="1"/>
              <w:right w:val="single" w:color="D5D8DC" w:sz="1"/>
            </w:tcBorders>
            <w:shd w:fill="D35400" w:val="clear"/>
            <w:tcMar>
              <w:top w:type="dxa" w:w="120"/>
              <w:left w:type="dxa" w:w="120"/>
              <w:bottom w:type="dxa" w:w="120"/>
              <w:right w:type="dxa" w:w="120"/>
            </w:tcMar>
          </w:tcPr>
          <w:p>
            <w:pPr>
              <w:jc w:val="center"/>
            </w:pPr>
            <w:r>
              <w:rPr>
                <w:rFonts w:ascii="Arial" w:cs="Arial" w:eastAsia="Arial" w:hAnsi="Arial"/>
                <w:b/>
                <w:bCs/>
                <w:color w:val="FFFFFF"/>
                <w:sz w:val="56"/>
                <w:szCs w:val="56"/>
              </w:rPr>
              <w:t xml:space="preserve">3</w:t>
            </w:r>
          </w:p>
          <w:p>
            <w:pPr>
              <w:jc w:val="center"/>
            </w:pPr>
            <w:r>
              <w:rPr>
                <w:rFonts w:ascii="Arial" w:cs="Arial" w:eastAsia="Arial" w:hAnsi="Arial"/>
                <w:b/>
                <w:bCs/>
                <w:color w:val="FFFFFF"/>
                <w:sz w:val="20"/>
                <w:szCs w:val="20"/>
              </w:rPr>
              <w:t xml:space="preserve">P1 High</w:t>
            </w:r>
          </w:p>
        </w:tc>
        <w:tc>
          <w:tcPr>
            <w:tcW w:type="dxa" w:w="2340"/>
            <w:tcBorders>
              <w:top w:val="single" w:color="D5D8DC" w:sz="1"/>
              <w:left w:val="single" w:color="D5D8DC" w:sz="1"/>
              <w:bottom w:val="single" w:color="D5D8DC" w:sz="1"/>
              <w:right w:val="single" w:color="D5D8DC" w:sz="1"/>
            </w:tcBorders>
            <w:shd w:fill="F39C12" w:val="clear"/>
            <w:tcMar>
              <w:top w:type="dxa" w:w="120"/>
              <w:left w:type="dxa" w:w="120"/>
              <w:bottom w:type="dxa" w:w="120"/>
              <w:right w:type="dxa" w:w="120"/>
            </w:tcMar>
          </w:tcPr>
          <w:p>
            <w:pPr>
              <w:jc w:val="center"/>
            </w:pPr>
            <w:r>
              <w:rPr>
                <w:rFonts w:ascii="Arial" w:cs="Arial" w:eastAsia="Arial" w:hAnsi="Arial"/>
                <w:b/>
                <w:bCs/>
                <w:color w:val="FFFFFF"/>
                <w:sz w:val="56"/>
                <w:szCs w:val="56"/>
              </w:rPr>
              <w:t xml:space="preserve">2</w:t>
            </w:r>
          </w:p>
          <w:p>
            <w:pPr>
              <w:jc w:val="center"/>
            </w:pPr>
            <w:r>
              <w:rPr>
                <w:rFonts w:ascii="Arial" w:cs="Arial" w:eastAsia="Arial" w:hAnsi="Arial"/>
                <w:b/>
                <w:bCs/>
                <w:color w:val="FFFFFF"/>
                <w:sz w:val="20"/>
                <w:szCs w:val="20"/>
              </w:rPr>
              <w:t xml:space="preserve">P2 Medium</w:t>
            </w:r>
          </w:p>
        </w:tc>
        <w:tc>
          <w:tcPr>
            <w:tcW w:type="dxa" w:w="2340"/>
            <w:tcBorders>
              <w:top w:val="single" w:color="D5D8DC" w:sz="1"/>
              <w:left w:val="single" w:color="D5D8DC" w:sz="1"/>
              <w:bottom w:val="single" w:color="D5D8DC" w:sz="1"/>
              <w:right w:val="single" w:color="D5D8DC" w:sz="1"/>
            </w:tcBorders>
            <w:shd w:fill="7F8C8D" w:val="clear"/>
            <w:tcMar>
              <w:top w:type="dxa" w:w="120"/>
              <w:left w:type="dxa" w:w="120"/>
              <w:bottom w:type="dxa" w:w="120"/>
              <w:right w:type="dxa" w:w="120"/>
            </w:tcMar>
          </w:tcPr>
          <w:p>
            <w:pPr>
              <w:jc w:val="center"/>
            </w:pPr>
            <w:r>
              <w:rPr>
                <w:rFonts w:ascii="Arial" w:cs="Arial" w:eastAsia="Arial" w:hAnsi="Arial"/>
                <w:b/>
                <w:bCs/>
                <w:color w:val="FFFFFF"/>
                <w:sz w:val="56"/>
                <w:szCs w:val="56"/>
              </w:rPr>
              <w:t xml:space="preserve">2</w:t>
            </w:r>
          </w:p>
          <w:p>
            <w:pPr>
              <w:jc w:val="center"/>
            </w:pPr>
            <w:r>
              <w:rPr>
                <w:rFonts w:ascii="Arial" w:cs="Arial" w:eastAsia="Arial" w:hAnsi="Arial"/>
                <w:b/>
                <w:bCs/>
                <w:color w:val="FFFFFF"/>
                <w:sz w:val="20"/>
                <w:szCs w:val="20"/>
              </w:rPr>
              <w:t xml:space="preserve">P3 Low</w:t>
            </w:r>
          </w:p>
        </w:tc>
      </w:tr>
    </w:tbl>
    <w:p>
      <w:r>
        <w:rPr>
          <w:rFonts w:ascii="Arial" w:cs="Arial" w:eastAsia="Arial" w:hAnsi="Arial"/>
          <w:sz w:val="18"/>
          <w:szCs w:val="18"/>
        </w:rPr>
        <w:t xml:space="preserve"/>
      </w:r>
    </w:p>
    <w:p>
      <w:pPr>
        <w:spacing w:after="240" w:before="160"/>
      </w:pPr>
      <w:r>
        <w:rPr>
          <w:rFonts w:ascii="Arial" w:cs="Arial" w:eastAsia="Arial" w:hAnsi="Arial"/>
          <w:i/>
          <w:iCs/>
          <w:color w:val="2C3E50"/>
          <w:sz w:val="20"/>
          <w:szCs w:val="20"/>
        </w:rPr>
        <w:t xml:space="preserve">All 79 mobile TypeScript/JSX files and 26 backend JS files parsed clean (0 syntax errors). Issues below are logic, data-integrity, and runtime defects identified through static analysis and outlier-case simulation.</w:t>
      </w:r>
    </w:p>
    <w:p>
      <w:pPr>
        <w:pStyle w:val="Heading1"/>
        <w:spacing w:after="160" w:before="320"/>
      </w:pPr>
      <w:r>
        <w:rPr>
          <w:rFonts w:ascii="Arial" w:cs="Arial" w:eastAsia="Arial" w:hAnsi="Arial"/>
          <w:b/>
          <w:bCs/>
          <w:color w:val="1A5276"/>
          <w:sz w:val="36"/>
          <w:szCs w:val="36"/>
        </w:rPr>
        <w:t xml:space="preserve">Ranked Issue Register — Workflow Coordinator View</w:t>
      </w:r>
    </w:p>
    <w:p>
      <w:pPr>
        <w:spacing w:after="60" w:before="60"/>
      </w:pPr>
      <w:r>
        <w:rPr>
          <w:rFonts w:ascii="Arial" w:cs="Arial" w:eastAsia="Arial" w:hAnsi="Arial"/>
          <w:color w:val="2C3E50"/>
          <w:sz w:val="20"/>
          <w:szCs w:val="20"/>
        </w:rPr>
        <w:t xml:space="preserve">Issues ordered by business severity. P0 = user-visible data corruption or feature completely broken. P1 = functional defect affecting a named feature. P2 = reliability/edge-case. P3 = tech debt / polish.</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200"/>
        <w:gridCol w:w="1600"/>
        <w:gridCol w:w="2000"/>
        <w:gridCol w:w="1940"/>
      </w:tblGrid>
      <w:tr>
        <w:trPr>
          <w:tblHeader/>
        </w:trPr>
        <w:tc>
          <w:tcPr>
            <w:tcW w:type="dxa" w:w="52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12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w:t>
            </w:r>
          </w:p>
        </w:tc>
        <w:tc>
          <w:tcPr>
            <w:tcW w:type="dxa" w:w="312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12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12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c>
          <w:tcPr>
            <w:tcW w:type="dxa" w:w="312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Recommended Fix</w:t>
            </w:r>
          </w:p>
        </w:tc>
      </w:tr>
      <w:tr>
        <w:tc>
          <w:tcPr>
            <w:tcW w:type="dxa" w:w="5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2C3E50"/>
                <w:sz w:val="20"/>
                <w:szCs w:val="20"/>
              </w:rPr>
              <w:t xml:space="preserve">1</w:t>
            </w:r>
          </w:p>
        </w:tc>
        <w:tc>
          <w:tcPr>
            <w:tcW w:type="dxa" w:w="11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P0</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Progress screen charts are all stub components returning null — charts never render</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mobile/app/progress.tsx L30-62</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The Sessions/Week, Weekly Volume, Mileage, and Pace charts display as empty boxes for every user. Progress screen delivers no visual analytics.</w:t>
            </w:r>
          </w:p>
        </w:tc>
        <w:tc>
          <w:tcPr>
            <w:tcW w:type="dxa" w:w="19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Install victory-native and restore real VictoryBar/VictoryLine components, OR replace with react-native-chart-kit. Remove stub implementations.</w:t>
            </w:r>
          </w:p>
        </w:tc>
      </w:tr>
      <w:tr>
        <w:tc>
          <w:tcPr>
            <w:tcW w:type="dxa" w:w="5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2C3E50"/>
                <w:sz w:val="20"/>
                <w:szCs w:val="20"/>
              </w:rPr>
              <w:t xml:space="preserve">2</w:t>
            </w:r>
          </w:p>
        </w:tc>
        <w:tc>
          <w:tcPr>
            <w:tcW w:type="dxa" w:w="11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P0</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GET /workouts ignores the ?limit param, always returns LIMIT 90. Progress screen requests 200.</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server/routes/workouts.js GET /, progress.tsx L182</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Users with &gt;90 logged workouts get silently truncated data. Consistency score, volume chart, and PR list are all computed from an incomplete dataset.</w:t>
            </w:r>
          </w:p>
        </w:tc>
        <w:tc>
          <w:tcPr>
            <w:tcW w:type="dxa" w:w="19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Add limit param handling to GET /workouts (with a sensible max, e.g. 365). Match the client request or add pagination.</w:t>
            </w:r>
          </w:p>
        </w:tc>
      </w:tr>
      <w:tr>
        <w:tc>
          <w:tcPr>
            <w:tcW w:type="dxa" w:w="5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2C3E50"/>
                <w:sz w:val="20"/>
                <w:szCs w:val="20"/>
              </w:rPr>
              <w:t xml:space="preserve">3</w:t>
            </w:r>
          </w:p>
        </w:tc>
        <w:tc>
          <w:tcPr>
            <w:tcW w:type="dxa" w:w="11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P0</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GET /sets max is 200 but progress screen requests 500 — truncated PRs and volume for active users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server/routes/sets.js L124, progress.tsx L183</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Users with &gt;200 logged sets (any user past their first few months) receive wrong PR calculations and under-counted weekly volume. No error surfaced.</w:t>
            </w:r>
          </w:p>
        </w:tc>
        <w:tc>
          <w:tcPr>
            <w:tcW w:type="dxa" w:w="19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Either raise the sets route max or implement cursor-based pagination in fetchProgressData().</w:t>
            </w:r>
          </w:p>
        </w:tc>
      </w:tr>
      <w:tr>
        <w:tc>
          <w:tcPr>
            <w:tcW w:type="dxa" w:w="5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2C3E50"/>
                <w:sz w:val="20"/>
                <w:szCs w:val="20"/>
              </w:rPr>
              <w:t xml:space="preserve">4</w:t>
            </w:r>
          </w:p>
        </w:tc>
        <w:tc>
          <w:tcPr>
            <w:tcW w:type="dxa" w:w="1100"/>
            <w:tcBorders>
              <w:top w:val="single" w:color="D5D8DC" w:sz="1"/>
              <w:left w:val="single" w:color="D5D8DC" w:sz="1"/>
              <w:bottom w:val="single" w:color="D5D8DC" w:sz="1"/>
              <w:right w:val="single" w:color="D5D8D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isoWeek() maps Jan 1-3 to "YYYY-W00" — workouts in the new year's first days are silently dropped</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mobile/app/progress.tsx L124-131</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Any workout logged Jan 1-3 disappears from consistency score and volume buckets. Affects all users every year-boundary; particularly damaging for January resolution users.</w:t>
            </w:r>
          </w:p>
        </w:tc>
        <w:tc>
          <w:tcPr>
            <w:tcW w:type="dxa" w:w="19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Replace the custom isoWeek() with a correct ISO 8601 calculation (date-fns getISOWeek / getISOWeekYear), or use a known-good library.</w:t>
            </w:r>
          </w:p>
        </w:tc>
      </w:tr>
      <w:tr>
        <w:tc>
          <w:tcPr>
            <w:tcW w:type="dxa" w:w="5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2C3E50"/>
                <w:sz w:val="20"/>
                <w:szCs w:val="20"/>
              </w:rPr>
              <w:t xml:space="preserve">5</w:t>
            </w:r>
          </w:p>
        </w:tc>
        <w:tc>
          <w:tcPr>
            <w:tcW w:type="dxa" w:w="1100"/>
            <w:tcBorders>
              <w:top w:val="single" w:color="D5D8DC" w:sz="1"/>
              <w:left w:val="single" w:color="D5D8DC" w:sz="1"/>
              <w:bottom w:val="single" w:color="D5D8DC" w:sz="1"/>
              <w:right w:val="single" w:color="D5D8D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use_1rm_confirmation not included in login/register response — Option C always appears disabled</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server/routes/auth.js USER_PROFILE_SELECT, mobile/src/types/api.ts L39</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Users who turn on "Confirm estimated maxes" in Settings see the default Option B banner on next app launch. Their preference is saved but never read back after login. Feature appears broken.</w:t>
            </w:r>
          </w:p>
        </w:tc>
        <w:tc>
          <w:tcPr>
            <w:tcW w:type="dxa" w:w="19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Add use_1rm_confirmation (and streak_/plan_notifications_enabled) to USER_PROFILE_SELECT in auth.js.</w:t>
            </w:r>
          </w:p>
        </w:tc>
      </w:tr>
      <w:tr>
        <w:tc>
          <w:tcPr>
            <w:tcW w:type="dxa" w:w="5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2C3E50"/>
                <w:sz w:val="20"/>
                <w:szCs w:val="20"/>
              </w:rPr>
              <w:t xml:space="preserve">6</w:t>
            </w:r>
          </w:p>
        </w:tc>
        <w:tc>
          <w:tcPr>
            <w:tcW w:type="dxa" w:w="1100"/>
            <w:tcBorders>
              <w:top w:val="single" w:color="D5D8DC" w:sz="1"/>
              <w:left w:val="single" w:color="D5D8DC" w:sz="1"/>
              <w:bottom w:val="single" w:color="D5D8DC" w:sz="1"/>
              <w:right w:val="single" w:color="D5D8D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No GET /auth/me endpoint — user object is null after silent refresh on cold start</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mobile/src/context/AuthContext.tsx L267 (TODO comment)</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After every app restart, the user is authenticated (has a valid access token) but user is null. Profile name, tier, settings, and discipline-specific UI all default to null/fallback values until explicit re-login.</w:t>
            </w:r>
          </w:p>
        </w:tc>
        <w:tc>
          <w:tcPr>
            <w:tcW w:type="dxa" w:w="19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Implement GET /auth/me returning the full user profile. Call it inside the bootstrap() cold-start flow after a successful silent refresh.</w:t>
            </w:r>
          </w:p>
        </w:tc>
      </w:tr>
      <w:tr>
        <w:tc>
          <w:tcPr>
            <w:tcW w:type="dxa" w:w="5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2C3E50"/>
                <w:sz w:val="20"/>
                <w:szCs w:val="20"/>
              </w:rPr>
              <w:t xml:space="preserve">7</w:t>
            </w:r>
          </w:p>
        </w:tc>
        <w:tc>
          <w:tcPr>
            <w:tcW w:type="dxa" w:w="1100"/>
            <w:tcBorders>
              <w:top w:val="single" w:color="D5D8DC" w:sz="1"/>
              <w:left w:val="single" w:color="D5D8DC" w:sz="1"/>
              <w:bottom w:val="single" w:color="D5D8DC" w:sz="1"/>
              <w:right w:val="single" w:color="D5D8D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P2</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Push dispatcher has no max-retry / dead-letter pattern — permanently-failing notifications retry every 5 min forever</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server/cron/push-dispatcher.js L126-196</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Notifications that fail with transient or permanent errors (MessageTooBig, malformed payload) accumulate in the queue and consume a batch slot on every cron run. Grows unbounded over time.</w:t>
            </w:r>
          </w:p>
        </w:tc>
        <w:tc>
          <w:tcPr>
            <w:tcW w:type="dxa" w:w="19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Add attempt_count column to notification_queue. Dead-letter (or discard) rows after N attempts. Separately track MessageTooBig vs. DeviceNotRegistered.</w:t>
            </w:r>
          </w:p>
        </w:tc>
      </w:tr>
      <w:tr>
        <w:tc>
          <w:tcPr>
            <w:tcW w:type="dxa" w:w="5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2C3E50"/>
                <w:sz w:val="20"/>
                <w:szCs w:val="20"/>
              </w:rPr>
              <w:t xml:space="preserve">8</w:t>
            </w:r>
          </w:p>
        </w:tc>
        <w:tc>
          <w:tcPr>
            <w:tcW w:type="dxa" w:w="1100"/>
            <w:tcBorders>
              <w:top w:val="single" w:color="D5D8DC" w:sz="1"/>
              <w:left w:val="single" w:color="D5D8DC" w:sz="1"/>
              <w:bottom w:val="single" w:color="D5D8DC" w:sz="1"/>
              <w:right w:val="single" w:color="D5D8D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P2</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FCM legacy error strings (NotRegistered, InvalidRegistration) kept for token clearing — pre-PUSH-001 Expo-rejected tokens never cleared</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server/cron/push-dispatcher.js L182-191</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Old FCM-format tokens stored before the PUSH-001 fix fail at the HTTP level (Expo rejects the token format), not with a per-ticket DeviceNotRegistered error. The FCM strings never match, so those tokens retry forever instead of being cleared.</w:t>
            </w:r>
          </w:p>
        </w:tc>
        <w:tc>
          <w:tcPr>
            <w:tcW w:type="dxa" w:w="19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Remove InvalidRegistration / NotRegistered guards. Only DeviceNotRegistered is the Expo API signal for stale tokens. Run a one-time DB cleanup to null legacy ExponentPushToken-format validation failures.</w:t>
            </w:r>
          </w:p>
        </w:tc>
      </w:tr>
      <w:tr>
        <w:tc>
          <w:tcPr>
            <w:tcW w:type="dxa" w:w="5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2C3E50"/>
                <w:sz w:val="20"/>
                <w:szCs w:val="20"/>
              </w:rPr>
              <w:t xml:space="preserve">9</w:t>
            </w:r>
          </w:p>
        </w:tc>
        <w:tc>
          <w:tcPr>
            <w:tcW w:type="dxa" w:w="1100"/>
            <w:tcBorders>
              <w:top w:val="single" w:color="D5D8DC" w:sz="1"/>
              <w:left w:val="single" w:color="D5D8DC" w:sz="1"/>
              <w:bottom w:val="single" w:color="D5D8DC" w:sz="1"/>
              <w:right w:val="single" w:color="D5D8DC" w:sz="1"/>
            </w:tcBorders>
            <w:shd w:fill="7F8C8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P3</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primary_discipline accessed as (user as any) — UX-003 discipline-aware tooltip never fires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mobile/app/(tabs)/rankings.tsx L736</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The discipline-aware confidence ring tooltip (UX-003) is dead code because primary_discipline is not in the User type and not returned by any backend endpoint.</w:t>
            </w:r>
          </w:p>
        </w:tc>
        <w:tc>
          <w:tcPr>
            <w:tcW w:type="dxa" w:w="19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Add primary_discipline to USER_PROFILE_SELECT and the User TypeScript interface, or remove the UX-003 branch if the field is not yet supported.</w:t>
            </w:r>
          </w:p>
        </w:tc>
      </w:tr>
      <w:tr>
        <w:tc>
          <w:tcPr>
            <w:tcW w:type="dxa" w:w="5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2C3E50"/>
                <w:sz w:val="20"/>
                <w:szCs w:val="20"/>
              </w:rPr>
              <w:t xml:space="preserve">10</w:t>
            </w:r>
          </w:p>
        </w:tc>
        <w:tc>
          <w:tcPr>
            <w:tcW w:type="dxa" w:w="1100"/>
            <w:tcBorders>
              <w:top w:val="single" w:color="D5D8DC" w:sz="1"/>
              <w:left w:val="single" w:color="D5D8DC" w:sz="1"/>
              <w:bottom w:val="single" w:color="D5D8DC" w:sz="1"/>
              <w:right w:val="single" w:color="D5D8DC" w:sz="1"/>
            </w:tcBorders>
            <w:shd w:fill="7F8C8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P3</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Hero card ring text overlay uses hardcoded top offset (sp.s5 + 50) — misaligns on non-standard devices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mobile/app/(tabs)/rankings.tsx L493</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The large percentile number centred over the PFProgressRing is positioned with a magic-number arithmetic offset. Will misalign on tablets, small phones, or if spacing tokens change.</w:t>
            </w:r>
          </w:p>
        </w:tc>
        <w:tc>
          <w:tcPr>
            <w:tcW w:type="dxa" w:w="19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20"/>
                <w:szCs w:val="20"/>
              </w:rPr>
              <w:t xml:space="preserve">Replace with a nested View using absolute fill + flexbox centering, or use onLayout to measure the ring's actual rendered position.</w:t>
            </w:r>
          </w:p>
        </w:tc>
      </w:tr>
    </w:tbl>
    <w:p>
      <w:r>
        <w:rPr>
          <w:rFonts w:ascii="Arial" w:cs="Arial" w:eastAsia="Arial" w:hAnsi="Arial"/>
          <w:sz w:val="18"/>
          <w:szCs w:val="18"/>
        </w:rPr>
        <w:t xml:space="preserve"/>
      </w:r>
    </w:p>
    <w:p>
      <w:r>
        <w:rPr>
          <w:rFonts w:ascii="Arial" w:cs="Arial" w:eastAsia="Arial" w:hAnsi="Arial"/>
          <w:sz w:val="18"/>
          <w:szCs w:val="18"/>
        </w:rPr>
        <w:t xml:space="preserve"/>
      </w:r>
    </w:p>
    <w:p>
      <w:pPr>
        <w:pStyle w:val="Heading1"/>
        <w:spacing w:after="160" w:before="320"/>
      </w:pPr>
      <w:r>
        <w:rPr>
          <w:rFonts w:ascii="Arial" w:cs="Arial" w:eastAsia="Arial" w:hAnsi="Arial"/>
          <w:b/>
          <w:bCs/>
          <w:color w:val="1A5276"/>
          <w:sz w:val="36"/>
          <w:szCs w:val="36"/>
        </w:rPr>
        <w:t xml:space="preserve">Issue Detail — Engineering Reference</w:t>
      </w:r>
    </w:p>
    <w:p>
      <w:pPr>
        <w:pBdr>
          <w:bottom w:val="single" w:color="D5D8DC" w:sz="4" w:space="1"/>
        </w:pBdr>
        <w:spacing w:after="120" w:before="240"/>
      </w:pPr>
      <w:r>
        <w:rPr>
          <w:rFonts w:ascii="Arial" w:cs="Arial" w:eastAsia="Arial" w:hAnsi="Arial"/>
          <w:b/>
          <w:bCs/>
          <w:color w:val="2C3E50"/>
          <w:sz w:val="26"/>
          <w:szCs w:val="26"/>
        </w:rPr>
        <w:t xml:space="preserve">#1 P0 — Progress charts are stub components (no analytics visible)</w:t>
      </w:r>
    </w:p>
    <w:p>
      <w:pPr>
        <w:spacing w:after="60" w:before="60"/>
      </w:pPr>
      <w:r>
        <w:rPr>
          <w:rFonts w:ascii="Arial" w:cs="Arial" w:eastAsia="Arial" w:hAnsi="Arial"/>
          <w:color w:val="2C3E50"/>
          <w:sz w:val="20"/>
          <w:szCs w:val="20"/>
        </w:rPr>
        <w:t xml:space="preserve">Commit 1f72f57 rewrote progress.tsx with 265 net additions. VictoryBar, VictoryLine, VictoryScatter, VictoryAxis, and VictoryTooltip were replaced with local stub components that all return null or an empty View:</w:t>
      </w:r>
    </w:p>
    <w:p>
      <w:pPr>
        <w:spacing w:after="40" w:before="40"/>
        <w:ind w:left="360"/>
      </w:pPr>
      <w:r>
        <w:rPr>
          <w:rFonts w:ascii="Courier New" w:cs="Courier New" w:eastAsia="Courier New" w:hAnsi="Courier New"/>
          <w:color w:val="1A5276"/>
          <w:sz w:val="18"/>
          <w:szCs w:val="18"/>
        </w:rPr>
        <w:t xml:space="preserve">function VictoryBar(_props: Record&lt;string, unknown&gt;): null { return null; }</w:t>
      </w:r>
    </w:p>
    <w:p>
      <w:pPr>
        <w:spacing w:after="60" w:before="60"/>
      </w:pPr>
      <w:r>
        <w:rPr>
          <w:rFonts w:ascii="Arial" w:cs="Arial" w:eastAsia="Arial" w:hAnsi="Arial"/>
          <w:color w:val="2C3E50"/>
          <w:sz w:val="20"/>
          <w:szCs w:val="20"/>
        </w:rPr>
        <w:t xml:space="preserve">The data-fetching logic (fetchProgressData, fetchCardioData) is correct and returns valid data. The chart rendering layer is entirely missing. Every chart section on the Progress screen shows only a SectionHeader label above an empty space.</w:t>
      </w:r>
    </w:p>
    <w:p>
      <w:pPr>
        <w:spacing w:after="60" w:before="60"/>
      </w:pPr>
      <w:r>
        <w:rPr>
          <w:rFonts w:ascii="Arial" w:cs="Arial" w:eastAsia="Arial" w:hAnsi="Arial"/>
          <w:color w:val="2C3E50"/>
          <w:sz w:val="20"/>
          <w:szCs w:val="20"/>
        </w:rPr>
        <w:t xml:space="preserve">Affects: Sessions Per Week, Weekly Volume, Weekly Mileage, Running Pace Trend charts. Consistency score and PR cards render correctly (they do not use Victory).</w:t>
      </w:r>
    </w:p>
    <w:p>
      <w:r>
        <w:rPr>
          <w:rFonts w:ascii="Arial" w:cs="Arial" w:eastAsia="Arial" w:hAnsi="Arial"/>
          <w:sz w:val="18"/>
          <w:szCs w:val="18"/>
        </w:rPr>
        <w:t xml:space="preserve"/>
      </w:r>
    </w:p>
    <w:p>
      <w:pPr>
        <w:pBdr>
          <w:bottom w:val="single" w:color="D5D8DC" w:sz="4" w:space="1"/>
        </w:pBdr>
        <w:spacing w:after="120" w:before="240"/>
      </w:pPr>
      <w:r>
        <w:rPr>
          <w:rFonts w:ascii="Arial" w:cs="Arial" w:eastAsia="Arial" w:hAnsi="Arial"/>
          <w:b/>
          <w:bCs/>
          <w:color w:val="2C3E50"/>
          <w:sz w:val="26"/>
          <w:szCs w:val="26"/>
        </w:rPr>
        <w:t xml:space="preserve">#2 P0 — Workouts route ignores limit param (LIMIT 90 hardcoded)</w:t>
      </w:r>
    </w:p>
    <w:p>
      <w:pPr>
        <w:spacing w:after="60" w:before="60"/>
      </w:pPr>
      <w:r>
        <w:rPr>
          <w:rFonts w:ascii="Arial" w:cs="Arial" w:eastAsia="Arial" w:hAnsi="Arial"/>
          <w:color w:val="2C3E50"/>
          <w:sz w:val="20"/>
          <w:szCs w:val="20"/>
        </w:rPr>
        <w:t xml:space="preserve">The progress screen requests /workouts?limit=200 to populate week buckets and volume calculations. The GET /workouts route handler reads only from and to date-range query params; it ignores limit entirely and applies LIMIT 90 unconditionally:</w:t>
      </w:r>
    </w:p>
    <w:p>
      <w:pPr>
        <w:spacing w:after="40" w:before="40"/>
        <w:ind w:left="360"/>
      </w:pPr>
      <w:r>
        <w:rPr>
          <w:rFonts w:ascii="Courier New" w:cs="Courier New" w:eastAsia="Courier New" w:hAnsi="Courier New"/>
          <w:color w:val="1A5276"/>
          <w:sz w:val="18"/>
          <w:szCs w:val="18"/>
        </w:rPr>
        <w:t xml:space="preserve">/* workouts.js GET / */</w:t>
      </w:r>
    </w:p>
    <w:p>
      <w:pPr>
        <w:spacing w:after="40" w:before="40"/>
        <w:ind w:left="360"/>
      </w:pPr>
      <w:r>
        <w:rPr>
          <w:rFonts w:ascii="Courier New" w:cs="Courier New" w:eastAsia="Courier New" w:hAnsi="Courier New"/>
          <w:color w:val="1A5276"/>
          <w:sz w:val="18"/>
          <w:szCs w:val="18"/>
        </w:rPr>
        <w:t xml:space="preserve">const { from, to } = req.query;   // limit is never read</w:t>
      </w:r>
    </w:p>
    <w:p>
      <w:pPr>
        <w:spacing w:after="40" w:before="40"/>
        <w:ind w:left="360"/>
      </w:pPr>
      <w:r>
        <w:rPr>
          <w:rFonts w:ascii="Courier New" w:cs="Courier New" w:eastAsia="Courier New" w:hAnsi="Courier New"/>
          <w:color w:val="1A5276"/>
          <w:sz w:val="18"/>
          <w:szCs w:val="18"/>
        </w:rPr>
        <w:t xml:space="preserve">...</w:t>
      </w:r>
    </w:p>
    <w:p>
      <w:pPr>
        <w:spacing w:after="40" w:before="40"/>
        <w:ind w:left="360"/>
      </w:pPr>
      <w:r>
        <w:rPr>
          <w:rFonts w:ascii="Courier New" w:cs="Courier New" w:eastAsia="Courier New" w:hAnsi="Courier New"/>
          <w:color w:val="1A5276"/>
          <w:sz w:val="18"/>
          <w:szCs w:val="18"/>
        </w:rPr>
        <w:t xml:space="preserve">LIMIT 90                           // always 90, regardless of client request</w:t>
      </w:r>
    </w:p>
    <w:p>
      <w:pPr>
        <w:spacing w:after="60" w:before="60"/>
      </w:pPr>
      <w:r>
        <w:rPr>
          <w:rFonts w:ascii="Arial" w:cs="Arial" w:eastAsia="Arial" w:hAnsi="Arial"/>
          <w:color w:val="2C3E50"/>
          <w:sz w:val="20"/>
          <w:szCs w:val="20"/>
        </w:rPr>
        <w:t xml:space="preserve">A user who trains 3x/week reaches 90 sessions in ~30 weeks. Anyone past that threshold is getting silently truncated data on their Progress screen. No error is raised — the screen simply computes consistency and volume from a partial window.</w:t>
      </w:r>
    </w:p>
    <w:p>
      <w:r>
        <w:rPr>
          <w:rFonts w:ascii="Arial" w:cs="Arial" w:eastAsia="Arial" w:hAnsi="Arial"/>
          <w:sz w:val="18"/>
          <w:szCs w:val="18"/>
        </w:rPr>
        <w:t xml:space="preserve"/>
      </w:r>
    </w:p>
    <w:p>
      <w:pPr>
        <w:pBdr>
          <w:bottom w:val="single" w:color="D5D8DC" w:sz="4" w:space="1"/>
        </w:pBdr>
        <w:spacing w:after="120" w:before="240"/>
      </w:pPr>
      <w:r>
        <w:rPr>
          <w:rFonts w:ascii="Arial" w:cs="Arial" w:eastAsia="Arial" w:hAnsi="Arial"/>
          <w:b/>
          <w:bCs/>
          <w:color w:val="2C3E50"/>
          <w:sz w:val="26"/>
          <w:szCs w:val="26"/>
        </w:rPr>
        <w:t xml:space="preserve">#3 P0 — Sets limit mismatch: client requests 500, server max is 200</w:t>
      </w:r>
    </w:p>
    <w:p>
      <w:pPr>
        <w:spacing w:after="60" w:before="60"/>
      </w:pPr>
      <w:r>
        <w:rPr>
          <w:rFonts w:ascii="Arial" w:cs="Arial" w:eastAsia="Arial" w:hAnsi="Arial"/>
          <w:color w:val="2C3E50"/>
          <w:sz w:val="20"/>
          <w:szCs w:val="20"/>
        </w:rPr>
        <w:t xml:space="preserve">progress.tsx fetches /sets?limit=500 to compute personal records and weekly volume:</w:t>
      </w:r>
    </w:p>
    <w:p>
      <w:pPr>
        <w:spacing w:after="40" w:before="40"/>
        <w:ind w:left="360"/>
      </w:pPr>
      <w:r>
        <w:rPr>
          <w:rFonts w:ascii="Courier New" w:cs="Courier New" w:eastAsia="Courier New" w:hAnsi="Courier New"/>
          <w:color w:val="1A5276"/>
          <w:sz w:val="18"/>
          <w:szCs w:val="18"/>
        </w:rPr>
        <w:t xml:space="preserve">apiClient.get&lt;{ sets: ApiSet[] }&gt;('/sets?limit=500')</w:t>
      </w:r>
    </w:p>
    <w:p>
      <w:pPr>
        <w:spacing w:after="60" w:before="60"/>
      </w:pPr>
      <w:r>
        <w:rPr>
          <w:rFonts w:ascii="Arial" w:cs="Arial" w:eastAsia="Arial" w:hAnsi="Arial"/>
          <w:color w:val="2C3E50"/>
          <w:sz w:val="20"/>
          <w:szCs w:val="20"/>
        </w:rPr>
        <w:t xml:space="preserve">The sets route clamps to 200 regardless:</w:t>
      </w:r>
    </w:p>
    <w:p>
      <w:pPr>
        <w:spacing w:after="40" w:before="40"/>
        <w:ind w:left="360"/>
      </w:pPr>
      <w:r>
        <w:rPr>
          <w:rFonts w:ascii="Courier New" w:cs="Courier New" w:eastAsia="Courier New" w:hAnsi="Courier New"/>
          <w:color w:val="1A5276"/>
          <w:sz w:val="18"/>
          <w:szCs w:val="18"/>
        </w:rPr>
        <w:t xml:space="preserve">const limit = Math.min(parseInt(req.query.limit, 10) || 50, 200);</w:t>
      </w:r>
    </w:p>
    <w:p>
      <w:pPr>
        <w:spacing w:after="60" w:before="60"/>
      </w:pPr>
      <w:r>
        <w:rPr>
          <w:rFonts w:ascii="Arial" w:cs="Arial" w:eastAsia="Arial" w:hAnsi="Arial"/>
          <w:color w:val="2C3E50"/>
          <w:sz w:val="20"/>
          <w:szCs w:val="20"/>
        </w:rPr>
        <w:t xml:space="preserve">A user who performs 3 sets per exercise across 3 exercises per session exceeds 200 sets after ~22 sessions. PR calculations and volume totals are computed from whichever 200 sets fall in the default cursor window. PRs may be understated; older heavy lifts may be excluded entirely.</w:t>
      </w:r>
    </w:p>
    <w:p>
      <w:r>
        <w:rPr>
          <w:rFonts w:ascii="Arial" w:cs="Arial" w:eastAsia="Arial" w:hAnsi="Arial"/>
          <w:sz w:val="18"/>
          <w:szCs w:val="18"/>
        </w:rPr>
        <w:t xml:space="preserve"/>
      </w:r>
    </w:p>
    <w:p>
      <w:pPr>
        <w:pBdr>
          <w:bottom w:val="single" w:color="D5D8DC" w:sz="4" w:space="1"/>
        </w:pBdr>
        <w:spacing w:after="120" w:before="240"/>
      </w:pPr>
      <w:r>
        <w:rPr>
          <w:rFonts w:ascii="Arial" w:cs="Arial" w:eastAsia="Arial" w:hAnsi="Arial"/>
          <w:b/>
          <w:bCs/>
          <w:color w:val="2C3E50"/>
          <w:sz w:val="26"/>
          <w:szCs w:val="26"/>
        </w:rPr>
        <w:t xml:space="preserve">#4 P1 — isoWeek() year-boundary bug: Jan 1–3 mapped to YYYY-W00</w:t>
      </w:r>
    </w:p>
    <w:p>
      <w:pPr>
        <w:spacing w:after="60" w:before="60"/>
      </w:pPr>
      <w:r>
        <w:rPr>
          <w:rFonts w:ascii="Arial" w:cs="Arial" w:eastAsia="Arial" w:hAnsi="Arial"/>
          <w:color w:val="2C3E50"/>
          <w:sz w:val="20"/>
          <w:szCs w:val="20"/>
        </w:rPr>
        <w:t xml:space="preserve">The custom isoWeek() in progress.tsx uses getFullYear() directly, producing "YYYY-W00" for dates that ISO 8601 assigns to week 1 of the new year (typically Jan 1–3):</w:t>
      </w:r>
    </w:p>
    <w:p>
      <w:pPr>
        <w:spacing w:after="40" w:before="40"/>
        <w:ind w:left="360"/>
      </w:pPr>
      <w:r>
        <w:rPr>
          <w:rFonts w:ascii="Courier New" w:cs="Courier New" w:eastAsia="Courier New" w:hAnsi="Courier New"/>
          <w:color w:val="1A5276"/>
          <w:sz w:val="18"/>
          <w:szCs w:val="18"/>
        </w:rPr>
        <w:t xml:space="preserve">const jan4 = new Date(d.getFullYear(), 0, 4);</w:t>
      </w:r>
    </w:p>
    <w:p>
      <w:pPr>
        <w:spacing w:after="40" w:before="40"/>
        <w:ind w:left="360"/>
      </w:pPr>
      <w:r>
        <w:rPr>
          <w:rFonts w:ascii="Courier New" w:cs="Courier New" w:eastAsia="Courier New" w:hAnsi="Courier New"/>
          <w:color w:val="1A5276"/>
          <w:sz w:val="18"/>
          <w:szCs w:val="18"/>
        </w:rPr>
        <w:t xml:space="preserve">const week = Math.ceil(((d.getTime() - jan4.getTime()) / 86_400_000 + jan4.getDay() + 1) / 7);</w:t>
      </w:r>
    </w:p>
    <w:p>
      <w:pPr>
        <w:spacing w:after="40" w:before="40"/>
        <w:ind w:left="360"/>
      </w:pPr>
      <w:r>
        <w:rPr>
          <w:rFonts w:ascii="Courier New" w:cs="Courier New" w:eastAsia="Courier New" w:hAnsi="Courier New"/>
          <w:color w:val="1A5276"/>
          <w:sz w:val="18"/>
          <w:szCs w:val="18"/>
        </w:rPr>
        <w:t xml:space="preserve">return `${d.getFullYear()}-W${String(week).padStart(2, "02")}`;</w:t>
      </w:r>
    </w:p>
    <w:p>
      <w:pPr>
        <w:spacing w:after="60" w:before="60"/>
      </w:pPr>
      <w:r>
        <w:rPr>
          <w:rFonts w:ascii="Arial" w:cs="Arial" w:eastAsia="Arial" w:hAnsi="Arial"/>
          <w:color w:val="2C3E50"/>
          <w:sz w:val="20"/>
          <w:szCs w:val="20"/>
        </w:rPr>
        <w:t xml:space="preserve">Verified: new Date("2026-01-01") → "2026-W00". The string "YYYY-W00" never appears in the output of lastEightWeeks(), so any workout logged on Jan 1–3 is silently omitted from the consistency score and weekly volume buckets. The impact is highest in January, precisely when users are establishing new training habits.</w:t>
      </w:r>
    </w:p>
    <w:p>
      <w:r>
        <w:rPr>
          <w:rFonts w:ascii="Arial" w:cs="Arial" w:eastAsia="Arial" w:hAnsi="Arial"/>
          <w:sz w:val="18"/>
          <w:szCs w:val="18"/>
        </w:rPr>
        <w:t xml:space="preserve"/>
      </w:r>
    </w:p>
    <w:p>
      <w:pPr>
        <w:pBdr>
          <w:bottom w:val="single" w:color="D5D8DC" w:sz="4" w:space="1"/>
        </w:pBdr>
        <w:spacing w:after="120" w:before="240"/>
      </w:pPr>
      <w:r>
        <w:rPr>
          <w:rFonts w:ascii="Arial" w:cs="Arial" w:eastAsia="Arial" w:hAnsi="Arial"/>
          <w:b/>
          <w:bCs/>
          <w:color w:val="2C3E50"/>
          <w:sz w:val="26"/>
          <w:szCs w:val="26"/>
        </w:rPr>
        <w:t xml:space="preserve">#5 P1 — use_1rm_confirmation missing from login/register response</w:t>
      </w:r>
    </w:p>
    <w:p>
      <w:pPr>
        <w:spacing w:after="60" w:before="60"/>
      </w:pPr>
      <w:r>
        <w:rPr>
          <w:rFonts w:ascii="Arial" w:cs="Arial" w:eastAsia="Arial" w:hAnsi="Arial"/>
          <w:color w:val="2C3E50"/>
          <w:sz w:val="20"/>
          <w:szCs w:val="20"/>
        </w:rPr>
        <w:t xml:space="preserve">USER_PROFILE_SELECT in auth.js selects: id, email, display_name, tier, is_paid, unit_pref, score_pref, experience_level, weight_class_kg, sex, age_band. It does not include use_1rm_confirmation, streak_notifications_enabled, or plan_notifications_enabled.</w:t>
      </w:r>
    </w:p>
    <w:p>
      <w:pPr>
        <w:spacing w:after="60" w:before="60"/>
      </w:pPr>
      <w:r>
        <w:rPr>
          <w:rFonts w:ascii="Arial" w:cs="Arial" w:eastAsia="Arial" w:hAnsi="Arial"/>
          <w:color w:val="2C3E50"/>
          <w:sz w:val="20"/>
          <w:szCs w:val="20"/>
        </w:rPr>
        <w:t xml:space="preserve">After any login, register, or app restart (cold-start silent refresh), user.use_1rm_confirmation is undefined. The Rankings screen reads:</w:t>
      </w:r>
    </w:p>
    <w:p>
      <w:pPr>
        <w:spacing w:after="40" w:before="40"/>
        <w:ind w:left="360"/>
      </w:pPr>
      <w:r>
        <w:rPr>
          <w:rFonts w:ascii="Courier New" w:cs="Courier New" w:eastAsia="Courier New" w:hAnsi="Courier New"/>
          <w:color w:val="1A5276"/>
          <w:sz w:val="18"/>
          <w:szCs w:val="18"/>
        </w:rPr>
        <w:t xml:space="preserve">const use1rmConfirmation = user?.use_1rm_confirmation ?? false;</w:t>
      </w:r>
    </w:p>
    <w:p>
      <w:pPr>
        <w:spacing w:after="60" w:before="60"/>
      </w:pPr>
      <w:r>
        <w:rPr>
          <w:rFonts w:ascii="Arial" w:cs="Arial" w:eastAsia="Arial" w:hAnsi="Arial"/>
          <w:color w:val="2C3E50"/>
          <w:sz w:val="20"/>
          <w:szCs w:val="20"/>
        </w:rPr>
        <w:t xml:space="preserve">This evaluates to false for every session start. Users who opt in via Settings (Profile → Confirm estimated maxes) see Option C on that session only. On the next launch, Option B silently reactivates. The PATCH /user/profile endpoint correctly saves the setting, but it is never read back into the user object.</w:t>
      </w:r>
    </w:p>
    <w:p>
      <w:r>
        <w:rPr>
          <w:rFonts w:ascii="Arial" w:cs="Arial" w:eastAsia="Arial" w:hAnsi="Arial"/>
          <w:sz w:val="18"/>
          <w:szCs w:val="18"/>
        </w:rPr>
        <w:t xml:space="preserve"/>
      </w:r>
    </w:p>
    <w:p>
      <w:pPr>
        <w:pBdr>
          <w:bottom w:val="single" w:color="D5D8DC" w:sz="4" w:space="1"/>
        </w:pBdr>
        <w:spacing w:after="120" w:before="240"/>
      </w:pPr>
      <w:r>
        <w:rPr>
          <w:rFonts w:ascii="Arial" w:cs="Arial" w:eastAsia="Arial" w:hAnsi="Arial"/>
          <w:b/>
          <w:bCs/>
          <w:color w:val="2C3E50"/>
          <w:sz w:val="26"/>
          <w:szCs w:val="26"/>
        </w:rPr>
        <w:t xml:space="preserve">#6 P1 — No GET /auth/me: user is null after cold-start</w:t>
      </w:r>
    </w:p>
    <w:p>
      <w:pPr>
        <w:spacing w:after="60" w:before="60"/>
      </w:pPr>
      <w:r>
        <w:rPr>
          <w:rFonts w:ascii="Arial" w:cs="Arial" w:eastAsia="Arial" w:hAnsi="Arial"/>
          <w:color w:val="2C3E50"/>
          <w:sz w:val="20"/>
          <w:szCs w:val="20"/>
        </w:rPr>
        <w:t xml:space="preserve">On cold start (app restart with a stored refresh token), AuthContext exchanges the token and stores a new accessToken. However there is a self-documented TODO:</w:t>
      </w:r>
    </w:p>
    <w:p>
      <w:pPr>
        <w:spacing w:after="40" w:before="40"/>
        <w:ind w:left="360"/>
      </w:pPr>
      <w:r>
        <w:rPr>
          <w:rFonts w:ascii="Courier New" w:cs="Courier New" w:eastAsia="Courier New" w:hAnsi="Courier New"/>
          <w:color w:val="1A5276"/>
          <w:sz w:val="18"/>
          <w:szCs w:val="18"/>
        </w:rPr>
        <w:t xml:space="preserve">// TODO: fetch the user profile here once a GET /auth/me endpoint is added.</w:t>
      </w:r>
    </w:p>
    <w:p>
      <w:pPr>
        <w:spacing w:after="40" w:before="40"/>
        <w:ind w:left="360"/>
      </w:pPr>
      <w:r>
        <w:rPr>
          <w:rFonts w:ascii="Courier New" w:cs="Courier New" w:eastAsia="Courier New" w:hAnsi="Courier New"/>
          <w:color w:val="1A5276"/>
          <w:sz w:val="18"/>
          <w:szCs w:val="18"/>
        </w:rPr>
        <w:t xml:space="preserve">// For now, the full user object is returned only on login/register.</w:t>
      </w:r>
    </w:p>
    <w:p>
      <w:pPr>
        <w:spacing w:after="60" w:before="60"/>
      </w:pPr>
      <w:r>
        <w:rPr>
          <w:rFonts w:ascii="Arial" w:cs="Arial" w:eastAsia="Arial" w:hAnsi="Arial"/>
          <w:color w:val="2C3E50"/>
          <w:sz w:val="20"/>
          <w:szCs w:val="20"/>
        </w:rPr>
        <w:t xml:space="preserve">This means user === null after every app restart until the user logs out and logs back in. Screens that gate on user?.tier, user?.display_name, user?.use_1rm_confirmation, or user?.unit_pref receive null/undefined defaults. The Rankings and Profile screens render but with degraded state (no name, wrong tier badge, option toggles in default position).</w:t>
      </w:r>
    </w:p>
    <w:p>
      <w:r>
        <w:rPr>
          <w:rFonts w:ascii="Arial" w:cs="Arial" w:eastAsia="Arial" w:hAnsi="Arial"/>
          <w:sz w:val="18"/>
          <w:szCs w:val="18"/>
        </w:rPr>
        <w:t xml:space="preserve"/>
      </w:r>
    </w:p>
    <w:p>
      <w:pPr>
        <w:pBdr>
          <w:bottom w:val="single" w:color="D5D8DC" w:sz="4" w:space="1"/>
        </w:pBdr>
        <w:spacing w:after="120" w:before="240"/>
      </w:pPr>
      <w:r>
        <w:rPr>
          <w:rFonts w:ascii="Arial" w:cs="Arial" w:eastAsia="Arial" w:hAnsi="Arial"/>
          <w:b/>
          <w:bCs/>
          <w:color w:val="2C3E50"/>
          <w:sz w:val="26"/>
          <w:szCs w:val="26"/>
        </w:rPr>
        <w:t xml:space="preserve">#7 P2 — Push dispatcher: no retry limit / dead-letter</w:t>
      </w:r>
    </w:p>
    <w:p>
      <w:pPr>
        <w:spacing w:after="60" w:before="60"/>
      </w:pPr>
      <w:r>
        <w:rPr>
          <w:rFonts w:ascii="Arial" w:cs="Arial" w:eastAsia="Arial" w:hAnsi="Arial"/>
          <w:color w:val="2C3E50"/>
          <w:sz w:val="20"/>
          <w:szCs w:val="20"/>
        </w:rPr>
        <w:t xml:space="preserve">The cron dispatcher fetches all rows WHERE sent_at IS NULL with no attempt_count guard. Any notification that persistently fails (malformed data payload, MessageTooBig, or a transient Expo API outage) will retry on every 5-minute cron invocation indefinitely. At scale, this queue grows unbounded and the earliest failing entries consume batch slots that could service real new notifications.</w:t>
      </w:r>
    </w:p>
    <w:p>
      <w:pPr>
        <w:spacing w:after="60" w:before="60"/>
      </w:pPr>
      <w:r>
        <w:rPr>
          <w:rFonts w:ascii="Arial" w:cs="Arial" w:eastAsia="Arial" w:hAnsi="Arial"/>
          <w:color w:val="2C3E50"/>
          <w:sz w:val="20"/>
          <w:szCs w:val="20"/>
        </w:rPr>
        <w:t xml:space="preserve">Recommended schema addition:</w:t>
      </w:r>
    </w:p>
    <w:p>
      <w:pPr>
        <w:spacing w:after="40" w:before="40"/>
        <w:ind w:left="360"/>
      </w:pPr>
      <w:r>
        <w:rPr>
          <w:rFonts w:ascii="Courier New" w:cs="Courier New" w:eastAsia="Courier New" w:hAnsi="Courier New"/>
          <w:color w:val="1A5276"/>
          <w:sz w:val="18"/>
          <w:szCs w:val="18"/>
        </w:rPr>
        <w:t xml:space="preserve">ALTER TABLE notification_queue ADD COLUMN attempt_count INT DEFAULT 0;</w:t>
      </w:r>
    </w:p>
    <w:p>
      <w:pPr>
        <w:spacing w:after="40" w:before="40"/>
        <w:ind w:left="360"/>
      </w:pPr>
      <w:r>
        <w:rPr>
          <w:rFonts w:ascii="Courier New" w:cs="Courier New" w:eastAsia="Courier New" w:hAnsi="Courier New"/>
          <w:color w:val="1A5276"/>
          <w:sz w:val="18"/>
          <w:szCs w:val="18"/>
        </w:rPr>
        <w:t xml:space="preserve">-- Dead-letter after 5 attempts:</w:t>
      </w:r>
    </w:p>
    <w:p>
      <w:pPr>
        <w:spacing w:after="40" w:before="40"/>
        <w:ind w:left="360"/>
      </w:pPr>
      <w:r>
        <w:rPr>
          <w:rFonts w:ascii="Courier New" w:cs="Courier New" w:eastAsia="Courier New" w:hAnsi="Courier New"/>
          <w:color w:val="1A5276"/>
          <w:sz w:val="18"/>
          <w:szCs w:val="18"/>
        </w:rPr>
        <w:t xml:space="preserve">WHERE sent_at IS NULL AND attempt_count &lt; 5</w:t>
      </w:r>
    </w:p>
    <w:p>
      <w:r>
        <w:rPr>
          <w:rFonts w:ascii="Arial" w:cs="Arial" w:eastAsia="Arial" w:hAnsi="Arial"/>
          <w:sz w:val="18"/>
          <w:szCs w:val="18"/>
        </w:rPr>
        <w:t xml:space="preserve"/>
      </w:r>
    </w:p>
    <w:p>
      <w:pPr>
        <w:pBdr>
          <w:bottom w:val="single" w:color="D5D8DC" w:sz="4" w:space="1"/>
        </w:pBdr>
        <w:spacing w:after="120" w:before="240"/>
      </w:pPr>
      <w:r>
        <w:rPr>
          <w:rFonts w:ascii="Arial" w:cs="Arial" w:eastAsia="Arial" w:hAnsi="Arial"/>
          <w:b/>
          <w:bCs/>
          <w:color w:val="2C3E50"/>
          <w:sz w:val="26"/>
          <w:szCs w:val="26"/>
        </w:rPr>
        <w:t xml:space="preserve">#8 P2 — Legacy FCM error strings prevent cleanup of pre-PUSH-001 tokens</w:t>
      </w:r>
    </w:p>
    <w:p>
      <w:pPr>
        <w:spacing w:after="60" w:before="60"/>
      </w:pPr>
      <w:r>
        <w:rPr>
          <w:rFonts w:ascii="Arial" w:cs="Arial" w:eastAsia="Arial" w:hAnsi="Arial"/>
          <w:color w:val="2C3E50"/>
          <w:sz w:val="20"/>
          <w:szCs w:val="20"/>
        </w:rPr>
        <w:t xml:space="preserve">The token-clearing guard in the dispatcher catches three error strings:</w:t>
      </w:r>
    </w:p>
    <w:p>
      <w:pPr>
        <w:spacing w:after="40" w:before="40"/>
        <w:ind w:left="360"/>
      </w:pPr>
      <w:r>
        <w:rPr>
          <w:rFonts w:ascii="Courier New" w:cs="Courier New" w:eastAsia="Courier New" w:hAnsi="Courier New"/>
          <w:color w:val="1A5276"/>
          <w:sz w:val="18"/>
          <w:szCs w:val="18"/>
        </w:rPr>
        <w:t xml:space="preserve">errMsg.includes('DeviceNotRegistered') ||</w:t>
      </w:r>
    </w:p>
    <w:p>
      <w:pPr>
        <w:spacing w:after="40" w:before="40"/>
        <w:ind w:left="360"/>
      </w:pPr>
      <w:r>
        <w:rPr>
          <w:rFonts w:ascii="Courier New" w:cs="Courier New" w:eastAsia="Courier New" w:hAnsi="Courier New"/>
          <w:color w:val="1A5276"/>
          <w:sz w:val="18"/>
          <w:szCs w:val="18"/>
        </w:rPr>
        <w:t xml:space="preserve">errMsg.includes('NotRegistered')       ||   // FCM legacy</w:t>
      </w:r>
    </w:p>
    <w:p>
      <w:pPr>
        <w:spacing w:after="40" w:before="40"/>
        <w:ind w:left="360"/>
      </w:pPr>
      <w:r>
        <w:rPr>
          <w:rFonts w:ascii="Courier New" w:cs="Courier New" w:eastAsia="Courier New" w:hAnsi="Courier New"/>
          <w:color w:val="1A5276"/>
          <w:sz w:val="18"/>
          <w:szCs w:val="18"/>
        </w:rPr>
        <w:t xml:space="preserve">errMsg.includes('InvalidRegistration')      // FCM legacy</w:t>
      </w:r>
    </w:p>
    <w:p>
      <w:pPr>
        <w:spacing w:after="60" w:before="60"/>
      </w:pPr>
      <w:r>
        <w:rPr>
          <w:rFonts w:ascii="Arial" w:cs="Arial" w:eastAsia="Arial" w:hAnsi="Arial"/>
          <w:color w:val="2C3E50"/>
          <w:sz w:val="20"/>
          <w:szCs w:val="20"/>
        </w:rPr>
        <w:t xml:space="preserve">Expo Push API surfaces DeviceNotRegistered as a per-ticket detail, not a top-level HTTP error. Pre-PUSH-001 rows that stored raw FCM device tokens (not ExponentPushToken[…] format) will be rejected by Expo with an HTTP-level error like "Invalid Expo push token" — a string that matches none of the three guards. Those rows will retry forever and never self-clean. A targeted DB query to null any fcm_token values not beginning with "ExponentPushToken[" would resolve the backlog.</w:t>
      </w:r>
    </w:p>
    <w:p>
      <w:r>
        <w:rPr>
          <w:rFonts w:ascii="Arial" w:cs="Arial" w:eastAsia="Arial" w:hAnsi="Arial"/>
          <w:sz w:val="18"/>
          <w:szCs w:val="18"/>
        </w:rPr>
        <w:t xml:space="preserve"/>
      </w:r>
    </w:p>
    <w:p>
      <w:pPr>
        <w:pBdr>
          <w:bottom w:val="single" w:color="D5D8DC" w:sz="4" w:space="1"/>
        </w:pBdr>
        <w:spacing w:after="120" w:before="240"/>
      </w:pPr>
      <w:r>
        <w:rPr>
          <w:rFonts w:ascii="Arial" w:cs="Arial" w:eastAsia="Arial" w:hAnsi="Arial"/>
          <w:b/>
          <w:bCs/>
          <w:color w:val="2C3E50"/>
          <w:sz w:val="26"/>
          <w:szCs w:val="26"/>
        </w:rPr>
        <w:t xml:space="preserve">#9 P3 — primary_discipline: type-unsafe access, dead UX-003 branch</w:t>
      </w:r>
    </w:p>
    <w:p>
      <w:pPr>
        <w:spacing w:after="60" w:before="60"/>
      </w:pPr>
      <w:r>
        <w:rPr>
          <w:rFonts w:ascii="Arial" w:cs="Arial" w:eastAsia="Arial" w:hAnsi="Arial"/>
          <w:color w:val="2C3E50"/>
          <w:sz w:val="20"/>
          <w:szCs w:val="20"/>
        </w:rPr>
        <w:t xml:space="preserve">rankings.tsx passes the discipline field as:</w:t>
      </w:r>
    </w:p>
    <w:p>
      <w:pPr>
        <w:spacing w:after="40" w:before="40"/>
        <w:ind w:left="360"/>
      </w:pPr>
      <w:r>
        <w:rPr>
          <w:rFonts w:ascii="Courier New" w:cs="Courier New" w:eastAsia="Courier New" w:hAnsi="Courier New"/>
          <w:color w:val="1A5276"/>
          <w:sz w:val="18"/>
          <w:szCs w:val="18"/>
        </w:rPr>
        <w:t xml:space="preserve">primaryDiscipline={(user as any)?.primary_discipline ?? null}</w:t>
      </w:r>
    </w:p>
    <w:p>
      <w:pPr>
        <w:spacing w:after="60" w:before="60"/>
      </w:pPr>
      <w:r>
        <w:rPr>
          <w:rFonts w:ascii="Arial" w:cs="Arial" w:eastAsia="Arial" w:hAnsi="Arial"/>
          <w:color w:val="2C3E50"/>
          <w:sz w:val="20"/>
          <w:szCs w:val="20"/>
        </w:rPr>
        <w:t xml:space="preserve">primary_discipline does not appear in the User interface (mobile/src/types/api.ts), nor in USER_PROFILE_SELECT, nor in any backend route response. The UX-003 conditional inside RankingCard (line ~431) that swaps the confidence ring tooltip for non-strength disciplines will never evaluate to true. The as any cast suppresses the TypeScript error that would otherwise surface this gap.</w:t>
      </w:r>
    </w:p>
    <w:p>
      <w:r>
        <w:rPr>
          <w:rFonts w:ascii="Arial" w:cs="Arial" w:eastAsia="Arial" w:hAnsi="Arial"/>
          <w:sz w:val="18"/>
          <w:szCs w:val="18"/>
        </w:rPr>
        <w:t xml:space="preserve"/>
      </w:r>
    </w:p>
    <w:p>
      <w:pPr>
        <w:pBdr>
          <w:bottom w:val="single" w:color="D5D8DC" w:sz="4" w:space="1"/>
        </w:pBdr>
        <w:spacing w:after="120" w:before="240"/>
      </w:pPr>
      <w:r>
        <w:rPr>
          <w:rFonts w:ascii="Arial" w:cs="Arial" w:eastAsia="Arial" w:hAnsi="Arial"/>
          <w:b/>
          <w:bCs/>
          <w:color w:val="2C3E50"/>
          <w:sz w:val="26"/>
          <w:szCs w:val="26"/>
        </w:rPr>
        <w:t xml:space="preserve">#10 P3 — Hero card ring text: hardcoded positioning offset</w:t>
      </w:r>
    </w:p>
    <w:p>
      <w:pPr>
        <w:spacing w:after="60" w:before="60"/>
      </w:pPr>
      <w:r>
        <w:rPr>
          <w:rFonts w:ascii="Arial" w:cs="Arial" w:eastAsia="Arial" w:hAnsi="Arial"/>
          <w:color w:val="2C3E50"/>
          <w:sz w:val="20"/>
          <w:szCs w:val="20"/>
        </w:rPr>
        <w:t xml:space="preserve">PercentileRankHeroCard overlays the percentile number on the PFProgressRing using:</w:t>
      </w:r>
    </w:p>
    <w:p>
      <w:pPr>
        <w:spacing w:after="40" w:before="40"/>
        <w:ind w:left="360"/>
      </w:pPr>
      <w:r>
        <w:rPr>
          <w:rFonts w:ascii="Courier New" w:cs="Courier New" w:eastAsia="Courier New" w:hAnsi="Courier New"/>
          <w:color w:val="1A5276"/>
          <w:sz w:val="18"/>
          <w:szCs w:val="18"/>
        </w:rPr>
        <w:t xml:space="preserve">top: sp.s5 + 50,   // ~70pt — hardcoded magic number</w:t>
      </w:r>
    </w:p>
    <w:p>
      <w:pPr>
        <w:spacing w:after="60" w:before="60"/>
      </w:pPr>
      <w:r>
        <w:rPr>
          <w:rFonts w:ascii="Arial" w:cs="Arial" w:eastAsia="Arial" w:hAnsi="Arial"/>
          <w:color w:val="2C3E50"/>
          <w:sz w:val="20"/>
          <w:szCs w:val="20"/>
        </w:rPr>
        <w:t xml:space="preserve">This works on ~390pt-wide devices at the current spacing token values but will misalign if the ring's size, padding, or the label above it changes. On tablet-sized screens the ring renders larger but the offset stays fixed at 70pt. Replace with a nested absolute-fill View and flex centering.</w:t>
      </w:r>
    </w:p>
    <w:p>
      <w:r>
        <w:rPr>
          <w:rFonts w:ascii="Arial" w:cs="Arial" w:eastAsia="Arial" w:hAnsi="Arial"/>
          <w:sz w:val="18"/>
          <w:szCs w:val="18"/>
        </w:rPr>
        <w:t xml:space="preserve"/>
      </w:r>
    </w:p>
    <w:p>
      <w:r>
        <w:rPr>
          <w:rFonts w:ascii="Arial" w:cs="Arial" w:eastAsia="Arial" w:hAnsi="Arial"/>
          <w:sz w:val="18"/>
          <w:szCs w:val="18"/>
        </w:rPr>
        <w:t xml:space="preserve"/>
      </w:r>
    </w:p>
    <w:p>
      <w:pPr>
        <w:pStyle w:val="Heading1"/>
        <w:spacing w:after="160" w:before="320"/>
      </w:pPr>
      <w:r>
        <w:rPr>
          <w:rFonts w:ascii="Arial" w:cs="Arial" w:eastAsia="Arial" w:hAnsi="Arial"/>
          <w:b/>
          <w:bCs/>
          <w:color w:val="1A5276"/>
          <w:sz w:val="36"/>
          <w:szCs w:val="36"/>
        </w:rPr>
        <w:t xml:space="preserve">Workflow Coordinator — Executive Priority Summary</w:t>
      </w:r>
    </w:p>
    <w:p>
      <w:pPr>
        <w:spacing w:after="60" w:before="60"/>
      </w:pPr>
      <w:r>
        <w:rPr>
          <w:rFonts w:ascii="Arial" w:cs="Arial" w:eastAsia="Arial" w:hAnsi="Arial"/>
          <w:color w:val="2C3E50"/>
          <w:sz w:val="20"/>
          <w:szCs w:val="20"/>
        </w:rPr>
        <w:t xml:space="preserve">The following three issues are recommended for immediate escalation to the executive context based on user-visible impact and discovery probability:</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00"/>
        <w:gridCol w:w="4840"/>
        <w:gridCol w:w="2500"/>
      </w:tblGrid>
      <w:tr>
        <w:trPr>
          <w:tblHeader/>
        </w:trPr>
        <w:tc>
          <w:tcPr>
            <w:tcW w:type="dxa" w:w="52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15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Sev</w:t>
            </w:r>
          </w:p>
        </w:tc>
        <w:tc>
          <w:tcPr>
            <w:tcW w:type="dxa" w:w="484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5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Why Exec Needs to Know</w:t>
            </w:r>
          </w:p>
        </w:tc>
      </w:tr>
      <w:tr>
        <w:tc>
          <w:tcPr>
            <w:tcW w:type="dxa" w:w="52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1</w:t>
            </w:r>
          </w:p>
        </w:tc>
        <w:tc>
          <w:tcPr>
            <w:tcW w:type="dxa" w:w="150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r>
              <w:rPr>
                <w:rFonts w:ascii="Arial" w:cs="Arial" w:eastAsia="Arial" w:hAnsi="Arial"/>
                <w:b/>
                <w:bCs/>
                <w:color w:val="C0392B"/>
                <w:sz w:val="20"/>
                <w:szCs w:val="20"/>
              </w:rPr>
              <w:t xml:space="preserve">P0 — Critical</w:t>
            </w:r>
          </w:p>
        </w:tc>
        <w:tc>
          <w:tcPr>
            <w:tcW w:type="dxa" w:w="484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r>
              <w:rPr>
                <w:rFonts w:ascii="Arial" w:cs="Arial" w:eastAsia="Arial" w:hAnsi="Arial"/>
                <w:color w:val="2C3E50"/>
                <w:sz w:val="20"/>
                <w:szCs w:val="20"/>
              </w:rPr>
              <w:t xml:space="preserve">Progress screen charts are completely non-functional — all chart components are stubs returning null. Every user sees blank boxes where analytics should appear.</w:t>
            </w:r>
          </w:p>
        </w:tc>
        <w:tc>
          <w:tcPr>
            <w:tcW w:type="dxa" w:w="250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r>
              <w:rPr>
                <w:rFonts w:ascii="Arial" w:cs="Arial" w:eastAsia="Arial" w:hAnsi="Arial"/>
                <w:color w:val="2C3E50"/>
                <w:sz w:val="20"/>
                <w:szCs w:val="20"/>
              </w:rPr>
              <w:t xml:space="preserve">Progress analytics is a core product differentiator and retention driver. Shipping it empty will be visible on Day 1 of any beta.</w:t>
            </w:r>
          </w:p>
        </w:tc>
      </w:tr>
      <w:tr>
        <w:tc>
          <w:tcPr>
            <w:tcW w:type="dxa" w:w="5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D35400"/>
                <w:sz w:val="22"/>
                <w:szCs w:val="22"/>
              </w:rPr>
              <w:t xml:space="preserve">2</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D35400"/>
                <w:sz w:val="20"/>
                <w:szCs w:val="20"/>
              </w:rPr>
              <w:t xml:space="preserve">P0 — Critical</w:t>
            </w:r>
          </w:p>
        </w:tc>
        <w:tc>
          <w:tcPr>
            <w:tcW w:type="dxa" w:w="48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Progress data is silently truncated for any user with &gt;90 workouts or &gt;200 sets logged. Consistency scores and PRs are systematically wrong for the app's most engaged users.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Data integrity issue for power users — exactly the cohort most likely to share results and drive word-of-mouth growth.</w:t>
            </w:r>
          </w:p>
        </w:tc>
      </w:tr>
      <w:tr>
        <w:tc>
          <w:tcPr>
            <w:tcW w:type="dxa" w:w="52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jc w:val="center"/>
            </w:pPr>
            <w:r>
              <w:rPr>
                <w:rFonts w:ascii="Arial" w:cs="Arial" w:eastAsia="Arial" w:hAnsi="Arial"/>
                <w:b/>
                <w:bCs/>
                <w:color w:val="D35400"/>
                <w:sz w:val="22"/>
                <w:szCs w:val="22"/>
              </w:rPr>
              <w:t xml:space="preserve">3</w:t>
            </w:r>
          </w:p>
        </w:tc>
        <w:tc>
          <w:tcPr>
            <w:tcW w:type="dxa" w:w="150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r>
              <w:rPr>
                <w:rFonts w:ascii="Arial" w:cs="Arial" w:eastAsia="Arial" w:hAnsi="Arial"/>
                <w:b/>
                <w:bCs/>
                <w:color w:val="D35400"/>
                <w:sz w:val="20"/>
                <w:szCs w:val="20"/>
              </w:rPr>
              <w:t xml:space="preserve">P1 — High</w:t>
            </w:r>
          </w:p>
        </w:tc>
        <w:tc>
          <w:tcPr>
            <w:tcW w:type="dxa" w:w="484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r>
              <w:rPr>
                <w:rFonts w:ascii="Arial" w:cs="Arial" w:eastAsia="Arial" w:hAnsi="Arial"/>
                <w:color w:val="2C3E50"/>
                <w:sz w:val="20"/>
                <w:szCs w:val="20"/>
              </w:rPr>
              <w:t xml:space="preserve">User profile (tier, name, settings, option toggles) is null after every app restart. Users are authenticated but the app displays as if logged out until a full re-login.</w:t>
            </w:r>
          </w:p>
        </w:tc>
        <w:tc>
          <w:tcPr>
            <w:tcW w:type="dxa" w:w="250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r>
              <w:rPr>
                <w:rFonts w:ascii="Arial" w:cs="Arial" w:eastAsia="Arial" w:hAnsi="Arial"/>
                <w:color w:val="2C3E50"/>
                <w:sz w:val="20"/>
                <w:szCs w:val="20"/>
              </w:rPr>
              <w:t xml:space="preserve">First-impression issue on every re-open. Paid users may see a free-tier UI state, which undermines subscription value.</w:t>
            </w:r>
          </w:p>
        </w:tc>
      </w:tr>
    </w:tbl>
    <w:p>
      <w:r>
        <w:rPr>
          <w:rFonts w:ascii="Arial" w:cs="Arial" w:eastAsia="Arial" w:hAnsi="Arial"/>
          <w:sz w:val="18"/>
          <w:szCs w:val="18"/>
        </w:rPr>
        <w:t xml:space="preserve"/>
      </w:r>
    </w:p>
    <w:p>
      <w:pPr>
        <w:spacing w:after="80" w:before="160"/>
      </w:pPr>
      <w:r>
        <w:rPr>
          <w:rFonts w:ascii="Arial" w:cs="Arial" w:eastAsia="Arial" w:hAnsi="Arial"/>
          <w:i/>
          <w:iCs/>
          <w:color w:val="7F8C8D"/>
          <w:sz w:val="20"/>
          <w:szCs w:val="20"/>
        </w:rPr>
        <w:t xml:space="preserve">P1 issues #4–#6 and P2 issues #7–#8 are engineering team priorities and do not require executive action at this time unless release gating decisions are needed.</w:t>
      </w:r>
    </w:p>
    <w:p>
      <w:r>
        <w:rPr>
          <w:rFonts w:ascii="Arial" w:cs="Arial" w:eastAsia="Arial" w:hAnsi="Arial"/>
          <w:sz w:val="18"/>
          <w:szCs w:val="18"/>
        </w:rPr>
        <w:t xml:space="preserve"/>
      </w:r>
    </w:p>
    <w:p>
      <w:pPr>
        <w:pBdr>
          <w:top w:val="single" w:color="D5D8DC" w:sz="4" w:space="1"/>
        </w:pBdr>
        <w:spacing w:before="160"/>
      </w:pPr>
      <w:r>
        <w:rPr>
          <w:rFonts w:ascii="Arial" w:cs="Arial" w:eastAsia="Arial" w:hAnsi="Arial"/>
          <w:color w:val="7F8C8D"/>
          <w:sz w:val="18"/>
          <w:szCs w:val="18"/>
        </w:rPr>
        <w:t xml:space="preserve">Generated by automated tester agent pf-tester-prompts on 2026-05-24. Source: git HEAD 1f72f57. 105 files parsed (79 mobile, 26 backend). 0 syntax errors detected. All issues are static-analysis findings.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1"/>
      </w:pBdr>
    </w:pPr>
    <w:r>
      <w:rPr>
        <w:rFonts w:ascii="Arial" w:cs="Arial" w:eastAsia="Arial" w:hAnsi="Arial"/>
        <w:color w:val="7F8C8D"/>
        <w:sz w:val="18"/>
        <w:szCs w:val="18"/>
      </w:rPr>
      <w:t xml:space="preserve">Automated tester run — pf-tester-prompts  |  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4" w:space="1"/>
      </w:pBdr>
      <w:tabs>
        <w:tab w:val="right" w:pos="8280"/>
      </w:tabs>
    </w:pPr>
    <w:r>
      <w:rPr>
        <w:rFonts w:ascii="Arial" w:cs="Arial" w:eastAsia="Arial" w:hAnsi="Arial"/>
        <w:color w:val="7F8C8D"/>
        <w:sz w:val="18"/>
        <w:szCs w:val="18"/>
      </w:rPr>
      <w:t xml:space="preserve">PEAK FETTLE — Automated Code Review Report</w:t>
    </w:r>
    <w:r>
      <w:rPr>
        <w:rFonts w:ascii="Arial" w:cs="Arial" w:eastAsia="Arial" w:hAnsi="Arial"/>
        <w:color w:val="7F8C8D"/>
        <w:sz w:val="18"/>
        <w:szCs w:val="18"/>
      </w:rPr>
      <w:t xml:space="preserve">	2026-05-24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2026-05-24T14:46:30.366Z</dcterms:created>
  <dcterms:modified xsi:type="dcterms:W3CDTF">2026-05-24T14:46:30.366Z</dcterms:modified>
</cp:coreProperties>
</file>

<file path=docProps/custom.xml><?xml version="1.0" encoding="utf-8"?>
<Properties xmlns="http://schemas.openxmlformats.org/officeDocument/2006/custom-properties" xmlns:vt="http://schemas.openxmlformats.org/officeDocument/2006/docPropsVTypes"/>
</file>